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DE297" w14:textId="77777777" w:rsidR="009D56D2" w:rsidRPr="0063252D" w:rsidRDefault="009D56D2" w:rsidP="009D56D2">
      <w:pPr>
        <w:pStyle w:val="Style3"/>
        <w:kinsoku w:val="0"/>
        <w:autoSpaceDE/>
        <w:autoSpaceDN/>
        <w:spacing w:before="0" w:line="276" w:lineRule="auto"/>
        <w:ind w:left="0" w:right="0"/>
        <w:jc w:val="center"/>
        <w:rPr>
          <w:rStyle w:val="CharacterStyle1"/>
          <w:b/>
          <w:bCs/>
          <w:sz w:val="24"/>
          <w:szCs w:val="24"/>
          <w:lang w:val="es-CR" w:eastAsia="es-ES"/>
        </w:rPr>
      </w:pPr>
    </w:p>
    <w:p w14:paraId="11BAA1E3" w14:textId="2BB270B2" w:rsidR="009D56D2" w:rsidRPr="0063252D" w:rsidRDefault="009D56D2" w:rsidP="009D56D2">
      <w:pPr>
        <w:pStyle w:val="Style3"/>
        <w:kinsoku w:val="0"/>
        <w:autoSpaceDE/>
        <w:autoSpaceDN/>
        <w:spacing w:before="0" w:line="276" w:lineRule="auto"/>
        <w:ind w:left="0" w:right="0"/>
        <w:jc w:val="center"/>
        <w:rPr>
          <w:rStyle w:val="CharacterStyle1"/>
          <w:b/>
          <w:bCs/>
          <w:sz w:val="24"/>
          <w:szCs w:val="24"/>
          <w:lang w:val="es-CR" w:eastAsia="es-ES"/>
        </w:rPr>
      </w:pPr>
      <w:r w:rsidRPr="0063252D">
        <w:rPr>
          <w:rStyle w:val="CharacterStyle1"/>
          <w:b/>
          <w:bCs/>
          <w:sz w:val="24"/>
          <w:szCs w:val="24"/>
          <w:lang w:val="es-CR" w:eastAsia="es-ES"/>
        </w:rPr>
        <w:t>RESOLUCIÓN N. TAT-</w:t>
      </w:r>
      <w:r w:rsidR="005D6B98">
        <w:rPr>
          <w:rStyle w:val="CharacterStyle1"/>
          <w:b/>
          <w:bCs/>
          <w:sz w:val="24"/>
          <w:szCs w:val="24"/>
          <w:lang w:val="es-CR" w:eastAsia="es-ES"/>
        </w:rPr>
        <w:t>3772</w:t>
      </w:r>
      <w:r w:rsidRPr="0063252D">
        <w:rPr>
          <w:rStyle w:val="CharacterStyle1"/>
          <w:b/>
          <w:bCs/>
          <w:sz w:val="24"/>
          <w:szCs w:val="24"/>
          <w:lang w:val="es-CR" w:eastAsia="es-ES"/>
        </w:rPr>
        <w:t>-2021</w:t>
      </w:r>
    </w:p>
    <w:p w14:paraId="3FE12B93" w14:textId="77777777" w:rsidR="009D56D2" w:rsidRPr="0063252D" w:rsidRDefault="009D56D2" w:rsidP="009D56D2">
      <w:pPr>
        <w:pStyle w:val="Style3"/>
        <w:kinsoku w:val="0"/>
        <w:autoSpaceDE/>
        <w:autoSpaceDN/>
        <w:spacing w:before="0" w:line="276" w:lineRule="auto"/>
        <w:ind w:left="0" w:right="0"/>
        <w:jc w:val="center"/>
        <w:rPr>
          <w:rStyle w:val="CharacterStyle1"/>
          <w:b/>
          <w:bCs/>
          <w:sz w:val="24"/>
          <w:szCs w:val="24"/>
          <w:lang w:val="es-CR" w:eastAsia="es-ES"/>
        </w:rPr>
      </w:pPr>
    </w:p>
    <w:p w14:paraId="3C518364" w14:textId="54A0A8C8" w:rsidR="009D56D2" w:rsidRPr="0063252D" w:rsidRDefault="009D56D2" w:rsidP="009D56D2">
      <w:pPr>
        <w:pStyle w:val="Style3"/>
        <w:kinsoku w:val="0"/>
        <w:autoSpaceDE/>
        <w:autoSpaceDN/>
        <w:spacing w:before="0" w:line="276" w:lineRule="auto"/>
        <w:ind w:left="0" w:right="0"/>
        <w:rPr>
          <w:rStyle w:val="CharacterStyle1"/>
          <w:spacing w:val="4"/>
          <w:sz w:val="24"/>
          <w:szCs w:val="24"/>
          <w:lang w:val="es-CR" w:eastAsia="es-ES"/>
        </w:rPr>
      </w:pPr>
      <w:r w:rsidRPr="0063252D">
        <w:rPr>
          <w:rStyle w:val="CharacterStyle1"/>
          <w:b/>
          <w:bCs/>
          <w:spacing w:val="5"/>
          <w:sz w:val="24"/>
          <w:szCs w:val="24"/>
          <w:lang w:val="es-CR" w:eastAsia="es-ES"/>
        </w:rPr>
        <w:t>TRIBUNAL ADMINISTRATIVO DE TRANSPORTE. -</w:t>
      </w:r>
      <w:r w:rsidRPr="0063252D">
        <w:rPr>
          <w:rStyle w:val="CharacterStyle1"/>
          <w:bCs/>
          <w:spacing w:val="5"/>
          <w:sz w:val="24"/>
          <w:szCs w:val="24"/>
          <w:lang w:val="es-CR" w:eastAsia="es-ES"/>
        </w:rPr>
        <w:t xml:space="preserve"> Curridabat</w:t>
      </w:r>
      <w:r w:rsidRPr="0063252D">
        <w:rPr>
          <w:rStyle w:val="CharacterStyle1"/>
          <w:spacing w:val="5"/>
          <w:sz w:val="24"/>
          <w:szCs w:val="24"/>
          <w:lang w:val="es-CR" w:eastAsia="es-ES"/>
        </w:rPr>
        <w:t xml:space="preserve">, a las </w:t>
      </w:r>
      <w:r w:rsidR="005D6B98">
        <w:rPr>
          <w:rStyle w:val="CharacterStyle1"/>
          <w:spacing w:val="5"/>
          <w:sz w:val="24"/>
          <w:szCs w:val="24"/>
          <w:lang w:val="es-CR" w:eastAsia="es-ES"/>
        </w:rPr>
        <w:t>siete</w:t>
      </w:r>
      <w:r w:rsidRPr="0063252D">
        <w:rPr>
          <w:rStyle w:val="CharacterStyle1"/>
          <w:spacing w:val="5"/>
          <w:sz w:val="24"/>
          <w:szCs w:val="24"/>
          <w:lang w:val="es-CR" w:eastAsia="es-ES"/>
        </w:rPr>
        <w:t xml:space="preserve"> h</w:t>
      </w:r>
      <w:r w:rsidRPr="0063252D">
        <w:rPr>
          <w:rStyle w:val="CharacterStyle1"/>
          <w:spacing w:val="4"/>
          <w:sz w:val="24"/>
          <w:szCs w:val="24"/>
          <w:lang w:val="es-CR" w:eastAsia="es-ES"/>
        </w:rPr>
        <w:t xml:space="preserve">oras con </w:t>
      </w:r>
      <w:r w:rsidR="005D6B98">
        <w:rPr>
          <w:rStyle w:val="CharacterStyle1"/>
          <w:spacing w:val="4"/>
          <w:sz w:val="24"/>
          <w:szCs w:val="24"/>
          <w:lang w:val="es-CR" w:eastAsia="es-ES"/>
        </w:rPr>
        <w:t>cuarenta</w:t>
      </w:r>
      <w:r w:rsidRPr="0063252D">
        <w:rPr>
          <w:rStyle w:val="CharacterStyle1"/>
          <w:spacing w:val="4"/>
          <w:sz w:val="24"/>
          <w:szCs w:val="24"/>
          <w:lang w:val="es-CR" w:eastAsia="es-ES"/>
        </w:rPr>
        <w:t xml:space="preserve"> </w:t>
      </w:r>
      <w:r w:rsidR="00ED70B5">
        <w:rPr>
          <w:rStyle w:val="CharacterStyle1"/>
          <w:spacing w:val="4"/>
          <w:sz w:val="24"/>
          <w:szCs w:val="24"/>
          <w:lang w:val="es-CR" w:eastAsia="es-ES"/>
        </w:rPr>
        <w:t xml:space="preserve">y cinco </w:t>
      </w:r>
      <w:r w:rsidRPr="0063252D">
        <w:rPr>
          <w:rStyle w:val="CharacterStyle1"/>
          <w:spacing w:val="4"/>
          <w:sz w:val="24"/>
          <w:szCs w:val="24"/>
          <w:lang w:val="es-CR" w:eastAsia="es-ES"/>
        </w:rPr>
        <w:t xml:space="preserve">minutos del </w:t>
      </w:r>
      <w:r w:rsidR="005D6B98">
        <w:rPr>
          <w:rStyle w:val="CharacterStyle1"/>
          <w:spacing w:val="4"/>
          <w:sz w:val="24"/>
          <w:szCs w:val="24"/>
          <w:lang w:val="es-CR" w:eastAsia="es-ES"/>
        </w:rPr>
        <w:t>veintitrés</w:t>
      </w:r>
      <w:r w:rsidRPr="0063252D">
        <w:rPr>
          <w:rStyle w:val="CharacterStyle1"/>
          <w:spacing w:val="4"/>
          <w:sz w:val="24"/>
          <w:szCs w:val="24"/>
          <w:lang w:val="es-CR" w:eastAsia="es-ES"/>
        </w:rPr>
        <w:t xml:space="preserve"> de </w:t>
      </w:r>
      <w:r w:rsidR="009A313D" w:rsidRPr="0063252D">
        <w:rPr>
          <w:rStyle w:val="CharacterStyle1"/>
          <w:spacing w:val="4"/>
          <w:sz w:val="24"/>
          <w:szCs w:val="24"/>
          <w:lang w:val="es-CR" w:eastAsia="es-ES"/>
        </w:rPr>
        <w:t>julio</w:t>
      </w:r>
      <w:r w:rsidRPr="0063252D">
        <w:rPr>
          <w:rStyle w:val="CharacterStyle1"/>
          <w:spacing w:val="4"/>
          <w:sz w:val="24"/>
          <w:szCs w:val="24"/>
          <w:lang w:val="es-CR" w:eastAsia="es-ES"/>
        </w:rPr>
        <w:t xml:space="preserve"> de dos mil veintiuno.</w:t>
      </w:r>
    </w:p>
    <w:p w14:paraId="1E2A56C4" w14:textId="77777777" w:rsidR="009D56D2" w:rsidRPr="0063252D" w:rsidRDefault="009D56D2" w:rsidP="009D56D2">
      <w:pPr>
        <w:pStyle w:val="Sinespaciado"/>
        <w:spacing w:line="276" w:lineRule="auto"/>
        <w:jc w:val="both"/>
        <w:rPr>
          <w:rFonts w:ascii="Times New Roman" w:hAnsi="Times New Roman"/>
          <w:sz w:val="24"/>
          <w:szCs w:val="24"/>
        </w:rPr>
      </w:pPr>
    </w:p>
    <w:p w14:paraId="594F62F6" w14:textId="0ACE075C" w:rsidR="009D56D2" w:rsidRPr="0063252D" w:rsidRDefault="009D56D2" w:rsidP="009D56D2">
      <w:pPr>
        <w:jc w:val="both"/>
        <w:rPr>
          <w:b/>
          <w:i/>
        </w:rPr>
      </w:pPr>
      <w:r w:rsidRPr="0063252D">
        <w:t xml:space="preserve">Se conoce </w:t>
      </w:r>
      <w:bookmarkStart w:id="0" w:name="_Hlk3444395"/>
      <w:r w:rsidRPr="0063252D">
        <w:rPr>
          <w:b/>
          <w:smallCaps/>
        </w:rPr>
        <w:t>Recurso de Apelación en subsidio</w:t>
      </w:r>
      <w:r w:rsidR="00372223">
        <w:rPr>
          <w:b/>
          <w:smallCaps/>
        </w:rPr>
        <w:t xml:space="preserve"> parcial</w:t>
      </w:r>
      <w:r w:rsidRPr="0063252D">
        <w:rPr>
          <w:b/>
          <w:smallCaps/>
        </w:rPr>
        <w:t xml:space="preserve"> y nulidad  concomitante</w:t>
      </w:r>
      <w:r w:rsidRPr="0063252D">
        <w:t>,</w:t>
      </w:r>
      <w:r w:rsidRPr="0063252D">
        <w:rPr>
          <w:b/>
        </w:rPr>
        <w:t xml:space="preserve"> </w:t>
      </w:r>
      <w:r w:rsidRPr="0063252D">
        <w:t xml:space="preserve">presentado por la empresa </w:t>
      </w:r>
      <w:r w:rsidRPr="0063252D">
        <w:rPr>
          <w:b/>
          <w:smallCaps/>
        </w:rPr>
        <w:t>T</w:t>
      </w:r>
      <w:r w:rsidR="004A06E1">
        <w:rPr>
          <w:b/>
          <w:smallCaps/>
        </w:rPr>
        <w:t>.L.</w:t>
      </w:r>
      <w:r w:rsidRPr="0063252D">
        <w:t>,</w:t>
      </w:r>
      <w:r w:rsidRPr="0063252D">
        <w:rPr>
          <w:b/>
        </w:rPr>
        <w:t xml:space="preserve"> </w:t>
      </w:r>
      <w:r w:rsidRPr="0063252D">
        <w:t xml:space="preserve">cédula jurídica número </w:t>
      </w:r>
      <w:r w:rsidR="004A06E1">
        <w:t>…</w:t>
      </w:r>
      <w:r w:rsidRPr="0063252D">
        <w:t>,</w:t>
      </w:r>
      <w:r w:rsidRPr="0063252D">
        <w:rPr>
          <w:b/>
        </w:rPr>
        <w:t xml:space="preserve"> </w:t>
      </w:r>
      <w:r w:rsidRPr="0063252D">
        <w:t xml:space="preserve">representada por </w:t>
      </w:r>
      <w:r w:rsidRPr="0063252D">
        <w:rPr>
          <w:smallCaps/>
        </w:rPr>
        <w:t>J</w:t>
      </w:r>
      <w:r w:rsidR="004A06E1">
        <w:rPr>
          <w:smallCaps/>
        </w:rPr>
        <w:t>.A.C.</w:t>
      </w:r>
      <w:r w:rsidRPr="0063252D">
        <w:t xml:space="preserve">, cédula de identidad </w:t>
      </w:r>
      <w:r w:rsidR="004A06E1">
        <w:t>…</w:t>
      </w:r>
      <w:r w:rsidRPr="0063252D">
        <w:t xml:space="preserve"> en su condición de Gerente con facultades de apoderado generalísimo sin límite de suma, en contra el </w:t>
      </w:r>
      <w:r w:rsidRPr="0063252D">
        <w:rPr>
          <w:b/>
        </w:rPr>
        <w:t>Artículo 3.1 de la Sesión Ordinaria 76-2019 del 21 de noviembre del 2019</w:t>
      </w:r>
      <w:r w:rsidRPr="0063252D">
        <w:t>,</w:t>
      </w:r>
      <w:bookmarkEnd w:id="0"/>
      <w:r w:rsidRPr="0063252D">
        <w:t xml:space="preserve"> emitido por la Junta Directiva del Consejo de Transporte Público, y tramitado en este Despacho bajo el </w:t>
      </w:r>
      <w:r w:rsidRPr="0063252D">
        <w:rPr>
          <w:b/>
        </w:rPr>
        <w:t>expediente administrativo número TAT-011-21.</w:t>
      </w:r>
    </w:p>
    <w:p w14:paraId="55945554" w14:textId="77777777" w:rsidR="009D56D2" w:rsidRPr="0063252D" w:rsidRDefault="009D56D2" w:rsidP="009D56D2">
      <w:pPr>
        <w:pStyle w:val="Sinespaciado"/>
        <w:spacing w:line="276" w:lineRule="auto"/>
        <w:jc w:val="both"/>
        <w:rPr>
          <w:rFonts w:ascii="Times New Roman" w:hAnsi="Times New Roman"/>
          <w:b/>
          <w:sz w:val="24"/>
          <w:szCs w:val="24"/>
        </w:rPr>
      </w:pPr>
    </w:p>
    <w:p w14:paraId="369A48D0" w14:textId="77777777" w:rsidR="009D56D2" w:rsidRPr="0063252D" w:rsidRDefault="009D56D2" w:rsidP="009D56D2">
      <w:pPr>
        <w:pStyle w:val="Sinespaciado"/>
        <w:spacing w:line="276" w:lineRule="auto"/>
        <w:jc w:val="center"/>
        <w:rPr>
          <w:rFonts w:ascii="Times New Roman" w:hAnsi="Times New Roman"/>
          <w:b/>
          <w:sz w:val="24"/>
          <w:szCs w:val="24"/>
        </w:rPr>
      </w:pPr>
      <w:r w:rsidRPr="0063252D">
        <w:rPr>
          <w:rFonts w:ascii="Times New Roman" w:hAnsi="Times New Roman"/>
          <w:b/>
          <w:sz w:val="24"/>
          <w:szCs w:val="24"/>
        </w:rPr>
        <w:t>RESULTANDO</w:t>
      </w:r>
    </w:p>
    <w:p w14:paraId="57E83079" w14:textId="77777777" w:rsidR="009D56D2" w:rsidRPr="0063252D" w:rsidRDefault="009D56D2" w:rsidP="009D56D2">
      <w:pPr>
        <w:pStyle w:val="Sinespaciado"/>
        <w:spacing w:line="276" w:lineRule="auto"/>
        <w:jc w:val="both"/>
        <w:rPr>
          <w:rFonts w:ascii="Times New Roman" w:hAnsi="Times New Roman"/>
          <w:b/>
          <w:sz w:val="24"/>
          <w:szCs w:val="24"/>
        </w:rPr>
      </w:pPr>
    </w:p>
    <w:p w14:paraId="019874CB" w14:textId="77777777" w:rsidR="009D56D2" w:rsidRPr="0063252D" w:rsidRDefault="009D56D2" w:rsidP="009D56D2">
      <w:pPr>
        <w:pStyle w:val="Sinespaciado"/>
        <w:spacing w:line="276" w:lineRule="auto"/>
        <w:jc w:val="both"/>
        <w:rPr>
          <w:rFonts w:ascii="Times New Roman" w:hAnsi="Times New Roman"/>
          <w:sz w:val="24"/>
          <w:szCs w:val="24"/>
        </w:rPr>
      </w:pPr>
      <w:r w:rsidRPr="0063252D">
        <w:rPr>
          <w:rFonts w:ascii="Times New Roman" w:hAnsi="Times New Roman"/>
          <w:b/>
          <w:sz w:val="24"/>
          <w:szCs w:val="24"/>
        </w:rPr>
        <w:t>PRIMERO. -</w:t>
      </w:r>
      <w:r w:rsidRPr="0063252D">
        <w:rPr>
          <w:rFonts w:ascii="Times New Roman" w:hAnsi="Times New Roman"/>
          <w:sz w:val="24"/>
          <w:szCs w:val="24"/>
        </w:rPr>
        <w:tab/>
        <w:t xml:space="preserve">La Junta Directiva, del Consejo de Transporte Público en el </w:t>
      </w:r>
      <w:r w:rsidRPr="0063252D">
        <w:rPr>
          <w:rFonts w:ascii="Times New Roman" w:hAnsi="Times New Roman"/>
          <w:b/>
          <w:sz w:val="24"/>
          <w:szCs w:val="24"/>
        </w:rPr>
        <w:t>Artículo 3.1 de la Sesión Ordinaria 76-2019 del 21 de noviembre del 2019</w:t>
      </w:r>
      <w:r w:rsidRPr="0063252D">
        <w:rPr>
          <w:rFonts w:ascii="Times New Roman" w:hAnsi="Times New Roman"/>
          <w:sz w:val="24"/>
          <w:szCs w:val="24"/>
        </w:rPr>
        <w:t>, con fundamento en lo dispuesto en el informe DTE-2019-0760 de 3 de octubre de 2019, emitido por la Dirección Técnica del Consejo, consideró lo siguiente:</w:t>
      </w:r>
    </w:p>
    <w:p w14:paraId="50C53343" w14:textId="77777777" w:rsidR="009D56D2" w:rsidRPr="0063252D" w:rsidRDefault="009D56D2" w:rsidP="009D56D2">
      <w:pPr>
        <w:pStyle w:val="Sinespaciado"/>
        <w:spacing w:line="276" w:lineRule="auto"/>
        <w:jc w:val="both"/>
        <w:rPr>
          <w:rFonts w:ascii="Times New Roman" w:hAnsi="Times New Roman"/>
          <w:sz w:val="24"/>
          <w:szCs w:val="24"/>
        </w:rPr>
      </w:pPr>
    </w:p>
    <w:p w14:paraId="384C6EED" w14:textId="77777777" w:rsidR="009D56D2" w:rsidRPr="009C2B99" w:rsidRDefault="009D56D2" w:rsidP="009C2B99">
      <w:pPr>
        <w:pStyle w:val="Default"/>
        <w:ind w:left="851" w:right="851"/>
        <w:jc w:val="both"/>
        <w:rPr>
          <w:rFonts w:ascii="Times New Roman" w:hAnsi="Times New Roman" w:cs="Times New Roman"/>
          <w:color w:val="auto"/>
          <w:sz w:val="22"/>
          <w:szCs w:val="22"/>
        </w:rPr>
      </w:pPr>
      <w:r w:rsidRPr="009C2B99">
        <w:rPr>
          <w:rFonts w:ascii="Times New Roman" w:hAnsi="Times New Roman" w:cs="Times New Roman"/>
          <w:bCs/>
          <w:color w:val="auto"/>
          <w:sz w:val="22"/>
          <w:szCs w:val="22"/>
        </w:rPr>
        <w:t xml:space="preserve">“(…) </w:t>
      </w:r>
    </w:p>
    <w:p w14:paraId="67485A61" w14:textId="77777777" w:rsidR="009D56D2" w:rsidRPr="009C2B99" w:rsidRDefault="009D56D2" w:rsidP="009C2B99">
      <w:pPr>
        <w:pStyle w:val="Default"/>
        <w:ind w:left="851" w:right="851"/>
        <w:jc w:val="both"/>
        <w:rPr>
          <w:rFonts w:ascii="Times New Roman" w:hAnsi="Times New Roman" w:cs="Times New Roman"/>
          <w:color w:val="auto"/>
          <w:sz w:val="22"/>
          <w:szCs w:val="22"/>
        </w:rPr>
      </w:pPr>
      <w:r w:rsidRPr="009C2B99">
        <w:rPr>
          <w:rFonts w:ascii="Times New Roman" w:hAnsi="Times New Roman" w:cs="Times New Roman"/>
          <w:b/>
          <w:bCs/>
          <w:color w:val="auto"/>
          <w:sz w:val="22"/>
          <w:szCs w:val="22"/>
        </w:rPr>
        <w:t xml:space="preserve">POR TANTO, SE ACUERDA: </w:t>
      </w:r>
    </w:p>
    <w:p w14:paraId="5DC024BC" w14:textId="77777777" w:rsidR="009D56D2" w:rsidRPr="009C2B99" w:rsidRDefault="009D56D2" w:rsidP="009C2B99">
      <w:pPr>
        <w:pStyle w:val="Default"/>
        <w:ind w:left="851" w:right="851" w:hanging="386"/>
        <w:jc w:val="both"/>
        <w:rPr>
          <w:rFonts w:ascii="Times New Roman" w:hAnsi="Times New Roman" w:cs="Times New Roman"/>
          <w:b/>
          <w:bCs/>
          <w:color w:val="auto"/>
          <w:sz w:val="22"/>
          <w:szCs w:val="22"/>
        </w:rPr>
      </w:pPr>
    </w:p>
    <w:p w14:paraId="2F4E36E9" w14:textId="77777777" w:rsidR="009D56D2" w:rsidRPr="009C2B99" w:rsidRDefault="009D56D2" w:rsidP="009C2B99">
      <w:pPr>
        <w:pStyle w:val="Prrafodelista"/>
        <w:numPr>
          <w:ilvl w:val="0"/>
          <w:numId w:val="7"/>
        </w:numPr>
        <w:autoSpaceDE w:val="0"/>
        <w:autoSpaceDN w:val="0"/>
        <w:adjustRightInd w:val="0"/>
        <w:ind w:left="851" w:right="851"/>
        <w:contextualSpacing w:val="0"/>
        <w:jc w:val="both"/>
        <w:rPr>
          <w:rFonts w:eastAsiaTheme="minorHAnsi"/>
          <w:sz w:val="22"/>
          <w:szCs w:val="22"/>
        </w:rPr>
      </w:pPr>
      <w:r w:rsidRPr="009C2B99">
        <w:rPr>
          <w:rFonts w:eastAsiaTheme="minorHAnsi"/>
          <w:b/>
          <w:bCs/>
          <w:sz w:val="22"/>
          <w:szCs w:val="22"/>
        </w:rPr>
        <w:t>Por unanimidad de los presentes:</w:t>
      </w:r>
      <w:r w:rsidRPr="009C2B99">
        <w:rPr>
          <w:rFonts w:eastAsiaTheme="minorHAnsi"/>
          <w:sz w:val="22"/>
          <w:szCs w:val="22"/>
        </w:rPr>
        <w:t xml:space="preserve"> dar cumplimiento a lo dispuesto en </w:t>
      </w:r>
      <w:r w:rsidRPr="009C2B99">
        <w:rPr>
          <w:rFonts w:eastAsiaTheme="minorHAnsi"/>
          <w:b/>
          <w:bCs/>
          <w:sz w:val="22"/>
          <w:szCs w:val="22"/>
        </w:rPr>
        <w:t xml:space="preserve">la Sentencia Oral </w:t>
      </w:r>
      <w:proofErr w:type="spellStart"/>
      <w:r w:rsidRPr="009C2B99">
        <w:rPr>
          <w:rFonts w:eastAsiaTheme="minorHAnsi"/>
          <w:b/>
          <w:bCs/>
          <w:sz w:val="22"/>
          <w:szCs w:val="22"/>
        </w:rPr>
        <w:t>N°</w:t>
      </w:r>
      <w:proofErr w:type="spellEnd"/>
      <w:r w:rsidRPr="009C2B99">
        <w:rPr>
          <w:rFonts w:eastAsiaTheme="minorHAnsi"/>
          <w:b/>
          <w:bCs/>
          <w:sz w:val="22"/>
          <w:szCs w:val="22"/>
        </w:rPr>
        <w:t xml:space="preserve"> 455-2019</w:t>
      </w:r>
      <w:r w:rsidRPr="009C2B99">
        <w:rPr>
          <w:rFonts w:eastAsiaTheme="minorHAnsi"/>
          <w:sz w:val="22"/>
          <w:szCs w:val="22"/>
        </w:rPr>
        <w:t xml:space="preserve">, de las 10:45 horas del 14 de noviembre del 2019, dictado por la Jueza Ejecutora, </w:t>
      </w:r>
      <w:proofErr w:type="spellStart"/>
      <w:r w:rsidRPr="009C2B99">
        <w:rPr>
          <w:rFonts w:eastAsiaTheme="minorHAnsi"/>
          <w:sz w:val="22"/>
          <w:szCs w:val="22"/>
        </w:rPr>
        <w:t>Sady</w:t>
      </w:r>
      <w:proofErr w:type="spellEnd"/>
      <w:r w:rsidRPr="009C2B99">
        <w:rPr>
          <w:rFonts w:eastAsiaTheme="minorHAnsi"/>
          <w:sz w:val="22"/>
          <w:szCs w:val="22"/>
        </w:rPr>
        <w:t xml:space="preserve"> Jiménez Quesada, del Tribunal Contencioso Administrativo y Civil de Hacienda, Sección de Ejecución de Sentencias, para el debido cumplimiento de la ejecución de la </w:t>
      </w:r>
      <w:r w:rsidRPr="009C2B99">
        <w:rPr>
          <w:rFonts w:eastAsiaTheme="minorHAnsi"/>
          <w:b/>
          <w:bCs/>
          <w:sz w:val="22"/>
          <w:szCs w:val="22"/>
        </w:rPr>
        <w:t xml:space="preserve">Sentencia </w:t>
      </w:r>
      <w:proofErr w:type="spellStart"/>
      <w:r w:rsidRPr="009C2B99">
        <w:rPr>
          <w:rFonts w:eastAsiaTheme="minorHAnsi"/>
          <w:b/>
          <w:bCs/>
          <w:sz w:val="22"/>
          <w:szCs w:val="22"/>
        </w:rPr>
        <w:t>N°</w:t>
      </w:r>
      <w:proofErr w:type="spellEnd"/>
      <w:r w:rsidRPr="009C2B99">
        <w:rPr>
          <w:rFonts w:eastAsiaTheme="minorHAnsi"/>
          <w:b/>
          <w:bCs/>
          <w:sz w:val="22"/>
          <w:szCs w:val="22"/>
        </w:rPr>
        <w:t xml:space="preserve"> 001427-F-S1-2012 SALA PRIMERA DE LA CORTE SUPREMA DE JUSTICIA.</w:t>
      </w:r>
      <w:r w:rsidRPr="009C2B99">
        <w:rPr>
          <w:rFonts w:eastAsiaTheme="minorHAnsi"/>
          <w:sz w:val="22"/>
          <w:szCs w:val="22"/>
        </w:rPr>
        <w:t xml:space="preserve"> Se ordena a la Dirección Ejecutiva y los órganos técnicos del Consejo de Transporte Público, elaborar y publicar el cartel de licitación pública de </w:t>
      </w:r>
      <w:r w:rsidRPr="009C2B99">
        <w:rPr>
          <w:rFonts w:eastAsiaTheme="minorHAnsi"/>
          <w:b/>
          <w:bCs/>
          <w:sz w:val="22"/>
          <w:szCs w:val="22"/>
          <w:u w:val="single"/>
        </w:rPr>
        <w:t xml:space="preserve">la Ruta </w:t>
      </w:r>
      <w:proofErr w:type="spellStart"/>
      <w:r w:rsidRPr="009C2B99">
        <w:rPr>
          <w:rFonts w:eastAsiaTheme="minorHAnsi"/>
          <w:b/>
          <w:bCs/>
          <w:sz w:val="22"/>
          <w:szCs w:val="22"/>
          <w:u w:val="single"/>
        </w:rPr>
        <w:t>N°</w:t>
      </w:r>
      <w:proofErr w:type="spellEnd"/>
      <w:r w:rsidRPr="009C2B99">
        <w:rPr>
          <w:rFonts w:eastAsiaTheme="minorHAnsi"/>
          <w:b/>
          <w:bCs/>
          <w:sz w:val="22"/>
          <w:szCs w:val="22"/>
          <w:u w:val="single"/>
        </w:rPr>
        <w:t xml:space="preserve"> 1502 que se describe como San José-Santa Cruz y Viceversa por el puente de La Amistad</w:t>
      </w:r>
      <w:r w:rsidRPr="009C2B99">
        <w:rPr>
          <w:rFonts w:eastAsiaTheme="minorHAnsi"/>
          <w:sz w:val="22"/>
          <w:szCs w:val="22"/>
        </w:rPr>
        <w:t xml:space="preserve">, cumpliendo de previo con la aprobación de los estudios técnicos por parte de la Autoridad Reguladora de los Servicios Públicos (ARESEP). </w:t>
      </w:r>
    </w:p>
    <w:p w14:paraId="669D50B9" w14:textId="77777777" w:rsidR="009D56D2" w:rsidRPr="009C2B99" w:rsidRDefault="009D56D2" w:rsidP="009C2B99">
      <w:pPr>
        <w:pStyle w:val="Prrafodelista"/>
        <w:numPr>
          <w:ilvl w:val="0"/>
          <w:numId w:val="7"/>
        </w:numPr>
        <w:autoSpaceDE w:val="0"/>
        <w:autoSpaceDN w:val="0"/>
        <w:adjustRightInd w:val="0"/>
        <w:ind w:left="851" w:right="851"/>
        <w:contextualSpacing w:val="0"/>
        <w:jc w:val="both"/>
        <w:rPr>
          <w:rFonts w:eastAsiaTheme="minorHAnsi"/>
          <w:sz w:val="22"/>
          <w:szCs w:val="22"/>
        </w:rPr>
      </w:pPr>
      <w:r w:rsidRPr="009C2B99">
        <w:rPr>
          <w:rFonts w:eastAsiaTheme="minorHAnsi"/>
          <w:b/>
          <w:bCs/>
          <w:sz w:val="22"/>
          <w:szCs w:val="22"/>
        </w:rPr>
        <w:t>Aprobar, con voto de calidad del Presidente de la Junta Directiva en aplicación del artículo 40 de la Ley General de la Administración Pública y lo dispuesto en el artículo 9 del Decreto Ejecutivo número 34977-MOPT, por haber existido un empate (tres votos a favor y tres votos en contra de las directoras Licda. Leda Mora Morales, Licda. Helen Simmons Wilson e Ing. Jessie Vega Méndez)</w:t>
      </w:r>
      <w:r w:rsidRPr="009C2B99">
        <w:rPr>
          <w:rFonts w:eastAsiaTheme="minorHAnsi"/>
          <w:sz w:val="22"/>
          <w:szCs w:val="22"/>
        </w:rPr>
        <w:t xml:space="preserve">, los contenidos técnicos y recomendaciones contenidas tanto en el Informe elaborado por el Órgano Acreditado ante el Ente Costarricense de Acreditación (ECA), Empresa Ileana Aguilar Ingeniería y Administración S.A., correspondiente a un organismo de inspección Tipo “A” con alcance en Transporte Público; y el Informe Técnico elaborado por la Dirección Técnica mediante oficio </w:t>
      </w:r>
      <w:r w:rsidRPr="009C2B99">
        <w:rPr>
          <w:rFonts w:eastAsiaTheme="minorHAnsi"/>
          <w:b/>
          <w:bCs/>
          <w:sz w:val="22"/>
          <w:szCs w:val="22"/>
        </w:rPr>
        <w:t>DTE-2019-0760.</w:t>
      </w:r>
    </w:p>
    <w:p w14:paraId="3C2EBF5F" w14:textId="39E92649" w:rsidR="009D56D2" w:rsidRPr="009C2B99" w:rsidRDefault="009D56D2" w:rsidP="009C2B99">
      <w:pPr>
        <w:pStyle w:val="Prrafodelista"/>
        <w:numPr>
          <w:ilvl w:val="0"/>
          <w:numId w:val="7"/>
        </w:numPr>
        <w:autoSpaceDE w:val="0"/>
        <w:autoSpaceDN w:val="0"/>
        <w:adjustRightInd w:val="0"/>
        <w:ind w:left="851" w:right="851"/>
        <w:contextualSpacing w:val="0"/>
        <w:jc w:val="both"/>
        <w:rPr>
          <w:rFonts w:eastAsiaTheme="minorHAnsi"/>
          <w:sz w:val="22"/>
          <w:szCs w:val="22"/>
        </w:rPr>
      </w:pPr>
      <w:r w:rsidRPr="009C2B99">
        <w:rPr>
          <w:rFonts w:eastAsiaTheme="minorHAnsi"/>
          <w:sz w:val="22"/>
          <w:szCs w:val="22"/>
        </w:rPr>
        <w:t xml:space="preserve">Remitir los Estudios Técnicos a la aprobación de la Autoridad Reguladora de los Servicios Públicos (ARESEP), de conformidad con lo que estipula el artículo 4 de </w:t>
      </w:r>
      <w:r w:rsidRPr="009C2B99">
        <w:rPr>
          <w:rFonts w:eastAsiaTheme="minorHAnsi"/>
          <w:sz w:val="22"/>
          <w:szCs w:val="22"/>
        </w:rPr>
        <w:lastRenderedPageBreak/>
        <w:t>la Ley 3503, elaborados por el Órgano Acreditado ante el Ente Costarricense de Acreditación (ECA), Empresa I</w:t>
      </w:r>
      <w:r w:rsidR="007A3DFB">
        <w:rPr>
          <w:rFonts w:eastAsiaTheme="minorHAnsi"/>
          <w:sz w:val="22"/>
          <w:szCs w:val="22"/>
        </w:rPr>
        <w:t>.A.I.Y.A.S.A.</w:t>
      </w:r>
      <w:r w:rsidRPr="009C2B99">
        <w:rPr>
          <w:rFonts w:eastAsiaTheme="minorHAnsi"/>
          <w:sz w:val="22"/>
          <w:szCs w:val="22"/>
        </w:rPr>
        <w:t xml:space="preserve">, correspondiente a un organismo de inspección Tipo “A” con alcance en Transporte Público; y el Informe Técnico elaborado por la Dirección Técnica mediante oficio DTE-2019-0760 para la Ruta </w:t>
      </w:r>
      <w:proofErr w:type="spellStart"/>
      <w:r w:rsidRPr="009C2B99">
        <w:rPr>
          <w:rFonts w:eastAsiaTheme="minorHAnsi"/>
          <w:sz w:val="22"/>
          <w:szCs w:val="22"/>
        </w:rPr>
        <w:t>N°</w:t>
      </w:r>
      <w:proofErr w:type="spellEnd"/>
      <w:r w:rsidRPr="009C2B99">
        <w:rPr>
          <w:rFonts w:eastAsiaTheme="minorHAnsi"/>
          <w:sz w:val="22"/>
          <w:szCs w:val="22"/>
        </w:rPr>
        <w:t xml:space="preserve"> 1502.</w:t>
      </w:r>
    </w:p>
    <w:p w14:paraId="68706425" w14:textId="0B8DA8ED" w:rsidR="009D56D2" w:rsidRPr="009C2B99" w:rsidRDefault="009D56D2" w:rsidP="009C2B99">
      <w:pPr>
        <w:pStyle w:val="Prrafodelista"/>
        <w:numPr>
          <w:ilvl w:val="0"/>
          <w:numId w:val="7"/>
        </w:numPr>
        <w:autoSpaceDE w:val="0"/>
        <w:autoSpaceDN w:val="0"/>
        <w:adjustRightInd w:val="0"/>
        <w:ind w:left="851" w:right="851"/>
        <w:contextualSpacing w:val="0"/>
        <w:jc w:val="both"/>
        <w:rPr>
          <w:rFonts w:eastAsiaTheme="minorHAnsi"/>
          <w:sz w:val="22"/>
          <w:szCs w:val="22"/>
        </w:rPr>
      </w:pPr>
      <w:r w:rsidRPr="009C2B99">
        <w:rPr>
          <w:rFonts w:eastAsiaTheme="minorHAnsi"/>
          <w:sz w:val="22"/>
          <w:szCs w:val="22"/>
        </w:rPr>
        <w:t xml:space="preserve">Una vez aprobados dichos Informes Técnicos por la ARESEP, la Dirección Ejecutiva del CTP, procederá a ordenar a los órganos técnicos y administrativos del CTP, se confeccione el respectivo cartel de licitación pública y de previo a su publicación se pasará a la Junta Directiva para su conocimiento y aprobación.  </w:t>
      </w:r>
      <w:proofErr w:type="spellStart"/>
      <w:r w:rsidR="00ED70B5">
        <w:rPr>
          <w:rFonts w:eastAsiaTheme="minorHAnsi"/>
          <w:sz w:val="22"/>
          <w:szCs w:val="22"/>
        </w:rPr>
        <w:t>s</w:t>
      </w:r>
      <w:r w:rsidRPr="009C2B99">
        <w:rPr>
          <w:rFonts w:eastAsiaTheme="minorHAnsi"/>
          <w:sz w:val="22"/>
          <w:szCs w:val="22"/>
        </w:rPr>
        <w:t>e</w:t>
      </w:r>
      <w:proofErr w:type="spellEnd"/>
      <w:r w:rsidRPr="009C2B99">
        <w:rPr>
          <w:rFonts w:eastAsiaTheme="minorHAnsi"/>
          <w:sz w:val="22"/>
          <w:szCs w:val="22"/>
        </w:rPr>
        <w:t xml:space="preserve"> </w:t>
      </w:r>
      <w:r w:rsidR="00ED70B5">
        <w:rPr>
          <w:rFonts w:eastAsiaTheme="minorHAnsi"/>
          <w:sz w:val="22"/>
          <w:szCs w:val="22"/>
        </w:rPr>
        <w:t xml:space="preserve">(sic) </w:t>
      </w:r>
      <w:r w:rsidRPr="009C2B99">
        <w:rPr>
          <w:rFonts w:eastAsiaTheme="minorHAnsi"/>
          <w:sz w:val="22"/>
          <w:szCs w:val="22"/>
        </w:rPr>
        <w:t>publique en el Diario Oficial La Gaceta de acuerdo con las normas y procedimientos contenidos en el Sistema de Compras Públicas SICOP, para garantizar el principio de libre concurrencia de todos los oferentes con interés en participar en dicha licitación pública.</w:t>
      </w:r>
    </w:p>
    <w:p w14:paraId="3ABEC7F8" w14:textId="087EBB8E" w:rsidR="009D56D2" w:rsidRPr="009C2B99" w:rsidRDefault="009D56D2" w:rsidP="009C2B99">
      <w:pPr>
        <w:pStyle w:val="Prrafodelista"/>
        <w:numPr>
          <w:ilvl w:val="0"/>
          <w:numId w:val="7"/>
        </w:numPr>
        <w:autoSpaceDE w:val="0"/>
        <w:autoSpaceDN w:val="0"/>
        <w:adjustRightInd w:val="0"/>
        <w:ind w:left="851" w:right="851"/>
        <w:contextualSpacing w:val="0"/>
        <w:jc w:val="both"/>
        <w:rPr>
          <w:rFonts w:eastAsiaTheme="minorHAnsi"/>
          <w:sz w:val="22"/>
          <w:szCs w:val="22"/>
        </w:rPr>
      </w:pPr>
      <w:r w:rsidRPr="009C2B99">
        <w:rPr>
          <w:rFonts w:eastAsiaTheme="minorHAnsi"/>
          <w:sz w:val="22"/>
          <w:szCs w:val="22"/>
        </w:rPr>
        <w:t xml:space="preserve">Una vez recibidas las ofertas y analizadas por la Comisión de Adjudicaciones de la Proveeduría Institucional, se confecciones </w:t>
      </w:r>
      <w:r w:rsidR="00ED70B5">
        <w:rPr>
          <w:rFonts w:eastAsiaTheme="minorHAnsi"/>
          <w:sz w:val="22"/>
          <w:szCs w:val="22"/>
        </w:rPr>
        <w:t xml:space="preserve">(sic) </w:t>
      </w:r>
      <w:r w:rsidRPr="009C2B99">
        <w:rPr>
          <w:rFonts w:eastAsiaTheme="minorHAnsi"/>
          <w:sz w:val="22"/>
          <w:szCs w:val="22"/>
        </w:rPr>
        <w:t>el Informe respectivo y ponerlo en conocimiento de la Junta Directiva.</w:t>
      </w:r>
    </w:p>
    <w:p w14:paraId="440A377B" w14:textId="00EDE2F3" w:rsidR="009D56D2" w:rsidRPr="009C2B99" w:rsidRDefault="009D56D2" w:rsidP="009C2B99">
      <w:pPr>
        <w:pStyle w:val="Prrafodelista"/>
        <w:numPr>
          <w:ilvl w:val="0"/>
          <w:numId w:val="7"/>
        </w:numPr>
        <w:autoSpaceDE w:val="0"/>
        <w:autoSpaceDN w:val="0"/>
        <w:adjustRightInd w:val="0"/>
        <w:ind w:left="851" w:right="851"/>
        <w:contextualSpacing w:val="0"/>
        <w:jc w:val="both"/>
        <w:rPr>
          <w:rFonts w:eastAsiaTheme="minorHAnsi"/>
          <w:sz w:val="22"/>
          <w:szCs w:val="22"/>
        </w:rPr>
      </w:pPr>
      <w:r w:rsidRPr="009C2B99">
        <w:rPr>
          <w:rFonts w:eastAsiaTheme="minorHAnsi"/>
          <w:sz w:val="22"/>
          <w:szCs w:val="22"/>
        </w:rPr>
        <w:t>El informe anterior deberá ser remitido a la Secretaria de Actas de la Junta Directiva, para que proceda a agendarlo en el orden del día de la Junta Directiva del CTP para su conocimiento a fin de adjudicar la Ruta 1502 al mejor oferente conforme en Derecho corresponde.</w:t>
      </w:r>
    </w:p>
    <w:p w14:paraId="56FF40F9" w14:textId="77777777" w:rsidR="009D56D2" w:rsidRPr="009C2B99" w:rsidRDefault="009D56D2" w:rsidP="009C2B99">
      <w:pPr>
        <w:pStyle w:val="Prrafodelista"/>
        <w:numPr>
          <w:ilvl w:val="0"/>
          <w:numId w:val="7"/>
        </w:numPr>
        <w:autoSpaceDE w:val="0"/>
        <w:autoSpaceDN w:val="0"/>
        <w:adjustRightInd w:val="0"/>
        <w:ind w:left="851" w:right="851"/>
        <w:contextualSpacing w:val="0"/>
        <w:jc w:val="both"/>
        <w:rPr>
          <w:rFonts w:eastAsiaTheme="minorHAnsi"/>
          <w:sz w:val="22"/>
          <w:szCs w:val="22"/>
        </w:rPr>
      </w:pPr>
      <w:r w:rsidRPr="009C2B99">
        <w:rPr>
          <w:rFonts w:eastAsiaTheme="minorHAnsi"/>
          <w:sz w:val="22"/>
          <w:szCs w:val="22"/>
        </w:rPr>
        <w:t xml:space="preserve">Remitir a conocimiento de la señora Jueza Ejecutora, </w:t>
      </w:r>
      <w:proofErr w:type="spellStart"/>
      <w:r w:rsidRPr="009C2B99">
        <w:rPr>
          <w:rFonts w:eastAsiaTheme="minorHAnsi"/>
          <w:sz w:val="22"/>
          <w:szCs w:val="22"/>
        </w:rPr>
        <w:t>Sady</w:t>
      </w:r>
      <w:proofErr w:type="spellEnd"/>
      <w:r w:rsidRPr="009C2B99">
        <w:rPr>
          <w:rFonts w:eastAsiaTheme="minorHAnsi"/>
          <w:sz w:val="22"/>
          <w:szCs w:val="22"/>
        </w:rPr>
        <w:t xml:space="preserve"> Jiménez Quesada del Tribunal Contencioso Administrativo y Civil de Hacienda, Sección de Ejecución de Sentencias, el cronograma de actividades y tareas señaladas, en los términos advertidos por esa Autoridad.</w:t>
      </w:r>
    </w:p>
    <w:p w14:paraId="196C81C0" w14:textId="629980FF" w:rsidR="009D56D2" w:rsidRPr="009C2B99" w:rsidRDefault="009D56D2" w:rsidP="009C2B99">
      <w:pPr>
        <w:pStyle w:val="Prrafodelista"/>
        <w:numPr>
          <w:ilvl w:val="0"/>
          <w:numId w:val="7"/>
        </w:numPr>
        <w:autoSpaceDE w:val="0"/>
        <w:autoSpaceDN w:val="0"/>
        <w:adjustRightInd w:val="0"/>
        <w:ind w:left="851" w:right="851"/>
        <w:contextualSpacing w:val="0"/>
        <w:jc w:val="both"/>
        <w:rPr>
          <w:rFonts w:eastAsiaTheme="minorHAnsi"/>
          <w:sz w:val="22"/>
          <w:szCs w:val="22"/>
        </w:rPr>
      </w:pPr>
      <w:r w:rsidRPr="004A06E1">
        <w:rPr>
          <w:rFonts w:eastAsiaTheme="minorHAnsi"/>
          <w:sz w:val="22"/>
          <w:szCs w:val="22"/>
        </w:rPr>
        <w:t>Notifíquese: Empresa T</w:t>
      </w:r>
      <w:r w:rsidR="004A06E1" w:rsidRPr="004A06E1">
        <w:rPr>
          <w:rFonts w:eastAsiaTheme="minorHAnsi"/>
          <w:sz w:val="22"/>
          <w:szCs w:val="22"/>
        </w:rPr>
        <w:t>.L.</w:t>
      </w:r>
      <w:r w:rsidRPr="004A06E1">
        <w:rPr>
          <w:rFonts w:eastAsiaTheme="minorHAnsi"/>
          <w:sz w:val="22"/>
          <w:szCs w:val="22"/>
        </w:rPr>
        <w:t xml:space="preserve"> a los correos </w:t>
      </w:r>
      <w:hyperlink r:id="rId8" w:history="1">
        <w:r w:rsidR="004A06E1" w:rsidRPr="004A06E1">
          <w:rPr>
            <w:rStyle w:val="Hipervnculo"/>
            <w:rFonts w:eastAsiaTheme="minorHAnsi"/>
            <w:color w:val="auto"/>
            <w:sz w:val="22"/>
            <w:szCs w:val="22"/>
          </w:rPr>
          <w:t>xxxxxxxxx@ice.co.cr</w:t>
        </w:r>
      </w:hyperlink>
      <w:r w:rsidRPr="009C2B99">
        <w:rPr>
          <w:rFonts w:eastAsiaTheme="minorHAnsi"/>
          <w:sz w:val="22"/>
          <w:szCs w:val="22"/>
        </w:rPr>
        <w:t xml:space="preserve"> y </w:t>
      </w:r>
      <w:hyperlink r:id="rId9" w:history="1">
        <w:r w:rsidR="004A06E1" w:rsidRPr="004A06E1">
          <w:rPr>
            <w:rStyle w:val="Hipervnculo"/>
            <w:rFonts w:eastAsiaTheme="minorHAnsi"/>
            <w:color w:val="auto"/>
            <w:sz w:val="22"/>
            <w:szCs w:val="22"/>
          </w:rPr>
          <w:t>xxxxxxxxxxxx@gmail.com</w:t>
        </w:r>
      </w:hyperlink>
      <w:r w:rsidRPr="004A06E1">
        <w:rPr>
          <w:rFonts w:eastAsiaTheme="minorHAnsi"/>
          <w:sz w:val="22"/>
          <w:szCs w:val="22"/>
        </w:rPr>
        <w:t xml:space="preserve"> (</w:t>
      </w:r>
      <w:r w:rsidRPr="004A06E1">
        <w:rPr>
          <w:rFonts w:eastAsiaTheme="minorHAnsi"/>
          <w:b/>
          <w:bCs/>
          <w:sz w:val="22"/>
          <w:szCs w:val="22"/>
        </w:rPr>
        <w:t xml:space="preserve">ADJUNTAR </w:t>
      </w:r>
      <w:r w:rsidRPr="009C2B99">
        <w:rPr>
          <w:rFonts w:eastAsiaTheme="minorHAnsi"/>
          <w:b/>
          <w:bCs/>
          <w:sz w:val="22"/>
          <w:szCs w:val="22"/>
        </w:rPr>
        <w:t>COPIA DEL OFICIO DTE-2019-</w:t>
      </w:r>
      <w:r w:rsidRPr="004A06E1">
        <w:rPr>
          <w:rFonts w:eastAsiaTheme="minorHAnsi"/>
          <w:b/>
          <w:bCs/>
          <w:sz w:val="22"/>
          <w:szCs w:val="22"/>
        </w:rPr>
        <w:t>0760)</w:t>
      </w:r>
      <w:r w:rsidRPr="004A06E1">
        <w:rPr>
          <w:rFonts w:eastAsiaTheme="minorHAnsi"/>
          <w:sz w:val="22"/>
          <w:szCs w:val="22"/>
        </w:rPr>
        <w:t xml:space="preserve"> / E</w:t>
      </w:r>
      <w:r w:rsidR="004A06E1" w:rsidRPr="004A06E1">
        <w:rPr>
          <w:rFonts w:eastAsiaTheme="minorHAnsi"/>
          <w:sz w:val="22"/>
          <w:szCs w:val="22"/>
        </w:rPr>
        <w:t>.A.L.</w:t>
      </w:r>
      <w:r w:rsidRPr="004A06E1">
        <w:rPr>
          <w:rFonts w:eastAsiaTheme="minorHAnsi"/>
          <w:sz w:val="22"/>
          <w:szCs w:val="22"/>
        </w:rPr>
        <w:t xml:space="preserve"> a los correos </w:t>
      </w:r>
      <w:hyperlink r:id="rId10" w:history="1">
        <w:r w:rsidR="004A06E1" w:rsidRPr="004A06E1">
          <w:rPr>
            <w:rStyle w:val="Hipervnculo"/>
            <w:rFonts w:eastAsiaTheme="minorHAnsi"/>
            <w:color w:val="auto"/>
            <w:sz w:val="22"/>
            <w:szCs w:val="22"/>
          </w:rPr>
          <w:t>xxxxxxx@xxxxxxxx.com</w:t>
        </w:r>
      </w:hyperlink>
      <w:r w:rsidRPr="004A06E1">
        <w:rPr>
          <w:rFonts w:eastAsiaTheme="minorHAnsi"/>
          <w:sz w:val="22"/>
          <w:szCs w:val="22"/>
        </w:rPr>
        <w:t xml:space="preserve"> y </w:t>
      </w:r>
      <w:hyperlink r:id="rId11" w:history="1">
        <w:r w:rsidR="004A06E1" w:rsidRPr="004A06E1">
          <w:rPr>
            <w:rStyle w:val="Hipervnculo"/>
            <w:rFonts w:eastAsiaTheme="minorHAnsi"/>
            <w:color w:val="auto"/>
            <w:sz w:val="22"/>
            <w:szCs w:val="22"/>
          </w:rPr>
          <w:t>xxxxxxxx@xxxxxxx.com</w:t>
        </w:r>
      </w:hyperlink>
      <w:r w:rsidRPr="004A06E1">
        <w:rPr>
          <w:rFonts w:eastAsiaTheme="minorHAnsi"/>
          <w:sz w:val="22"/>
          <w:szCs w:val="22"/>
        </w:rPr>
        <w:t xml:space="preserve"> </w:t>
      </w:r>
      <w:r w:rsidRPr="004A06E1">
        <w:rPr>
          <w:rFonts w:eastAsiaTheme="minorHAnsi"/>
          <w:b/>
          <w:bCs/>
          <w:sz w:val="22"/>
          <w:szCs w:val="22"/>
        </w:rPr>
        <w:t>(ADJUNTAR COPIA DEL OFICIO DTE-2019-</w:t>
      </w:r>
      <w:r w:rsidRPr="009C2B99">
        <w:rPr>
          <w:rFonts w:eastAsiaTheme="minorHAnsi"/>
          <w:b/>
          <w:bCs/>
          <w:sz w:val="22"/>
          <w:szCs w:val="22"/>
        </w:rPr>
        <w:t>0760)</w:t>
      </w:r>
      <w:r w:rsidRPr="009C2B99">
        <w:rPr>
          <w:rFonts w:eastAsiaTheme="minorHAnsi"/>
          <w:sz w:val="22"/>
          <w:szCs w:val="22"/>
        </w:rPr>
        <w:t xml:space="preserve"> (…)</w:t>
      </w:r>
    </w:p>
    <w:p w14:paraId="72BA6ECD" w14:textId="77777777" w:rsidR="009D56D2" w:rsidRPr="009C2B99" w:rsidRDefault="009D56D2" w:rsidP="009C2B99">
      <w:pPr>
        <w:pStyle w:val="Prrafodelista"/>
        <w:numPr>
          <w:ilvl w:val="0"/>
          <w:numId w:val="7"/>
        </w:numPr>
        <w:autoSpaceDE w:val="0"/>
        <w:autoSpaceDN w:val="0"/>
        <w:adjustRightInd w:val="0"/>
        <w:ind w:left="851" w:right="851"/>
        <w:contextualSpacing w:val="0"/>
        <w:jc w:val="both"/>
        <w:rPr>
          <w:rFonts w:eastAsiaTheme="minorHAnsi"/>
          <w:sz w:val="22"/>
          <w:szCs w:val="22"/>
        </w:rPr>
      </w:pPr>
      <w:r w:rsidRPr="009C2B99">
        <w:rPr>
          <w:rFonts w:eastAsiaTheme="minorHAnsi"/>
          <w:b/>
          <w:bCs/>
          <w:sz w:val="22"/>
          <w:szCs w:val="22"/>
        </w:rPr>
        <w:t>Se declara firme</w:t>
      </w:r>
      <w:r w:rsidRPr="009C2B99">
        <w:rPr>
          <w:rFonts w:eastAsiaTheme="minorHAnsi"/>
          <w:sz w:val="22"/>
          <w:szCs w:val="22"/>
        </w:rPr>
        <w:t xml:space="preserve">. </w:t>
      </w:r>
      <w:r w:rsidRPr="009C2B99">
        <w:rPr>
          <w:bCs/>
          <w:sz w:val="22"/>
          <w:szCs w:val="22"/>
        </w:rPr>
        <w:t>(…)” (Léanse los folios del 47 al 53 del expediente TAT-011-21)</w:t>
      </w:r>
    </w:p>
    <w:p w14:paraId="75399652" w14:textId="77777777" w:rsidR="009D56D2" w:rsidRPr="009C2B99" w:rsidRDefault="009D56D2" w:rsidP="009C2B99">
      <w:pPr>
        <w:pStyle w:val="Sinespaciado"/>
        <w:ind w:left="851" w:right="851" w:hanging="386"/>
        <w:jc w:val="both"/>
        <w:rPr>
          <w:rFonts w:ascii="Times New Roman" w:hAnsi="Times New Roman"/>
        </w:rPr>
      </w:pPr>
    </w:p>
    <w:p w14:paraId="3D48BEB3" w14:textId="7D9D7E5D" w:rsidR="009D56D2" w:rsidRPr="004A06E1" w:rsidRDefault="009D56D2" w:rsidP="009D56D2">
      <w:pPr>
        <w:pStyle w:val="Sinespaciado"/>
        <w:spacing w:line="276" w:lineRule="auto"/>
        <w:jc w:val="both"/>
        <w:rPr>
          <w:rFonts w:ascii="Times New Roman" w:hAnsi="Times New Roman"/>
          <w:sz w:val="24"/>
          <w:szCs w:val="24"/>
        </w:rPr>
      </w:pPr>
      <w:r w:rsidRPr="0063252D">
        <w:rPr>
          <w:rFonts w:ascii="Times New Roman" w:hAnsi="Times New Roman"/>
          <w:sz w:val="24"/>
          <w:szCs w:val="24"/>
        </w:rPr>
        <w:t xml:space="preserve">El acuerdo fue comunicado a la empresa recurrente el </w:t>
      </w:r>
      <w:r w:rsidRPr="0063252D">
        <w:rPr>
          <w:rFonts w:ascii="Times New Roman" w:hAnsi="Times New Roman"/>
          <w:b/>
          <w:sz w:val="24"/>
          <w:szCs w:val="24"/>
        </w:rPr>
        <w:t>viernes 29</w:t>
      </w:r>
      <w:r w:rsidRPr="0063252D">
        <w:rPr>
          <w:rFonts w:ascii="Times New Roman" w:hAnsi="Times New Roman"/>
          <w:sz w:val="24"/>
          <w:szCs w:val="24"/>
        </w:rPr>
        <w:t xml:space="preserve"> </w:t>
      </w:r>
      <w:r w:rsidRPr="0063252D">
        <w:rPr>
          <w:rFonts w:ascii="Times New Roman" w:hAnsi="Times New Roman"/>
          <w:b/>
          <w:sz w:val="24"/>
          <w:szCs w:val="24"/>
        </w:rPr>
        <w:t xml:space="preserve">de noviembre del 2019 </w:t>
      </w:r>
      <w:r w:rsidRPr="0063252D">
        <w:rPr>
          <w:rFonts w:ascii="Times New Roman" w:hAnsi="Times New Roman"/>
          <w:sz w:val="24"/>
          <w:szCs w:val="24"/>
        </w:rPr>
        <w:t xml:space="preserve">a </w:t>
      </w:r>
      <w:r w:rsidRPr="004A06E1">
        <w:rPr>
          <w:rFonts w:ascii="Times New Roman" w:hAnsi="Times New Roman"/>
          <w:sz w:val="24"/>
          <w:szCs w:val="24"/>
        </w:rPr>
        <w:t xml:space="preserve">los correos </w:t>
      </w:r>
      <w:hyperlink r:id="rId12" w:history="1">
        <w:r w:rsidR="004A06E1" w:rsidRPr="004A06E1">
          <w:rPr>
            <w:rStyle w:val="Hipervnculo"/>
            <w:rFonts w:ascii="Times New Roman" w:hAnsi="Times New Roman"/>
            <w:color w:val="auto"/>
            <w:sz w:val="24"/>
            <w:szCs w:val="24"/>
          </w:rPr>
          <w:t>xxxxxxxx</w:t>
        </w:r>
        <w:r w:rsidR="004A06E1" w:rsidRPr="004A06E1">
          <w:rPr>
            <w:rStyle w:val="Hipervnculo"/>
            <w:rFonts w:ascii="Times New Roman" w:eastAsiaTheme="minorHAnsi" w:hAnsi="Times New Roman"/>
            <w:color w:val="auto"/>
            <w:sz w:val="24"/>
            <w:szCs w:val="24"/>
          </w:rPr>
          <w:t>@ice.co.cr</w:t>
        </w:r>
      </w:hyperlink>
      <w:r w:rsidRPr="004A06E1">
        <w:rPr>
          <w:rFonts w:ascii="Times New Roman" w:hAnsi="Times New Roman"/>
          <w:sz w:val="24"/>
          <w:szCs w:val="24"/>
        </w:rPr>
        <w:t>,</w:t>
      </w:r>
      <w:r w:rsidR="000D6722" w:rsidRPr="004A06E1">
        <w:rPr>
          <w:rFonts w:ascii="Times New Roman" w:hAnsi="Times New Roman"/>
          <w:sz w:val="24"/>
          <w:szCs w:val="24"/>
        </w:rPr>
        <w:t xml:space="preserve"> </w:t>
      </w:r>
      <w:r w:rsidRPr="004A06E1">
        <w:rPr>
          <w:rFonts w:ascii="Times New Roman" w:hAnsi="Times New Roman"/>
          <w:sz w:val="24"/>
          <w:szCs w:val="24"/>
        </w:rPr>
        <w:t>entre otros. (Léase el folio 24 del expediente TAT-031-20</w:t>
      </w:r>
      <w:r w:rsidR="009179C4" w:rsidRPr="004A06E1">
        <w:rPr>
          <w:rFonts w:ascii="Times New Roman" w:hAnsi="Times New Roman"/>
          <w:sz w:val="24"/>
          <w:szCs w:val="24"/>
        </w:rPr>
        <w:t>)</w:t>
      </w:r>
    </w:p>
    <w:p w14:paraId="2AC8BD0F" w14:textId="77777777" w:rsidR="009D56D2" w:rsidRPr="0063252D" w:rsidRDefault="009D56D2" w:rsidP="009D56D2">
      <w:pPr>
        <w:pStyle w:val="Sinespaciado"/>
        <w:spacing w:line="276" w:lineRule="auto"/>
        <w:jc w:val="both"/>
        <w:rPr>
          <w:rFonts w:ascii="Times New Roman" w:hAnsi="Times New Roman"/>
          <w:sz w:val="24"/>
          <w:szCs w:val="24"/>
        </w:rPr>
      </w:pPr>
    </w:p>
    <w:p w14:paraId="7209AEBB" w14:textId="15BD8B84" w:rsidR="009D56D2" w:rsidRPr="0063252D" w:rsidRDefault="009D56D2" w:rsidP="009D56D2">
      <w:pPr>
        <w:pStyle w:val="Sinespaciado"/>
        <w:spacing w:line="276" w:lineRule="auto"/>
        <w:jc w:val="both"/>
        <w:rPr>
          <w:rFonts w:ascii="Times New Roman" w:hAnsi="Times New Roman"/>
          <w:bCs/>
          <w:sz w:val="24"/>
          <w:szCs w:val="24"/>
        </w:rPr>
      </w:pPr>
      <w:r w:rsidRPr="0063252D">
        <w:rPr>
          <w:rFonts w:ascii="Times New Roman" w:hAnsi="Times New Roman"/>
          <w:b/>
          <w:sz w:val="24"/>
          <w:szCs w:val="24"/>
        </w:rPr>
        <w:t>SEGUNDO. -</w:t>
      </w:r>
      <w:r w:rsidRPr="0063252D">
        <w:rPr>
          <w:rFonts w:ascii="Times New Roman" w:hAnsi="Times New Roman"/>
          <w:sz w:val="24"/>
          <w:szCs w:val="24"/>
        </w:rPr>
        <w:tab/>
        <w:t xml:space="preserve">La empresa </w:t>
      </w:r>
      <w:r w:rsidRPr="0063252D">
        <w:rPr>
          <w:rFonts w:ascii="Times New Roman" w:hAnsi="Times New Roman"/>
          <w:b/>
          <w:smallCaps/>
          <w:sz w:val="24"/>
          <w:szCs w:val="24"/>
        </w:rPr>
        <w:t>T</w:t>
      </w:r>
      <w:r w:rsidR="004A06E1">
        <w:rPr>
          <w:rFonts w:ascii="Times New Roman" w:hAnsi="Times New Roman"/>
          <w:b/>
          <w:smallCaps/>
          <w:sz w:val="24"/>
          <w:szCs w:val="24"/>
        </w:rPr>
        <w:t>.L.</w:t>
      </w:r>
      <w:r w:rsidRPr="0063252D">
        <w:rPr>
          <w:rFonts w:ascii="Times New Roman" w:hAnsi="Times New Roman"/>
          <w:sz w:val="24"/>
          <w:szCs w:val="24"/>
        </w:rPr>
        <w:t xml:space="preserve">, presentó el </w:t>
      </w:r>
      <w:r w:rsidRPr="0063252D">
        <w:rPr>
          <w:rFonts w:ascii="Times New Roman" w:hAnsi="Times New Roman"/>
          <w:b/>
          <w:sz w:val="24"/>
          <w:szCs w:val="24"/>
        </w:rPr>
        <w:t>6 de diciembre de 2019</w:t>
      </w:r>
      <w:r w:rsidRPr="0063252D">
        <w:rPr>
          <w:rFonts w:ascii="Times New Roman" w:hAnsi="Times New Roman"/>
          <w:sz w:val="24"/>
          <w:szCs w:val="24"/>
        </w:rPr>
        <w:t xml:space="preserve">, bajo el expediente número 362293 de Plataforma de Servicios del Consejo de Transporte Público, formal Recurso de Revocatoria con Apelación en subsidio y nulidad concomitante parcial en contra del </w:t>
      </w:r>
      <w:r w:rsidRPr="0063252D">
        <w:rPr>
          <w:rFonts w:ascii="Times New Roman" w:hAnsi="Times New Roman"/>
          <w:b/>
          <w:sz w:val="24"/>
          <w:szCs w:val="24"/>
        </w:rPr>
        <w:t xml:space="preserve">Artículo 3.1 de la Sesión Ordinaria </w:t>
      </w:r>
      <w:bookmarkStart w:id="1" w:name="_Hlk20299155"/>
      <w:r w:rsidRPr="0063252D">
        <w:rPr>
          <w:rFonts w:ascii="Times New Roman" w:hAnsi="Times New Roman"/>
          <w:b/>
          <w:sz w:val="24"/>
          <w:szCs w:val="24"/>
        </w:rPr>
        <w:t>76-2019 del 21 de noviembre del 2019</w:t>
      </w:r>
      <w:r w:rsidRPr="0063252D">
        <w:rPr>
          <w:rFonts w:ascii="Times New Roman" w:hAnsi="Times New Roman"/>
          <w:bCs/>
          <w:sz w:val="24"/>
          <w:szCs w:val="24"/>
        </w:rPr>
        <w:t>, alegando en resumen los siguiente:</w:t>
      </w:r>
    </w:p>
    <w:p w14:paraId="7881244E" w14:textId="77777777" w:rsidR="009D56D2" w:rsidRPr="0063252D" w:rsidRDefault="009D56D2" w:rsidP="009D56D2">
      <w:pPr>
        <w:pStyle w:val="Sinespaciado"/>
        <w:spacing w:line="276" w:lineRule="auto"/>
        <w:jc w:val="both"/>
        <w:rPr>
          <w:rFonts w:ascii="Times New Roman" w:hAnsi="Times New Roman"/>
          <w:bCs/>
          <w:sz w:val="24"/>
          <w:szCs w:val="24"/>
        </w:rPr>
      </w:pPr>
    </w:p>
    <w:p w14:paraId="0D5AC597" w14:textId="42078BD4" w:rsidR="009D56D2" w:rsidRPr="0063252D" w:rsidRDefault="009D56D2" w:rsidP="009D56D2">
      <w:pPr>
        <w:pStyle w:val="Prrafodelista"/>
        <w:numPr>
          <w:ilvl w:val="0"/>
          <w:numId w:val="10"/>
        </w:numPr>
        <w:ind w:left="567"/>
        <w:jc w:val="both"/>
        <w:rPr>
          <w:sz w:val="22"/>
          <w:szCs w:val="22"/>
        </w:rPr>
      </w:pPr>
      <w:bookmarkStart w:id="2" w:name="_Hlk74840173"/>
      <w:r w:rsidRPr="0063252D">
        <w:rPr>
          <w:rFonts w:eastAsia="Courier New"/>
          <w:sz w:val="22"/>
          <w:szCs w:val="22"/>
        </w:rPr>
        <w:t xml:space="preserve">Refiere </w:t>
      </w:r>
      <w:bookmarkStart w:id="3" w:name="_Hlk74885878"/>
      <w:r w:rsidRPr="0063252D">
        <w:rPr>
          <w:rFonts w:eastAsia="Courier New"/>
          <w:sz w:val="22"/>
          <w:szCs w:val="22"/>
        </w:rPr>
        <w:t>que la E</w:t>
      </w:r>
      <w:r w:rsidR="004A06E1">
        <w:rPr>
          <w:rFonts w:eastAsia="Courier New"/>
          <w:sz w:val="22"/>
          <w:szCs w:val="22"/>
        </w:rPr>
        <w:t>.A.L.</w:t>
      </w:r>
      <w:r w:rsidRPr="0063252D">
        <w:rPr>
          <w:rFonts w:eastAsia="Courier New"/>
          <w:sz w:val="22"/>
          <w:szCs w:val="22"/>
        </w:rPr>
        <w:t>, no puede ser designada como Permisionaria de la Ruta 1502, por encontrarse morosa con sus obligaciones ante la Caja Costarricense de Seguro Social, al momento en que la Junta Directiva toma el Acuerdo en que la designan como Permisionaria de la Ruta 1502.</w:t>
      </w:r>
    </w:p>
    <w:p w14:paraId="6E5AF211" w14:textId="5A7BC2EA" w:rsidR="009D56D2" w:rsidRPr="0063252D" w:rsidRDefault="009D56D2" w:rsidP="009D56D2">
      <w:pPr>
        <w:pStyle w:val="Prrafodelista"/>
        <w:numPr>
          <w:ilvl w:val="0"/>
          <w:numId w:val="10"/>
        </w:numPr>
        <w:ind w:left="567"/>
        <w:jc w:val="both"/>
        <w:rPr>
          <w:sz w:val="22"/>
          <w:szCs w:val="22"/>
        </w:rPr>
      </w:pPr>
      <w:r w:rsidRPr="0063252D">
        <w:rPr>
          <w:rFonts w:eastAsia="Courier New"/>
          <w:sz w:val="22"/>
          <w:szCs w:val="22"/>
        </w:rPr>
        <w:t xml:space="preserve">Alega que en el </w:t>
      </w:r>
      <w:r w:rsidRPr="0063252D">
        <w:rPr>
          <w:sz w:val="22"/>
          <w:szCs w:val="22"/>
        </w:rPr>
        <w:t>número 5 de las Recomendaciones del Informe</w:t>
      </w:r>
      <w:r w:rsidR="009179C4">
        <w:rPr>
          <w:sz w:val="22"/>
          <w:szCs w:val="22"/>
        </w:rPr>
        <w:t xml:space="preserve"> DTE-2019-</w:t>
      </w:r>
      <w:r w:rsidRPr="0063252D">
        <w:rPr>
          <w:sz w:val="22"/>
          <w:szCs w:val="22"/>
        </w:rPr>
        <w:t>0760 del 3 de octubre del 2019 no indicó referencia alguna a si "E</w:t>
      </w:r>
      <w:r w:rsidR="004A06E1">
        <w:rPr>
          <w:sz w:val="22"/>
          <w:szCs w:val="22"/>
        </w:rPr>
        <w:t>.A.L.</w:t>
      </w:r>
      <w:r w:rsidR="004A06E1" w:rsidRPr="0063252D">
        <w:rPr>
          <w:sz w:val="22"/>
          <w:szCs w:val="22"/>
        </w:rPr>
        <w:t xml:space="preserve"> </w:t>
      </w:r>
      <w:r w:rsidRPr="0063252D">
        <w:rPr>
          <w:sz w:val="22"/>
          <w:szCs w:val="22"/>
        </w:rPr>
        <w:t xml:space="preserve">", se encontraba al día o no con sus </w:t>
      </w:r>
      <w:r w:rsidRPr="0063252D">
        <w:rPr>
          <w:sz w:val="22"/>
          <w:szCs w:val="22"/>
        </w:rPr>
        <w:lastRenderedPageBreak/>
        <w:t>obligaciones con la CCSS, como estima correspondía hacerlo. Lo que provoca la nulidad del acuerdo combatido.</w:t>
      </w:r>
    </w:p>
    <w:p w14:paraId="32056991" w14:textId="01CECB16" w:rsidR="009D56D2" w:rsidRPr="0063252D" w:rsidRDefault="009D56D2" w:rsidP="009D56D2">
      <w:pPr>
        <w:pStyle w:val="Prrafodelista"/>
        <w:numPr>
          <w:ilvl w:val="0"/>
          <w:numId w:val="10"/>
        </w:numPr>
        <w:ind w:left="567"/>
        <w:jc w:val="both"/>
        <w:rPr>
          <w:sz w:val="22"/>
          <w:szCs w:val="22"/>
        </w:rPr>
      </w:pPr>
      <w:r w:rsidRPr="0063252D">
        <w:rPr>
          <w:rFonts w:eastAsia="Courier New"/>
          <w:sz w:val="22"/>
          <w:szCs w:val="22"/>
          <w:u w:val="single" w:color="000000"/>
        </w:rPr>
        <w:t xml:space="preserve">Solicita interlocutoriamente que al haberse </w:t>
      </w:r>
      <w:r w:rsidRPr="0063252D">
        <w:rPr>
          <w:rFonts w:eastAsia="Courier New"/>
          <w:sz w:val="22"/>
          <w:szCs w:val="22"/>
        </w:rPr>
        <w:t>comprobado la falta cometida por E</w:t>
      </w:r>
      <w:r w:rsidR="004A06E1">
        <w:rPr>
          <w:rFonts w:eastAsia="Courier New"/>
          <w:sz w:val="22"/>
          <w:szCs w:val="22"/>
        </w:rPr>
        <w:t>.A.L.</w:t>
      </w:r>
      <w:r w:rsidRPr="0063252D">
        <w:rPr>
          <w:rFonts w:eastAsia="Courier New"/>
          <w:sz w:val="22"/>
          <w:szCs w:val="22"/>
        </w:rPr>
        <w:t>, con sus obligaciones con la Seguridad Social, que son insubsanables, que le sea asignada la operación temporal de la Ruta 1502, mientras se concluyen los trámites del proceso licitatorio de esta ruta; incluyendo los ajustes.</w:t>
      </w:r>
    </w:p>
    <w:p w14:paraId="14AFAF07" w14:textId="77777777" w:rsidR="009D56D2" w:rsidRPr="0063252D" w:rsidRDefault="009D56D2" w:rsidP="009D56D2">
      <w:pPr>
        <w:pStyle w:val="Prrafodelista"/>
        <w:numPr>
          <w:ilvl w:val="0"/>
          <w:numId w:val="10"/>
        </w:numPr>
        <w:ind w:left="567"/>
        <w:jc w:val="both"/>
        <w:rPr>
          <w:sz w:val="22"/>
          <w:szCs w:val="22"/>
        </w:rPr>
      </w:pPr>
      <w:r w:rsidRPr="0063252D">
        <w:rPr>
          <w:sz w:val="22"/>
          <w:szCs w:val="22"/>
        </w:rPr>
        <w:t xml:space="preserve">Alega que </w:t>
      </w:r>
      <w:r w:rsidRPr="0063252D">
        <w:rPr>
          <w:i/>
          <w:iCs/>
          <w:sz w:val="22"/>
          <w:szCs w:val="22"/>
          <w:u w:val="single"/>
        </w:rPr>
        <w:t>n</w:t>
      </w:r>
      <w:r w:rsidRPr="0063252D">
        <w:rPr>
          <w:rFonts w:eastAsia="Courier New"/>
          <w:i/>
          <w:iCs/>
          <w:sz w:val="22"/>
          <w:szCs w:val="22"/>
          <w:u w:val="single"/>
        </w:rPr>
        <w:t>o se reprocha el contenido, la forma ni la motivación del punto 1 del Acuerdo recurrido; tomado por UNANIMIDAD; sino solo de los restantes puntos del Acuerdo y Oficios relacionados y conexos</w:t>
      </w:r>
      <w:r w:rsidRPr="0063252D">
        <w:rPr>
          <w:rFonts w:eastAsia="Courier New"/>
          <w:sz w:val="22"/>
          <w:szCs w:val="22"/>
        </w:rPr>
        <w:t>.</w:t>
      </w:r>
    </w:p>
    <w:p w14:paraId="32DA60BB" w14:textId="77777777" w:rsidR="009D56D2" w:rsidRPr="0063252D" w:rsidRDefault="009D56D2" w:rsidP="009D56D2">
      <w:pPr>
        <w:pStyle w:val="Prrafodelista"/>
        <w:numPr>
          <w:ilvl w:val="0"/>
          <w:numId w:val="10"/>
        </w:numPr>
        <w:ind w:left="567"/>
        <w:jc w:val="both"/>
        <w:rPr>
          <w:sz w:val="22"/>
          <w:szCs w:val="22"/>
        </w:rPr>
      </w:pPr>
      <w:r w:rsidRPr="0063252D">
        <w:rPr>
          <w:rFonts w:eastAsia="Courier New"/>
          <w:sz w:val="22"/>
          <w:szCs w:val="22"/>
        </w:rPr>
        <w:t>Refiere que el recorrido descrito por los Señores Magistrados, a partir de punto 2 del Acuerdo que se combate, se está tergiversando, porque sufre una ampliación, modificación, que se opone a la misma orden judicial; y al andamiaje regulatorio básico en el Consejo de Transporte Público. Indica que llama la atención que luego de la Unanimidad del Acuerdo, se aprecia que la justificación del Acuerdo resulta forzada en lo que este Recurso pretende señalar.</w:t>
      </w:r>
    </w:p>
    <w:p w14:paraId="7EBDC0D1" w14:textId="77777777" w:rsidR="009D56D2" w:rsidRPr="0063252D" w:rsidRDefault="009D56D2" w:rsidP="009D56D2">
      <w:pPr>
        <w:pStyle w:val="Prrafodelista"/>
        <w:numPr>
          <w:ilvl w:val="0"/>
          <w:numId w:val="10"/>
        </w:numPr>
        <w:ind w:left="567"/>
        <w:jc w:val="both"/>
        <w:rPr>
          <w:sz w:val="22"/>
          <w:szCs w:val="22"/>
        </w:rPr>
      </w:pPr>
      <w:r w:rsidRPr="0063252D">
        <w:rPr>
          <w:rFonts w:eastAsia="Courier New"/>
          <w:sz w:val="22"/>
          <w:szCs w:val="22"/>
        </w:rPr>
        <w:t>El señor Presidente tuvo que ejercer el Voto de Calidad, por quedar la votación 3 a 3; redactándose un acuerdo confuso, exponiendo la intención de no evidenciar un incumplimiento a la Sentencia Judicial; y para lograrlo utilizaron una técnica irregular e ilegal.</w:t>
      </w:r>
    </w:p>
    <w:p w14:paraId="509B1ECA" w14:textId="77777777" w:rsidR="009D56D2" w:rsidRPr="0063252D" w:rsidRDefault="009D56D2" w:rsidP="009D56D2">
      <w:pPr>
        <w:pStyle w:val="Prrafodelista"/>
        <w:numPr>
          <w:ilvl w:val="0"/>
          <w:numId w:val="10"/>
        </w:numPr>
        <w:ind w:left="567"/>
        <w:jc w:val="both"/>
        <w:rPr>
          <w:sz w:val="22"/>
          <w:szCs w:val="22"/>
        </w:rPr>
      </w:pPr>
      <w:r w:rsidRPr="0063252D">
        <w:rPr>
          <w:rFonts w:eastAsia="Courier New"/>
          <w:sz w:val="22"/>
          <w:szCs w:val="22"/>
        </w:rPr>
        <w:t>Indica que el Considerando Quinto, es el esfuerzo de los Directores de sacar a Licitación, para lo cual se requería la votación parcial o total del contenido del Informe DTE-2019-0760; lo que se logró ejerciendo el Voto de calidad.</w:t>
      </w:r>
    </w:p>
    <w:p w14:paraId="69F917CD" w14:textId="61388D0F" w:rsidR="009D56D2" w:rsidRPr="0063252D" w:rsidRDefault="009D56D2" w:rsidP="009D56D2">
      <w:pPr>
        <w:pStyle w:val="Prrafodelista"/>
        <w:numPr>
          <w:ilvl w:val="0"/>
          <w:numId w:val="10"/>
        </w:numPr>
        <w:ind w:left="567"/>
        <w:jc w:val="both"/>
        <w:rPr>
          <w:sz w:val="22"/>
          <w:szCs w:val="22"/>
        </w:rPr>
      </w:pPr>
      <w:r w:rsidRPr="0063252D">
        <w:rPr>
          <w:rFonts w:eastAsia="Courier New"/>
          <w:sz w:val="22"/>
          <w:szCs w:val="22"/>
        </w:rPr>
        <w:t>Refiere que el informe DTE-2019</w:t>
      </w:r>
      <w:r w:rsidR="00171D25">
        <w:rPr>
          <w:rFonts w:eastAsia="Courier New"/>
          <w:sz w:val="22"/>
          <w:szCs w:val="22"/>
        </w:rPr>
        <w:t>-</w:t>
      </w:r>
      <w:r w:rsidRPr="0063252D">
        <w:rPr>
          <w:rFonts w:eastAsia="Courier New"/>
          <w:sz w:val="22"/>
          <w:szCs w:val="22"/>
        </w:rPr>
        <w:t>0760 contenía a criterio de la Administración, la solución técnica suficiente para el inicio de la Licitación y la redacción del Cartel, pero que a partir del punto 2 y 3, en forma inexplicable le quitan ese factor relevante para anteponer o privilegiar otros Informes elaborados por ECA; en lo que estima es un intento de confundir los procedimientos; o bien utilizar aisladamente y a conveniencia los Informes.</w:t>
      </w:r>
    </w:p>
    <w:p w14:paraId="14130D4F" w14:textId="31546A86" w:rsidR="009D56D2" w:rsidRPr="0063252D" w:rsidRDefault="009D56D2" w:rsidP="009D56D2">
      <w:pPr>
        <w:pStyle w:val="Prrafodelista"/>
        <w:numPr>
          <w:ilvl w:val="0"/>
          <w:numId w:val="10"/>
        </w:numPr>
        <w:ind w:left="567"/>
        <w:jc w:val="both"/>
        <w:rPr>
          <w:sz w:val="22"/>
          <w:szCs w:val="22"/>
        </w:rPr>
      </w:pPr>
      <w:r w:rsidRPr="0063252D">
        <w:rPr>
          <w:rFonts w:eastAsia="Courier New"/>
          <w:sz w:val="22"/>
          <w:szCs w:val="22"/>
        </w:rPr>
        <w:t xml:space="preserve">Reseña que el Informe DTE-2019-0760 resultó ser un estudio integral </w:t>
      </w:r>
      <w:r w:rsidRPr="0063252D">
        <w:rPr>
          <w:noProof/>
          <w:sz w:val="22"/>
          <w:szCs w:val="22"/>
        </w:rPr>
        <w:t xml:space="preserve">de </w:t>
      </w:r>
      <w:r w:rsidRPr="0063252D">
        <w:rPr>
          <w:rFonts w:eastAsia="Courier New"/>
          <w:sz w:val="22"/>
          <w:szCs w:val="22"/>
        </w:rPr>
        <w:t>toda la región de Guanacaste; y contribuyó de forma generosa y oficiosa, en la ampliación de la descripción de la Ruta 1502; asignando nuevos recorridos, modificando otros recorridos; y especula que no se transcribió en su totalidad en el</w:t>
      </w:r>
      <w:r w:rsidR="00171D25">
        <w:rPr>
          <w:rFonts w:eastAsia="Courier New"/>
          <w:sz w:val="22"/>
          <w:szCs w:val="22"/>
        </w:rPr>
        <w:t xml:space="preserve"> acuerdo</w:t>
      </w:r>
      <w:r w:rsidRPr="0063252D">
        <w:rPr>
          <w:rFonts w:eastAsia="Courier New"/>
          <w:sz w:val="22"/>
          <w:szCs w:val="22"/>
        </w:rPr>
        <w:t xml:space="preserve"> para no evidenciar ese contraste tan marcado y directo con </w:t>
      </w:r>
      <w:r w:rsidR="00171D25">
        <w:rPr>
          <w:rFonts w:eastAsia="Courier New"/>
          <w:sz w:val="22"/>
          <w:szCs w:val="22"/>
        </w:rPr>
        <w:t xml:space="preserve">lo </w:t>
      </w:r>
      <w:r w:rsidRPr="0063252D">
        <w:rPr>
          <w:rFonts w:eastAsia="Courier New"/>
          <w:sz w:val="22"/>
          <w:szCs w:val="22"/>
        </w:rPr>
        <w:t xml:space="preserve">ordenado por los Tribunales; refugiándose en la remisión tímida </w:t>
      </w:r>
      <w:r w:rsidR="00171D25">
        <w:rPr>
          <w:rFonts w:eastAsia="Courier New"/>
          <w:sz w:val="22"/>
          <w:szCs w:val="22"/>
        </w:rPr>
        <w:t xml:space="preserve">al </w:t>
      </w:r>
      <w:r w:rsidRPr="0063252D">
        <w:rPr>
          <w:rFonts w:eastAsia="Courier New"/>
          <w:sz w:val="22"/>
          <w:szCs w:val="22"/>
        </w:rPr>
        <w:t>Informe, y al mismo tiempo dándole un mayor peso técnico relativo al Informe de ECA.</w:t>
      </w:r>
    </w:p>
    <w:p w14:paraId="39F25083" w14:textId="6694EDA5" w:rsidR="009D56D2" w:rsidRPr="0063252D" w:rsidRDefault="009D56D2" w:rsidP="009D56D2">
      <w:pPr>
        <w:pStyle w:val="Prrafodelista"/>
        <w:numPr>
          <w:ilvl w:val="0"/>
          <w:numId w:val="10"/>
        </w:numPr>
        <w:ind w:left="567"/>
        <w:jc w:val="both"/>
        <w:rPr>
          <w:sz w:val="22"/>
          <w:szCs w:val="22"/>
        </w:rPr>
      </w:pPr>
      <w:r w:rsidRPr="0063252D">
        <w:rPr>
          <w:rFonts w:eastAsia="Courier New"/>
          <w:sz w:val="22"/>
          <w:szCs w:val="22"/>
        </w:rPr>
        <w:t xml:space="preserve">Alega que con los ESQUEMAS OPERATIVOS contenidos en el Informe DTE-2019-0760; la descripción sencilla y puntual del recorrido: </w:t>
      </w:r>
      <w:r w:rsidRPr="0063252D">
        <w:rPr>
          <w:rFonts w:eastAsia="Courier New"/>
          <w:sz w:val="22"/>
          <w:szCs w:val="22"/>
          <w:u w:val="single" w:color="000000"/>
        </w:rPr>
        <w:t>San José—Santa Cruz y Viceversa por el puente de la Amistad</w:t>
      </w:r>
      <w:r w:rsidRPr="0063252D">
        <w:rPr>
          <w:rFonts w:eastAsia="Courier New"/>
          <w:sz w:val="22"/>
          <w:szCs w:val="22"/>
        </w:rPr>
        <w:t>; que debían efectuar; se convierte en una intrincada y complaciente suma de recorridos que llega a buena parte de la provincia de Guanacaste, pretendiendo que</w:t>
      </w:r>
      <w:r w:rsidR="00171D25">
        <w:rPr>
          <w:rFonts w:eastAsia="Courier New"/>
          <w:sz w:val="22"/>
          <w:szCs w:val="22"/>
        </w:rPr>
        <w:t xml:space="preserve"> la</w:t>
      </w:r>
      <w:r w:rsidRPr="0063252D">
        <w:rPr>
          <w:rFonts w:eastAsia="Courier New"/>
          <w:sz w:val="22"/>
          <w:szCs w:val="22"/>
        </w:rPr>
        <w:t xml:space="preserve"> Licitación Pública de la Ruta 1502 descrita como </w:t>
      </w:r>
      <w:r w:rsidRPr="0063252D">
        <w:rPr>
          <w:rFonts w:eastAsia="Courier New"/>
          <w:sz w:val="22"/>
          <w:szCs w:val="22"/>
          <w:u w:val="single" w:color="000000"/>
        </w:rPr>
        <w:t>San José—Santa Cruz y Viceversa por puente de la Amistad</w:t>
      </w:r>
      <w:r w:rsidRPr="0063252D">
        <w:rPr>
          <w:rFonts w:eastAsia="Courier New"/>
          <w:sz w:val="22"/>
          <w:szCs w:val="22"/>
        </w:rPr>
        <w:t xml:space="preserve">, llegue ahora a Belén, </w:t>
      </w:r>
      <w:proofErr w:type="spellStart"/>
      <w:r w:rsidRPr="0063252D">
        <w:rPr>
          <w:rFonts w:eastAsia="Courier New"/>
          <w:sz w:val="22"/>
          <w:szCs w:val="22"/>
        </w:rPr>
        <w:t>Flamingo</w:t>
      </w:r>
      <w:proofErr w:type="spellEnd"/>
      <w:r w:rsidRPr="0063252D">
        <w:rPr>
          <w:rFonts w:eastAsia="Courier New"/>
          <w:sz w:val="22"/>
          <w:szCs w:val="22"/>
        </w:rPr>
        <w:t xml:space="preserve"> y hasta Tamarindo; transformando por la vía de los Esquemas Operativos, la descripción original de los recorridos.</w:t>
      </w:r>
    </w:p>
    <w:p w14:paraId="20079000" w14:textId="77777777" w:rsidR="009D56D2" w:rsidRPr="0063252D" w:rsidRDefault="009D56D2" w:rsidP="009D56D2">
      <w:pPr>
        <w:pStyle w:val="Prrafodelista"/>
        <w:numPr>
          <w:ilvl w:val="0"/>
          <w:numId w:val="10"/>
        </w:numPr>
        <w:ind w:left="567"/>
        <w:jc w:val="both"/>
        <w:rPr>
          <w:sz w:val="22"/>
          <w:szCs w:val="22"/>
        </w:rPr>
      </w:pPr>
      <w:r w:rsidRPr="0063252D">
        <w:rPr>
          <w:rFonts w:eastAsia="Courier New"/>
          <w:sz w:val="22"/>
          <w:szCs w:val="22"/>
        </w:rPr>
        <w:t>Alega que lo que más preocupa es que la misma Administración que por años ha defendido con fiereza los conceptos de recorridos y descripciones; permita ahora que se incorporen nuevas Rutas por la Carretera Interamericana; es decir el tránsito por Liberia.</w:t>
      </w:r>
    </w:p>
    <w:p w14:paraId="5D2C24BE" w14:textId="77777777" w:rsidR="009D56D2" w:rsidRPr="0063252D" w:rsidRDefault="009D56D2" w:rsidP="009D56D2">
      <w:pPr>
        <w:pStyle w:val="Prrafodelista"/>
        <w:numPr>
          <w:ilvl w:val="0"/>
          <w:numId w:val="10"/>
        </w:numPr>
        <w:ind w:left="567"/>
        <w:jc w:val="both"/>
        <w:rPr>
          <w:rFonts w:eastAsia="Calibri"/>
          <w:sz w:val="22"/>
          <w:szCs w:val="22"/>
        </w:rPr>
      </w:pPr>
      <w:r w:rsidRPr="0063252D">
        <w:rPr>
          <w:rFonts w:eastAsia="Calibri"/>
          <w:sz w:val="22"/>
          <w:szCs w:val="22"/>
        </w:rPr>
        <w:t>Refiere la recurrente que debe mantenérsele en operación de las Rutas 503-A y 1511, pero adicionando la parte final del punto número 5 del Informe.  No pudiendo la Administración amenazar la pérdida del Derecho a renovar la Concesión, como tienen todos los Concesionarios; refiere que no puede pretender la Cancelación anticipada de una Concesión, por la simple intención de procurar un esquema operativo ideal, y para colocar dentro de ese dibujo de rutas, aquellas Rutas que ha explotado por muchos años.</w:t>
      </w:r>
    </w:p>
    <w:p w14:paraId="018A7793" w14:textId="77777777" w:rsidR="009D56D2" w:rsidRPr="0063252D" w:rsidRDefault="009D56D2" w:rsidP="009D56D2">
      <w:pPr>
        <w:pStyle w:val="Prrafodelista"/>
        <w:numPr>
          <w:ilvl w:val="0"/>
          <w:numId w:val="10"/>
        </w:numPr>
        <w:ind w:left="567"/>
        <w:jc w:val="both"/>
        <w:rPr>
          <w:sz w:val="22"/>
          <w:szCs w:val="22"/>
        </w:rPr>
      </w:pPr>
      <w:r w:rsidRPr="0063252D">
        <w:rPr>
          <w:rFonts w:eastAsia="Calibri"/>
          <w:sz w:val="22"/>
          <w:szCs w:val="22"/>
        </w:rPr>
        <w:t>Alega que la Licitación Pública no puede llevar las Rutas que se están describiendo de forma licenciosa y utilizando el argumento técnico de un ESQUEMA OPERATIVO, sino que d</w:t>
      </w:r>
      <w:r w:rsidRPr="0063252D">
        <w:rPr>
          <w:sz w:val="22"/>
          <w:szCs w:val="22"/>
        </w:rPr>
        <w:t xml:space="preserve">eben de ser ajustados todos los aspectos técnicos que llegue a contener el posible Cartel de la </w:t>
      </w:r>
      <w:r w:rsidRPr="0063252D">
        <w:rPr>
          <w:sz w:val="22"/>
          <w:szCs w:val="22"/>
        </w:rPr>
        <w:lastRenderedPageBreak/>
        <w:t>Licitación ordenada, y propone la forma en que debe quedar el esquema de horarios y flota para cada recorrido.</w:t>
      </w:r>
    </w:p>
    <w:p w14:paraId="381A011E" w14:textId="48D947F7" w:rsidR="009D56D2" w:rsidRPr="0063252D" w:rsidRDefault="009D56D2" w:rsidP="009D56D2">
      <w:pPr>
        <w:pStyle w:val="Prrafodelista"/>
        <w:numPr>
          <w:ilvl w:val="0"/>
          <w:numId w:val="10"/>
        </w:numPr>
        <w:ind w:left="567"/>
        <w:jc w:val="both"/>
        <w:rPr>
          <w:rFonts w:eastAsia="Courier New"/>
          <w:sz w:val="22"/>
          <w:szCs w:val="22"/>
        </w:rPr>
      </w:pPr>
      <w:r w:rsidRPr="0063252D">
        <w:rPr>
          <w:rFonts w:eastAsia="Courier New"/>
          <w:sz w:val="22"/>
          <w:szCs w:val="22"/>
        </w:rPr>
        <w:t>Respecto del punto 10 del Informe DTE</w:t>
      </w:r>
      <w:r w:rsidR="00516928">
        <w:rPr>
          <w:rFonts w:eastAsia="Courier New"/>
          <w:sz w:val="22"/>
          <w:szCs w:val="22"/>
        </w:rPr>
        <w:t>-</w:t>
      </w:r>
      <w:r w:rsidRPr="0063252D">
        <w:rPr>
          <w:rFonts w:eastAsia="Courier New"/>
          <w:sz w:val="22"/>
          <w:szCs w:val="22"/>
        </w:rPr>
        <w:t>2019</w:t>
      </w:r>
      <w:r w:rsidR="00516928">
        <w:rPr>
          <w:rFonts w:eastAsia="Courier New"/>
          <w:sz w:val="22"/>
          <w:szCs w:val="22"/>
        </w:rPr>
        <w:t>-</w:t>
      </w:r>
      <w:r w:rsidRPr="0063252D">
        <w:rPr>
          <w:rFonts w:eastAsia="Courier New"/>
          <w:sz w:val="22"/>
          <w:szCs w:val="22"/>
        </w:rPr>
        <w:t>0760; indica que deberá ajustarse a partir de los cambios que se lleguen a determinar con la procedencia o no de los Recursos Ordinarios aquí planteados.</w:t>
      </w:r>
    </w:p>
    <w:p w14:paraId="58A9B703" w14:textId="387EA37C" w:rsidR="009D56D2" w:rsidRPr="0063252D" w:rsidRDefault="009D56D2" w:rsidP="009D56D2">
      <w:pPr>
        <w:pStyle w:val="Prrafodelista"/>
        <w:numPr>
          <w:ilvl w:val="0"/>
          <w:numId w:val="10"/>
        </w:numPr>
        <w:ind w:left="567"/>
        <w:jc w:val="both"/>
        <w:rPr>
          <w:rFonts w:eastAsia="Courier New"/>
          <w:sz w:val="22"/>
          <w:szCs w:val="22"/>
        </w:rPr>
      </w:pPr>
      <w:r w:rsidRPr="0063252D">
        <w:rPr>
          <w:rFonts w:eastAsia="Courier New"/>
          <w:noProof/>
          <w:sz w:val="22"/>
          <w:szCs w:val="22"/>
        </w:rPr>
        <w:drawing>
          <wp:anchor distT="0" distB="0" distL="114300" distR="114300" simplePos="0" relativeHeight="251663360" behindDoc="0" locked="0" layoutInCell="1" allowOverlap="0" wp14:anchorId="70C19B48" wp14:editId="4E6F0042">
            <wp:simplePos x="0" y="0"/>
            <wp:positionH relativeFrom="page">
              <wp:posOffset>7155599</wp:posOffset>
            </wp:positionH>
            <wp:positionV relativeFrom="page">
              <wp:posOffset>4315504</wp:posOffset>
            </wp:positionV>
            <wp:extent cx="17745" cy="13306"/>
            <wp:effectExtent l="0" t="0" r="0" b="0"/>
            <wp:wrapSquare wrapText="bothSides"/>
            <wp:docPr id="42443" name="Picture 42443"/>
            <wp:cNvGraphicFramePr/>
            <a:graphic xmlns:a="http://schemas.openxmlformats.org/drawingml/2006/main">
              <a:graphicData uri="http://schemas.openxmlformats.org/drawingml/2006/picture">
                <pic:pic xmlns:pic="http://schemas.openxmlformats.org/drawingml/2006/picture">
                  <pic:nvPicPr>
                    <pic:cNvPr id="42443" name="Picture 42443"/>
                    <pic:cNvPicPr/>
                  </pic:nvPicPr>
                  <pic:blipFill>
                    <a:blip r:embed="rId13"/>
                    <a:stretch>
                      <a:fillRect/>
                    </a:stretch>
                  </pic:blipFill>
                  <pic:spPr>
                    <a:xfrm>
                      <a:off x="0" y="0"/>
                      <a:ext cx="17745" cy="13306"/>
                    </a:xfrm>
                    <a:prstGeom prst="rect">
                      <a:avLst/>
                    </a:prstGeom>
                  </pic:spPr>
                </pic:pic>
              </a:graphicData>
            </a:graphic>
          </wp:anchor>
        </w:drawing>
      </w:r>
      <w:r w:rsidRPr="0063252D">
        <w:rPr>
          <w:rFonts w:eastAsia="Courier New"/>
          <w:noProof/>
          <w:sz w:val="22"/>
          <w:szCs w:val="22"/>
        </w:rPr>
        <w:drawing>
          <wp:anchor distT="0" distB="0" distL="114300" distR="114300" simplePos="0" relativeHeight="251664384" behindDoc="0" locked="0" layoutInCell="1" allowOverlap="0" wp14:anchorId="1369C6F6" wp14:editId="5C027CD2">
            <wp:simplePos x="0" y="0"/>
            <wp:positionH relativeFrom="page">
              <wp:posOffset>501291</wp:posOffset>
            </wp:positionH>
            <wp:positionV relativeFrom="page">
              <wp:posOffset>7091973</wp:posOffset>
            </wp:positionV>
            <wp:extent cx="13309" cy="8871"/>
            <wp:effectExtent l="0" t="0" r="0" b="0"/>
            <wp:wrapSquare wrapText="bothSides"/>
            <wp:docPr id="42446" name="Picture 42446"/>
            <wp:cNvGraphicFramePr/>
            <a:graphic xmlns:a="http://schemas.openxmlformats.org/drawingml/2006/main">
              <a:graphicData uri="http://schemas.openxmlformats.org/drawingml/2006/picture">
                <pic:pic xmlns:pic="http://schemas.openxmlformats.org/drawingml/2006/picture">
                  <pic:nvPicPr>
                    <pic:cNvPr id="42446" name="Picture 42446"/>
                    <pic:cNvPicPr/>
                  </pic:nvPicPr>
                  <pic:blipFill>
                    <a:blip r:embed="rId14"/>
                    <a:stretch>
                      <a:fillRect/>
                    </a:stretch>
                  </pic:blipFill>
                  <pic:spPr>
                    <a:xfrm>
                      <a:off x="0" y="0"/>
                      <a:ext cx="13309" cy="8871"/>
                    </a:xfrm>
                    <a:prstGeom prst="rect">
                      <a:avLst/>
                    </a:prstGeom>
                  </pic:spPr>
                </pic:pic>
              </a:graphicData>
            </a:graphic>
          </wp:anchor>
        </w:drawing>
      </w:r>
      <w:r w:rsidRPr="0063252D">
        <w:rPr>
          <w:rFonts w:eastAsia="Courier New"/>
          <w:noProof/>
          <w:sz w:val="22"/>
          <w:szCs w:val="22"/>
        </w:rPr>
        <w:drawing>
          <wp:anchor distT="0" distB="0" distL="114300" distR="114300" simplePos="0" relativeHeight="251665408" behindDoc="0" locked="0" layoutInCell="1" allowOverlap="0" wp14:anchorId="667B59A1" wp14:editId="252A716C">
            <wp:simplePos x="0" y="0"/>
            <wp:positionH relativeFrom="page">
              <wp:posOffset>7155599</wp:posOffset>
            </wp:positionH>
            <wp:positionV relativeFrom="page">
              <wp:posOffset>2696635</wp:posOffset>
            </wp:positionV>
            <wp:extent cx="31054" cy="22176"/>
            <wp:effectExtent l="0" t="0" r="0" b="0"/>
            <wp:wrapSquare wrapText="bothSides"/>
            <wp:docPr id="42435" name="Picture 42435"/>
            <wp:cNvGraphicFramePr/>
            <a:graphic xmlns:a="http://schemas.openxmlformats.org/drawingml/2006/main">
              <a:graphicData uri="http://schemas.openxmlformats.org/drawingml/2006/picture">
                <pic:pic xmlns:pic="http://schemas.openxmlformats.org/drawingml/2006/picture">
                  <pic:nvPicPr>
                    <pic:cNvPr id="42435" name="Picture 42435"/>
                    <pic:cNvPicPr/>
                  </pic:nvPicPr>
                  <pic:blipFill>
                    <a:blip r:embed="rId15"/>
                    <a:stretch>
                      <a:fillRect/>
                    </a:stretch>
                  </pic:blipFill>
                  <pic:spPr>
                    <a:xfrm>
                      <a:off x="0" y="0"/>
                      <a:ext cx="31054" cy="22176"/>
                    </a:xfrm>
                    <a:prstGeom prst="rect">
                      <a:avLst/>
                    </a:prstGeom>
                  </pic:spPr>
                </pic:pic>
              </a:graphicData>
            </a:graphic>
          </wp:anchor>
        </w:drawing>
      </w:r>
      <w:r w:rsidRPr="0063252D">
        <w:rPr>
          <w:rFonts w:eastAsia="Courier New"/>
          <w:noProof/>
          <w:sz w:val="22"/>
          <w:szCs w:val="22"/>
        </w:rPr>
        <w:drawing>
          <wp:anchor distT="0" distB="0" distL="114300" distR="114300" simplePos="0" relativeHeight="251666432" behindDoc="0" locked="0" layoutInCell="1" allowOverlap="0" wp14:anchorId="684E0058" wp14:editId="13700E15">
            <wp:simplePos x="0" y="0"/>
            <wp:positionH relativeFrom="page">
              <wp:posOffset>563398</wp:posOffset>
            </wp:positionH>
            <wp:positionV relativeFrom="page">
              <wp:posOffset>4195752</wp:posOffset>
            </wp:positionV>
            <wp:extent cx="8872" cy="17741"/>
            <wp:effectExtent l="0" t="0" r="0" b="0"/>
            <wp:wrapSquare wrapText="bothSides"/>
            <wp:docPr id="42441" name="Picture 42441"/>
            <wp:cNvGraphicFramePr/>
            <a:graphic xmlns:a="http://schemas.openxmlformats.org/drawingml/2006/main">
              <a:graphicData uri="http://schemas.openxmlformats.org/drawingml/2006/picture">
                <pic:pic xmlns:pic="http://schemas.openxmlformats.org/drawingml/2006/picture">
                  <pic:nvPicPr>
                    <pic:cNvPr id="42441" name="Picture 42441"/>
                    <pic:cNvPicPr/>
                  </pic:nvPicPr>
                  <pic:blipFill>
                    <a:blip r:embed="rId16"/>
                    <a:stretch>
                      <a:fillRect/>
                    </a:stretch>
                  </pic:blipFill>
                  <pic:spPr>
                    <a:xfrm>
                      <a:off x="0" y="0"/>
                      <a:ext cx="8872" cy="17741"/>
                    </a:xfrm>
                    <a:prstGeom prst="rect">
                      <a:avLst/>
                    </a:prstGeom>
                  </pic:spPr>
                </pic:pic>
              </a:graphicData>
            </a:graphic>
          </wp:anchor>
        </w:drawing>
      </w:r>
      <w:r w:rsidRPr="0063252D">
        <w:rPr>
          <w:rFonts w:eastAsia="Courier New"/>
          <w:noProof/>
          <w:sz w:val="22"/>
          <w:szCs w:val="22"/>
        </w:rPr>
        <w:drawing>
          <wp:anchor distT="0" distB="0" distL="114300" distR="114300" simplePos="0" relativeHeight="251667456" behindDoc="0" locked="0" layoutInCell="1" allowOverlap="0" wp14:anchorId="4CD8F480" wp14:editId="3A28A72B">
            <wp:simplePos x="0" y="0"/>
            <wp:positionH relativeFrom="page">
              <wp:posOffset>563398</wp:posOffset>
            </wp:positionH>
            <wp:positionV relativeFrom="page">
              <wp:posOffset>4275586</wp:posOffset>
            </wp:positionV>
            <wp:extent cx="8872" cy="13306"/>
            <wp:effectExtent l="0" t="0" r="0" b="0"/>
            <wp:wrapSquare wrapText="bothSides"/>
            <wp:docPr id="42442" name="Picture 42442"/>
            <wp:cNvGraphicFramePr/>
            <a:graphic xmlns:a="http://schemas.openxmlformats.org/drawingml/2006/main">
              <a:graphicData uri="http://schemas.openxmlformats.org/drawingml/2006/picture">
                <pic:pic xmlns:pic="http://schemas.openxmlformats.org/drawingml/2006/picture">
                  <pic:nvPicPr>
                    <pic:cNvPr id="42442" name="Picture 42442"/>
                    <pic:cNvPicPr/>
                  </pic:nvPicPr>
                  <pic:blipFill>
                    <a:blip r:embed="rId14"/>
                    <a:stretch>
                      <a:fillRect/>
                    </a:stretch>
                  </pic:blipFill>
                  <pic:spPr>
                    <a:xfrm>
                      <a:off x="0" y="0"/>
                      <a:ext cx="8872" cy="13306"/>
                    </a:xfrm>
                    <a:prstGeom prst="rect">
                      <a:avLst/>
                    </a:prstGeom>
                  </pic:spPr>
                </pic:pic>
              </a:graphicData>
            </a:graphic>
          </wp:anchor>
        </w:drawing>
      </w:r>
      <w:r w:rsidRPr="0063252D">
        <w:rPr>
          <w:rFonts w:eastAsia="Courier New"/>
          <w:sz w:val="22"/>
          <w:szCs w:val="22"/>
        </w:rPr>
        <w:t>Indica que de la forma en que está estructurado el Acuerdo y la remisión a las recomendaciones contenidas en el Informe DTE-2019-0760 y al Informe de ECA; ni el Cartel ni la Licitación que se implementen, se ajustarían al Por Tanto número 1 de la Sesión Ordinaria 76-201</w:t>
      </w:r>
      <w:r w:rsidR="004E13C9">
        <w:rPr>
          <w:rFonts w:eastAsia="Courier New"/>
          <w:sz w:val="22"/>
          <w:szCs w:val="22"/>
        </w:rPr>
        <w:t>9</w:t>
      </w:r>
      <w:r w:rsidRPr="0063252D">
        <w:rPr>
          <w:rFonts w:eastAsia="Courier New"/>
          <w:sz w:val="22"/>
          <w:szCs w:val="22"/>
        </w:rPr>
        <w:t xml:space="preserve"> del 21 de noviembre del 2019, que fue tomado por UNANIMIDAD; en donde el recorrido de la Ruta </w:t>
      </w:r>
      <w:proofErr w:type="spellStart"/>
      <w:r w:rsidRPr="0063252D">
        <w:rPr>
          <w:rFonts w:eastAsia="Courier New"/>
          <w:sz w:val="22"/>
          <w:szCs w:val="22"/>
        </w:rPr>
        <w:t>N°</w:t>
      </w:r>
      <w:proofErr w:type="spellEnd"/>
      <w:r w:rsidRPr="0063252D">
        <w:rPr>
          <w:rFonts w:eastAsia="Courier New"/>
          <w:sz w:val="22"/>
          <w:szCs w:val="22"/>
        </w:rPr>
        <w:t xml:space="preserve"> 1502 se describe </w:t>
      </w:r>
      <w:r w:rsidR="009C51D9">
        <w:rPr>
          <w:rFonts w:eastAsia="Courier New"/>
          <w:sz w:val="22"/>
          <w:szCs w:val="22"/>
        </w:rPr>
        <w:t>c</w:t>
      </w:r>
      <w:r w:rsidRPr="0063252D">
        <w:rPr>
          <w:rFonts w:eastAsia="Courier New"/>
          <w:sz w:val="22"/>
          <w:szCs w:val="22"/>
        </w:rPr>
        <w:t xml:space="preserve">omo </w:t>
      </w:r>
      <w:r w:rsidR="0082373F">
        <w:rPr>
          <w:rFonts w:eastAsia="Courier New"/>
          <w:sz w:val="22"/>
          <w:szCs w:val="22"/>
        </w:rPr>
        <w:t>“</w:t>
      </w:r>
      <w:r w:rsidRPr="0082373F">
        <w:rPr>
          <w:rFonts w:eastAsia="Courier New"/>
          <w:b/>
          <w:bCs/>
          <w:sz w:val="22"/>
          <w:szCs w:val="22"/>
        </w:rPr>
        <w:t>San José—Santa Cruz y Viceversa por el puente de La Amistad</w:t>
      </w:r>
      <w:r w:rsidR="0082373F">
        <w:rPr>
          <w:rFonts w:eastAsia="Courier New"/>
          <w:sz w:val="22"/>
          <w:szCs w:val="22"/>
        </w:rPr>
        <w:t>”</w:t>
      </w:r>
      <w:r w:rsidRPr="0063252D">
        <w:rPr>
          <w:rFonts w:eastAsia="Courier New"/>
          <w:sz w:val="22"/>
          <w:szCs w:val="22"/>
        </w:rPr>
        <w:t xml:space="preserve">, conforme lo indicado en la Resolución de la Sala Primera de la Corte Suprema de. Justicia </w:t>
      </w:r>
      <w:proofErr w:type="spellStart"/>
      <w:r w:rsidRPr="0063252D">
        <w:rPr>
          <w:rFonts w:eastAsia="Courier New"/>
          <w:sz w:val="22"/>
          <w:szCs w:val="22"/>
        </w:rPr>
        <w:t>N°</w:t>
      </w:r>
      <w:proofErr w:type="spellEnd"/>
      <w:r w:rsidRPr="0063252D">
        <w:rPr>
          <w:rFonts w:eastAsia="Courier New"/>
          <w:sz w:val="22"/>
          <w:szCs w:val="22"/>
        </w:rPr>
        <w:t xml:space="preserve"> 1427-2012 y lo dictado por la Jueza Ejecutora.</w:t>
      </w:r>
    </w:p>
    <w:p w14:paraId="01DECE9A" w14:textId="77777777" w:rsidR="009D56D2" w:rsidRPr="0063252D" w:rsidRDefault="009D56D2" w:rsidP="009D56D2">
      <w:pPr>
        <w:pStyle w:val="Prrafodelista"/>
        <w:numPr>
          <w:ilvl w:val="0"/>
          <w:numId w:val="10"/>
        </w:numPr>
        <w:ind w:left="567"/>
        <w:jc w:val="both"/>
        <w:rPr>
          <w:rFonts w:eastAsia="Courier New"/>
          <w:sz w:val="22"/>
          <w:szCs w:val="22"/>
        </w:rPr>
      </w:pPr>
      <w:r w:rsidRPr="0063252D">
        <w:rPr>
          <w:rFonts w:eastAsia="Courier New"/>
          <w:sz w:val="22"/>
          <w:szCs w:val="22"/>
        </w:rPr>
        <w:t xml:space="preserve">Alega que no es procedente realizar modificaciones o inclusiones de otros recorridos o rutas que no se encuentren comprendidas en la descripción de la Ruta </w:t>
      </w:r>
      <w:proofErr w:type="spellStart"/>
      <w:r w:rsidRPr="0063252D">
        <w:rPr>
          <w:rFonts w:eastAsia="Courier New"/>
          <w:sz w:val="22"/>
          <w:szCs w:val="22"/>
        </w:rPr>
        <w:t>N°</w:t>
      </w:r>
      <w:proofErr w:type="spellEnd"/>
      <w:r w:rsidRPr="0063252D">
        <w:rPr>
          <w:rFonts w:eastAsia="Courier New"/>
          <w:sz w:val="22"/>
          <w:szCs w:val="22"/>
        </w:rPr>
        <w:t xml:space="preserve"> 1502.</w:t>
      </w:r>
    </w:p>
    <w:p w14:paraId="5BA89B9F" w14:textId="37E97F37" w:rsidR="009D56D2" w:rsidRPr="0063252D" w:rsidRDefault="009D56D2" w:rsidP="009D56D2">
      <w:pPr>
        <w:pStyle w:val="Prrafodelista"/>
        <w:numPr>
          <w:ilvl w:val="0"/>
          <w:numId w:val="10"/>
        </w:numPr>
        <w:ind w:left="567"/>
        <w:jc w:val="both"/>
        <w:rPr>
          <w:rFonts w:eastAsia="Courier New"/>
          <w:sz w:val="22"/>
          <w:szCs w:val="22"/>
        </w:rPr>
      </w:pPr>
      <w:r w:rsidRPr="0063252D">
        <w:rPr>
          <w:rFonts w:eastAsia="Courier New"/>
          <w:sz w:val="22"/>
          <w:szCs w:val="22"/>
        </w:rPr>
        <w:t xml:space="preserve">Refiere que el Acuerdo en cuanto aprueba la Licitación, no hace la inclusión de la totalidad de sus decisiones y argumentos; sino que remite por la vía de la aprobación al Informe DTE-2019-0760 y a un Informe de ECA, lo que estima ha permitido que la Administración efectúe valoraciones o interpretaciones al contenido de los Informes; que pueden ser contrarios a apreciaciones que tuvo el Órgano, en resumen indica que la Junta Directiva </w:t>
      </w:r>
      <w:r w:rsidR="00FC6D60">
        <w:rPr>
          <w:rFonts w:eastAsia="Courier New"/>
          <w:sz w:val="22"/>
          <w:szCs w:val="22"/>
        </w:rPr>
        <w:t xml:space="preserve">del Consejo de Transporte Público, </w:t>
      </w:r>
      <w:r w:rsidRPr="0063252D">
        <w:rPr>
          <w:rFonts w:eastAsia="Courier New"/>
          <w:sz w:val="22"/>
          <w:szCs w:val="22"/>
        </w:rPr>
        <w:t>ha decidido sacar una Licitación con una descripción y recorrido ordenado por una Autoridad Judicial; pero con descripciones adicionales de los Informes que exceden de lo señalado por los Jueces .</w:t>
      </w:r>
    </w:p>
    <w:p w14:paraId="6E670D03" w14:textId="1A813C7D" w:rsidR="009D56D2" w:rsidRPr="0063252D" w:rsidRDefault="009D56D2" w:rsidP="009D56D2">
      <w:pPr>
        <w:pStyle w:val="Prrafodelista"/>
        <w:numPr>
          <w:ilvl w:val="0"/>
          <w:numId w:val="10"/>
        </w:numPr>
        <w:ind w:left="567"/>
        <w:jc w:val="both"/>
        <w:rPr>
          <w:rFonts w:eastAsia="Courier New"/>
          <w:sz w:val="22"/>
          <w:szCs w:val="22"/>
        </w:rPr>
      </w:pPr>
      <w:r w:rsidRPr="0063252D">
        <w:rPr>
          <w:rFonts w:eastAsia="Courier New"/>
          <w:sz w:val="22"/>
          <w:szCs w:val="22"/>
        </w:rPr>
        <w:t>Peticiona que se en forma interlocutoria se acoja la NULIDAD por encontrarse E</w:t>
      </w:r>
      <w:r w:rsidR="004A06E1">
        <w:rPr>
          <w:rFonts w:eastAsia="Courier New"/>
          <w:sz w:val="22"/>
          <w:szCs w:val="22"/>
        </w:rPr>
        <w:t>.A.</w:t>
      </w:r>
      <w:r w:rsidRPr="0063252D">
        <w:rPr>
          <w:rFonts w:eastAsia="Courier New"/>
          <w:sz w:val="22"/>
          <w:szCs w:val="22"/>
        </w:rPr>
        <w:t>, morosa con sus obligaciones con la CCSS; revocándose la designación de E</w:t>
      </w:r>
      <w:r w:rsidR="004A06E1">
        <w:rPr>
          <w:rFonts w:eastAsia="Courier New"/>
          <w:sz w:val="22"/>
          <w:szCs w:val="22"/>
        </w:rPr>
        <w:t>.A.</w:t>
      </w:r>
      <w:r w:rsidRPr="0063252D">
        <w:rPr>
          <w:rFonts w:eastAsia="Courier New"/>
          <w:sz w:val="22"/>
          <w:szCs w:val="22"/>
        </w:rPr>
        <w:t xml:space="preserve"> como operador provisional; y manteniendo a T</w:t>
      </w:r>
      <w:r w:rsidR="004A06E1">
        <w:rPr>
          <w:rFonts w:eastAsia="Courier New"/>
          <w:sz w:val="22"/>
          <w:szCs w:val="22"/>
        </w:rPr>
        <w:t>.L.</w:t>
      </w:r>
      <w:r w:rsidRPr="0063252D">
        <w:rPr>
          <w:rFonts w:eastAsia="Courier New"/>
          <w:sz w:val="22"/>
          <w:szCs w:val="22"/>
        </w:rPr>
        <w:t>, como operadora provisional de la Ruta 1502.</w:t>
      </w:r>
    </w:p>
    <w:p w14:paraId="026B0C4D" w14:textId="04FF7D4B" w:rsidR="009D56D2" w:rsidRPr="0063252D" w:rsidRDefault="009D56D2" w:rsidP="009D56D2">
      <w:pPr>
        <w:pStyle w:val="Prrafodelista"/>
        <w:numPr>
          <w:ilvl w:val="0"/>
          <w:numId w:val="10"/>
        </w:numPr>
        <w:ind w:left="567"/>
        <w:jc w:val="both"/>
        <w:rPr>
          <w:rFonts w:eastAsia="Courier New"/>
          <w:sz w:val="22"/>
          <w:szCs w:val="22"/>
        </w:rPr>
      </w:pPr>
      <w:r w:rsidRPr="0063252D">
        <w:rPr>
          <w:rFonts w:eastAsia="Courier New"/>
          <w:sz w:val="22"/>
          <w:szCs w:val="22"/>
        </w:rPr>
        <w:t>Solicita se admita y declare con lugar el Recurso de Revocatoria parcial a partir del punto 2 del Acuerdo, y que en forma subsidiaria se admita la Apelación para ante el Tribunal Administrativo de Transportes</w:t>
      </w:r>
      <w:r w:rsidR="007F4671">
        <w:rPr>
          <w:rFonts w:eastAsia="Courier New"/>
          <w:sz w:val="22"/>
          <w:szCs w:val="22"/>
        </w:rPr>
        <w:t xml:space="preserve"> (sic)</w:t>
      </w:r>
      <w:r w:rsidRPr="0063252D">
        <w:rPr>
          <w:rFonts w:eastAsia="Courier New"/>
          <w:sz w:val="22"/>
          <w:szCs w:val="22"/>
        </w:rPr>
        <w:t>, así como que las recomendaciones contenidas en el informe DTE- 2019-0760 del 3 de octubre del 2019, expresamente se incorporen al Acuerdo; y que no se haga la remisión. (Léanse los folios del 112 al 119 del expediente TAT-011-21)</w:t>
      </w:r>
    </w:p>
    <w:bookmarkEnd w:id="1"/>
    <w:bookmarkEnd w:id="2"/>
    <w:bookmarkEnd w:id="3"/>
    <w:p w14:paraId="5FC3A223" w14:textId="77777777" w:rsidR="009D56D2" w:rsidRPr="0063252D" w:rsidRDefault="009D56D2" w:rsidP="009D56D2">
      <w:pPr>
        <w:jc w:val="both"/>
        <w:rPr>
          <w:b/>
        </w:rPr>
      </w:pPr>
    </w:p>
    <w:p w14:paraId="6F301372" w14:textId="6DC37956" w:rsidR="009D56D2" w:rsidRPr="0063252D" w:rsidRDefault="009D56D2" w:rsidP="009D56D2">
      <w:pPr>
        <w:pStyle w:val="Sinespaciado"/>
        <w:spacing w:line="276" w:lineRule="auto"/>
        <w:jc w:val="both"/>
        <w:rPr>
          <w:rFonts w:ascii="Times New Roman" w:hAnsi="Times New Roman"/>
          <w:bCs/>
          <w:sz w:val="24"/>
          <w:szCs w:val="24"/>
        </w:rPr>
      </w:pPr>
      <w:r w:rsidRPr="0063252D">
        <w:rPr>
          <w:rFonts w:ascii="Times New Roman" w:hAnsi="Times New Roman"/>
          <w:b/>
          <w:sz w:val="24"/>
          <w:szCs w:val="24"/>
        </w:rPr>
        <w:t>TERCERO. -</w:t>
      </w:r>
      <w:r w:rsidRPr="0063252D">
        <w:rPr>
          <w:rFonts w:ascii="Times New Roman" w:hAnsi="Times New Roman"/>
          <w:sz w:val="24"/>
          <w:szCs w:val="24"/>
        </w:rPr>
        <w:tab/>
        <w:t xml:space="preserve"> Posteriormente la empresa </w:t>
      </w:r>
      <w:r w:rsidRPr="0063252D">
        <w:rPr>
          <w:rFonts w:ascii="Times New Roman" w:hAnsi="Times New Roman"/>
          <w:b/>
          <w:smallCaps/>
          <w:sz w:val="24"/>
          <w:szCs w:val="24"/>
        </w:rPr>
        <w:t>T</w:t>
      </w:r>
      <w:r w:rsidR="004A06E1">
        <w:rPr>
          <w:rFonts w:ascii="Times New Roman" w:hAnsi="Times New Roman"/>
          <w:b/>
          <w:smallCaps/>
          <w:sz w:val="24"/>
          <w:szCs w:val="24"/>
        </w:rPr>
        <w:t>.L.</w:t>
      </w:r>
      <w:r w:rsidRPr="0063252D">
        <w:rPr>
          <w:rFonts w:ascii="Times New Roman" w:hAnsi="Times New Roman"/>
          <w:sz w:val="24"/>
          <w:szCs w:val="24"/>
        </w:rPr>
        <w:t xml:space="preserve">, presenta el </w:t>
      </w:r>
      <w:r w:rsidRPr="0063252D">
        <w:rPr>
          <w:rFonts w:ascii="Times New Roman" w:hAnsi="Times New Roman"/>
          <w:b/>
          <w:bCs/>
          <w:sz w:val="24"/>
          <w:szCs w:val="24"/>
        </w:rPr>
        <w:t>5 de junio de 2020</w:t>
      </w:r>
      <w:r w:rsidRPr="0063252D">
        <w:rPr>
          <w:rFonts w:ascii="Times New Roman" w:hAnsi="Times New Roman"/>
          <w:sz w:val="24"/>
          <w:szCs w:val="24"/>
        </w:rPr>
        <w:t xml:space="preserve">, Adición y Ampliación a su Recurso de Revocatoria con Apelación en subsidio y nulidad concomitante parcial, bajo el expediente número 364824 de Plataforma de Servicios del Consejo de Transporte Público, donde reitera sus pretensiones iniciales y aporta prueba que estima valida los hechos de sus argumentaciones. </w:t>
      </w:r>
      <w:r w:rsidRPr="0063252D">
        <w:rPr>
          <w:rFonts w:ascii="Times New Roman" w:hAnsi="Times New Roman"/>
          <w:bCs/>
          <w:sz w:val="24"/>
          <w:szCs w:val="24"/>
        </w:rPr>
        <w:t>(Léanse los folios del 7 al 12 del expediente TAT-031-20)</w:t>
      </w:r>
    </w:p>
    <w:p w14:paraId="2267017D" w14:textId="77777777" w:rsidR="009D56D2" w:rsidRPr="0063252D" w:rsidRDefault="009D56D2" w:rsidP="009D56D2">
      <w:pPr>
        <w:jc w:val="both"/>
      </w:pPr>
    </w:p>
    <w:p w14:paraId="64B0E2AA" w14:textId="77777777" w:rsidR="009D56D2" w:rsidRPr="0063252D" w:rsidRDefault="009D56D2" w:rsidP="009D56D2">
      <w:pPr>
        <w:jc w:val="both"/>
      </w:pPr>
      <w:r w:rsidRPr="0063252D">
        <w:rPr>
          <w:b/>
        </w:rPr>
        <w:t xml:space="preserve">CUARTO. – </w:t>
      </w:r>
      <w:r w:rsidRPr="0063252D">
        <w:t xml:space="preserve">La Junta Directiva del Consejo de Transporte Público mediante </w:t>
      </w:r>
      <w:r w:rsidRPr="0063252D">
        <w:rPr>
          <w:b/>
        </w:rPr>
        <w:t>Artículo 7.7 de la Sesión Ordinaria 50-2020 del 30 de junio de 2020</w:t>
      </w:r>
      <w:r w:rsidRPr="0063252D">
        <w:t>, conoce y avala el oficio</w:t>
      </w:r>
      <w:r w:rsidRPr="0063252D">
        <w:rPr>
          <w:b/>
          <w:bCs/>
        </w:rPr>
        <w:t xml:space="preserve"> CTP-AJ-OF-2020-0997</w:t>
      </w:r>
      <w:r w:rsidRPr="0063252D">
        <w:rPr>
          <w:b/>
        </w:rPr>
        <w:t xml:space="preserve"> del 24 de junio de 2020</w:t>
      </w:r>
      <w:r w:rsidRPr="0063252D">
        <w:t>, rechaza por extemporánea la solicitud de adenda al expediente número 362293 referente al Recurso de Revocatoria con Apelación en subsidio y nulidad concomitante parcial; y ordena la elevación del recurso de apelación ante el Tribunal Administrativo de Transporte. (Ver folio 2 del expediente</w:t>
      </w:r>
      <w:r w:rsidRPr="0063252D">
        <w:rPr>
          <w:bCs/>
        </w:rPr>
        <w:t xml:space="preserve"> TAT-031-20</w:t>
      </w:r>
      <w:r w:rsidRPr="0063252D">
        <w:t>)</w:t>
      </w:r>
    </w:p>
    <w:p w14:paraId="70F46DD2" w14:textId="77777777" w:rsidR="009D56D2" w:rsidRPr="0063252D" w:rsidRDefault="009D56D2" w:rsidP="009D56D2">
      <w:pPr>
        <w:jc w:val="both"/>
      </w:pPr>
    </w:p>
    <w:p w14:paraId="6C25F7DD" w14:textId="7A33470C" w:rsidR="009D56D2" w:rsidRPr="0063252D" w:rsidRDefault="009D56D2" w:rsidP="009D56D2">
      <w:pPr>
        <w:pStyle w:val="Sinespaciado"/>
        <w:spacing w:line="276" w:lineRule="auto"/>
        <w:jc w:val="both"/>
        <w:rPr>
          <w:rFonts w:ascii="Times New Roman" w:hAnsi="Times New Roman"/>
          <w:sz w:val="24"/>
          <w:szCs w:val="24"/>
        </w:rPr>
      </w:pPr>
      <w:r w:rsidRPr="0063252D">
        <w:rPr>
          <w:rFonts w:ascii="Times New Roman" w:hAnsi="Times New Roman"/>
          <w:sz w:val="24"/>
          <w:szCs w:val="24"/>
        </w:rPr>
        <w:t xml:space="preserve">El acuerdo fue comunicado a la empresa recurrente el </w:t>
      </w:r>
      <w:r w:rsidRPr="0063252D">
        <w:rPr>
          <w:rFonts w:ascii="Times New Roman" w:hAnsi="Times New Roman"/>
          <w:b/>
          <w:sz w:val="24"/>
          <w:szCs w:val="24"/>
        </w:rPr>
        <w:t xml:space="preserve">jueves 2 de julio del 2020 </w:t>
      </w:r>
      <w:r w:rsidRPr="0063252D">
        <w:rPr>
          <w:rFonts w:ascii="Times New Roman" w:hAnsi="Times New Roman"/>
          <w:sz w:val="24"/>
          <w:szCs w:val="24"/>
        </w:rPr>
        <w:t xml:space="preserve">al correo electrónico </w:t>
      </w:r>
      <w:r w:rsidR="004A06E1">
        <w:rPr>
          <w:rFonts w:ascii="Times New Roman" w:hAnsi="Times New Roman"/>
          <w:sz w:val="24"/>
          <w:szCs w:val="24"/>
        </w:rPr>
        <w:t>xxxxxxxxxxxx</w:t>
      </w:r>
      <w:r w:rsidRPr="0063252D">
        <w:rPr>
          <w:rFonts w:ascii="Times New Roman" w:hAnsi="Times New Roman"/>
          <w:sz w:val="24"/>
          <w:szCs w:val="24"/>
        </w:rPr>
        <w:t>@gmail.com. (Léase el folio 3 del expediente TAT-031-20</w:t>
      </w:r>
      <w:r w:rsidR="0018256F">
        <w:rPr>
          <w:rFonts w:ascii="Times New Roman" w:hAnsi="Times New Roman"/>
          <w:sz w:val="24"/>
          <w:szCs w:val="24"/>
        </w:rPr>
        <w:t>)</w:t>
      </w:r>
    </w:p>
    <w:p w14:paraId="07A2CCC1" w14:textId="77777777" w:rsidR="009D56D2" w:rsidRPr="0063252D" w:rsidRDefault="009D56D2" w:rsidP="009D56D2">
      <w:pPr>
        <w:jc w:val="both"/>
      </w:pPr>
    </w:p>
    <w:p w14:paraId="0B95B825" w14:textId="170C96D8" w:rsidR="009D56D2" w:rsidRPr="0063252D" w:rsidRDefault="009D56D2" w:rsidP="009D56D2">
      <w:pPr>
        <w:pStyle w:val="Style3"/>
        <w:kinsoku w:val="0"/>
        <w:autoSpaceDE/>
        <w:autoSpaceDN/>
        <w:spacing w:before="0" w:line="276" w:lineRule="auto"/>
        <w:ind w:left="0" w:right="0"/>
        <w:rPr>
          <w:sz w:val="24"/>
          <w:szCs w:val="24"/>
          <w:lang w:val="es-CR"/>
        </w:rPr>
      </w:pPr>
      <w:r w:rsidRPr="0063252D">
        <w:rPr>
          <w:b/>
          <w:sz w:val="24"/>
          <w:szCs w:val="24"/>
          <w:lang w:val="es-CR"/>
        </w:rPr>
        <w:lastRenderedPageBreak/>
        <w:t>QUINTO. –</w:t>
      </w:r>
      <w:r w:rsidRPr="0063252D">
        <w:rPr>
          <w:sz w:val="24"/>
          <w:szCs w:val="24"/>
          <w:lang w:val="es-CR"/>
        </w:rPr>
        <w:t xml:space="preserve">  El Tribunal Administrativo de Transporte en resolución número</w:t>
      </w:r>
      <w:r w:rsidRPr="0063252D">
        <w:rPr>
          <w:rStyle w:val="CharacterStyle1"/>
          <w:b/>
          <w:bCs/>
          <w:sz w:val="24"/>
          <w:szCs w:val="24"/>
          <w:lang w:val="es-CR" w:eastAsia="es-ES"/>
        </w:rPr>
        <w:t xml:space="preserve"> TAT-3714-2020 </w:t>
      </w:r>
      <w:r w:rsidRPr="0063252D">
        <w:rPr>
          <w:rStyle w:val="CharacterStyle1"/>
          <w:spacing w:val="5"/>
          <w:sz w:val="24"/>
          <w:szCs w:val="24"/>
          <w:lang w:val="es-CR" w:eastAsia="es-ES"/>
        </w:rPr>
        <w:t>de las diez h</w:t>
      </w:r>
      <w:r w:rsidRPr="0063252D">
        <w:rPr>
          <w:rStyle w:val="CharacterStyle1"/>
          <w:spacing w:val="4"/>
          <w:sz w:val="24"/>
          <w:szCs w:val="24"/>
          <w:lang w:val="es-CR" w:eastAsia="es-ES"/>
        </w:rPr>
        <w:t xml:space="preserve">oras con diez minutos del cinco de agosto de dos mil veinte, </w:t>
      </w:r>
      <w:r w:rsidRPr="0063252D">
        <w:rPr>
          <w:sz w:val="24"/>
          <w:szCs w:val="24"/>
          <w:lang w:val="es-CR"/>
        </w:rPr>
        <w:t xml:space="preserve">conoce </w:t>
      </w:r>
      <w:r w:rsidRPr="0063252D">
        <w:rPr>
          <w:b/>
          <w:smallCaps/>
          <w:sz w:val="24"/>
          <w:szCs w:val="24"/>
          <w:lang w:val="es-CR"/>
        </w:rPr>
        <w:t>Ampliación del Recurso de Apelación en subsidio y nulidad  concomitante</w:t>
      </w:r>
      <w:r w:rsidRPr="0063252D">
        <w:rPr>
          <w:sz w:val="24"/>
          <w:szCs w:val="24"/>
          <w:lang w:val="es-CR"/>
        </w:rPr>
        <w:t>,</w:t>
      </w:r>
      <w:r w:rsidRPr="0063252D">
        <w:rPr>
          <w:b/>
          <w:sz w:val="24"/>
          <w:szCs w:val="24"/>
          <w:lang w:val="es-CR"/>
        </w:rPr>
        <w:t xml:space="preserve"> </w:t>
      </w:r>
      <w:r w:rsidRPr="0063252D">
        <w:rPr>
          <w:sz w:val="24"/>
          <w:szCs w:val="24"/>
          <w:lang w:val="es-CR"/>
        </w:rPr>
        <w:t xml:space="preserve">presentado por la empresa </w:t>
      </w:r>
      <w:r w:rsidRPr="0063252D">
        <w:rPr>
          <w:b/>
          <w:smallCaps/>
          <w:sz w:val="24"/>
          <w:szCs w:val="24"/>
          <w:lang w:val="es-CR"/>
        </w:rPr>
        <w:t>T</w:t>
      </w:r>
      <w:r w:rsidR="004A06E1">
        <w:rPr>
          <w:b/>
          <w:smallCaps/>
          <w:sz w:val="24"/>
          <w:szCs w:val="24"/>
          <w:lang w:val="es-CR"/>
        </w:rPr>
        <w:t>.L.,</w:t>
      </w:r>
      <w:r w:rsidRPr="0063252D">
        <w:rPr>
          <w:b/>
          <w:sz w:val="24"/>
          <w:szCs w:val="24"/>
          <w:lang w:val="es-CR"/>
        </w:rPr>
        <w:t xml:space="preserve"> </w:t>
      </w:r>
      <w:r w:rsidRPr="0063252D">
        <w:rPr>
          <w:sz w:val="24"/>
          <w:szCs w:val="24"/>
          <w:lang w:val="es-CR"/>
        </w:rPr>
        <w:t xml:space="preserve">cédula jurídica número </w:t>
      </w:r>
      <w:r w:rsidR="004A06E1">
        <w:rPr>
          <w:sz w:val="24"/>
          <w:szCs w:val="24"/>
          <w:lang w:val="es-CR"/>
        </w:rPr>
        <w:t>…</w:t>
      </w:r>
      <w:r w:rsidRPr="0063252D">
        <w:rPr>
          <w:sz w:val="24"/>
          <w:szCs w:val="24"/>
          <w:lang w:val="es-CR"/>
        </w:rPr>
        <w:t>,</w:t>
      </w:r>
      <w:r w:rsidRPr="0063252D">
        <w:rPr>
          <w:b/>
          <w:sz w:val="24"/>
          <w:szCs w:val="24"/>
          <w:lang w:val="es-CR"/>
        </w:rPr>
        <w:t xml:space="preserve"> </w:t>
      </w:r>
      <w:r w:rsidRPr="0063252D">
        <w:rPr>
          <w:sz w:val="24"/>
          <w:szCs w:val="24"/>
          <w:lang w:val="es-CR"/>
        </w:rPr>
        <w:t xml:space="preserve">representada por </w:t>
      </w:r>
      <w:r w:rsidRPr="0063252D">
        <w:rPr>
          <w:smallCaps/>
          <w:sz w:val="24"/>
          <w:szCs w:val="24"/>
          <w:lang w:val="es-CR"/>
        </w:rPr>
        <w:t>J</w:t>
      </w:r>
      <w:r w:rsidR="004A06E1">
        <w:rPr>
          <w:smallCaps/>
          <w:sz w:val="24"/>
          <w:szCs w:val="24"/>
          <w:lang w:val="es-CR"/>
        </w:rPr>
        <w:t>.A.C.</w:t>
      </w:r>
      <w:r w:rsidRPr="0063252D">
        <w:rPr>
          <w:sz w:val="24"/>
          <w:szCs w:val="24"/>
          <w:lang w:val="es-CR"/>
        </w:rPr>
        <w:t xml:space="preserve">, cédula de identidad </w:t>
      </w:r>
      <w:r w:rsidR="004A06E1">
        <w:rPr>
          <w:smallCaps/>
          <w:sz w:val="24"/>
          <w:szCs w:val="24"/>
          <w:lang w:val="es-CR"/>
        </w:rPr>
        <w:t xml:space="preserve">… </w:t>
      </w:r>
      <w:r w:rsidRPr="0063252D">
        <w:rPr>
          <w:sz w:val="24"/>
          <w:szCs w:val="24"/>
          <w:lang w:val="es-CR"/>
        </w:rPr>
        <w:t xml:space="preserve">en su condición de Gerente con facultades de apoderado generalísimo sin límite de suma, en contra </w:t>
      </w:r>
      <w:r w:rsidR="0018256F">
        <w:rPr>
          <w:sz w:val="24"/>
          <w:szCs w:val="24"/>
          <w:lang w:val="es-CR"/>
        </w:rPr>
        <w:t>d</w:t>
      </w:r>
      <w:r w:rsidRPr="0063252D">
        <w:rPr>
          <w:sz w:val="24"/>
          <w:szCs w:val="24"/>
          <w:lang w:val="es-CR"/>
        </w:rPr>
        <w:t xml:space="preserve">el </w:t>
      </w:r>
      <w:r w:rsidRPr="0063252D">
        <w:rPr>
          <w:b/>
          <w:sz w:val="24"/>
          <w:szCs w:val="24"/>
          <w:lang w:val="es-CR"/>
        </w:rPr>
        <w:t>Artículo 3.1 de la Sesión Ordinaria 76-2019 del 21 de noviembre del 2019</w:t>
      </w:r>
      <w:r w:rsidRPr="0063252D">
        <w:rPr>
          <w:sz w:val="24"/>
          <w:szCs w:val="24"/>
          <w:lang w:val="es-CR"/>
        </w:rPr>
        <w:t>, emitido por la Junta Directiva del Consejo de Transporte Público, y resuelve:</w:t>
      </w:r>
    </w:p>
    <w:p w14:paraId="09C6277B" w14:textId="77777777" w:rsidR="009D56D2" w:rsidRPr="0063252D" w:rsidRDefault="009D56D2" w:rsidP="009D56D2">
      <w:pPr>
        <w:pStyle w:val="Style3"/>
        <w:kinsoku w:val="0"/>
        <w:autoSpaceDE/>
        <w:autoSpaceDN/>
        <w:spacing w:before="0" w:line="276" w:lineRule="auto"/>
        <w:ind w:left="0" w:right="0"/>
        <w:rPr>
          <w:sz w:val="24"/>
          <w:szCs w:val="24"/>
          <w:lang w:val="es-CR"/>
        </w:rPr>
      </w:pPr>
    </w:p>
    <w:p w14:paraId="11E54A77" w14:textId="5F0A9DF1" w:rsidR="009D56D2" w:rsidRPr="000D6722" w:rsidRDefault="009D56D2" w:rsidP="000D6722">
      <w:pPr>
        <w:ind w:left="851" w:right="851"/>
        <w:jc w:val="both"/>
        <w:rPr>
          <w:sz w:val="22"/>
          <w:szCs w:val="22"/>
        </w:rPr>
      </w:pPr>
      <w:r w:rsidRPr="000D6722">
        <w:rPr>
          <w:bCs/>
          <w:sz w:val="22"/>
          <w:szCs w:val="22"/>
        </w:rPr>
        <w:t xml:space="preserve">“(…) </w:t>
      </w:r>
      <w:r w:rsidRPr="000D6722">
        <w:rPr>
          <w:b/>
          <w:sz w:val="22"/>
          <w:szCs w:val="22"/>
        </w:rPr>
        <w:t xml:space="preserve"> I.-</w:t>
      </w:r>
      <w:r w:rsidRPr="000D6722">
        <w:rPr>
          <w:sz w:val="22"/>
          <w:szCs w:val="22"/>
        </w:rPr>
        <w:tab/>
        <w:t xml:space="preserve">Se resuelve </w:t>
      </w:r>
      <w:r w:rsidRPr="000D6722">
        <w:rPr>
          <w:b/>
          <w:iCs/>
          <w:smallCaps/>
          <w:sz w:val="22"/>
          <w:szCs w:val="22"/>
          <w:u w:val="single"/>
        </w:rPr>
        <w:t>Anular</w:t>
      </w:r>
      <w:r w:rsidRPr="000D6722">
        <w:rPr>
          <w:iCs/>
          <w:sz w:val="22"/>
          <w:szCs w:val="22"/>
        </w:rPr>
        <w:t xml:space="preserve"> el</w:t>
      </w:r>
      <w:r w:rsidRPr="000D6722">
        <w:rPr>
          <w:b/>
          <w:sz w:val="22"/>
          <w:szCs w:val="22"/>
        </w:rPr>
        <w:t xml:space="preserve"> Artículo 7.7 de la Sesión Ordinaria 50-2020 del 30 de junio de 2020</w:t>
      </w:r>
      <w:r w:rsidRPr="000D6722">
        <w:rPr>
          <w:sz w:val="22"/>
          <w:szCs w:val="22"/>
        </w:rPr>
        <w:t xml:space="preserve">, emitido por la Junta Directiva del Consejo de Transporte Público, y </w:t>
      </w:r>
      <w:r w:rsidRPr="000D6722">
        <w:rPr>
          <w:b/>
          <w:i/>
          <w:sz w:val="22"/>
          <w:szCs w:val="22"/>
          <w:u w:val="single"/>
        </w:rPr>
        <w:t>Devolver</w:t>
      </w:r>
      <w:r w:rsidRPr="000D6722">
        <w:rPr>
          <w:sz w:val="22"/>
          <w:szCs w:val="22"/>
        </w:rPr>
        <w:t xml:space="preserve"> el caso a la Junta Directiva del Consejo de Transporte Público, para que conozca el Recurso de Revocatoria y nulidad concomitante parcial así como la adición y aclaración, procediendo su reenvío para ante este Tribunal sólo cuando se hayan completado todas las acciones y los atestados de rigor, bajo los supuestos del artículo 347 inciso 3) de la Ley General de la Administración Pública.</w:t>
      </w:r>
      <w:r w:rsidR="001B77C6">
        <w:rPr>
          <w:sz w:val="22"/>
          <w:szCs w:val="22"/>
        </w:rPr>
        <w:t>(…)</w:t>
      </w:r>
      <w:r w:rsidRPr="000D6722">
        <w:rPr>
          <w:sz w:val="22"/>
          <w:szCs w:val="22"/>
        </w:rPr>
        <w:t xml:space="preserve">” </w:t>
      </w:r>
    </w:p>
    <w:p w14:paraId="24667439" w14:textId="77777777" w:rsidR="009D56D2" w:rsidRPr="0063252D" w:rsidRDefault="009D56D2" w:rsidP="009D56D2">
      <w:pPr>
        <w:jc w:val="both"/>
      </w:pPr>
    </w:p>
    <w:p w14:paraId="09858301" w14:textId="77777777" w:rsidR="009D56D2" w:rsidRPr="0063252D" w:rsidRDefault="009D56D2" w:rsidP="009D56D2">
      <w:pPr>
        <w:jc w:val="both"/>
        <w:rPr>
          <w:b/>
        </w:rPr>
      </w:pPr>
      <w:r w:rsidRPr="0063252D">
        <w:t xml:space="preserve">La resolución se tiene notificada a todas las partes el </w:t>
      </w:r>
      <w:r w:rsidRPr="0063252D">
        <w:rPr>
          <w:b/>
          <w:bCs/>
        </w:rPr>
        <w:t>19 de agosto de 2020</w:t>
      </w:r>
      <w:r w:rsidRPr="0063252D">
        <w:t xml:space="preserve">. </w:t>
      </w:r>
    </w:p>
    <w:p w14:paraId="61FF7E19" w14:textId="77777777" w:rsidR="009D56D2" w:rsidRPr="0063252D" w:rsidRDefault="009D56D2" w:rsidP="009D56D2">
      <w:pPr>
        <w:pStyle w:val="Style3"/>
        <w:kinsoku w:val="0"/>
        <w:autoSpaceDE/>
        <w:autoSpaceDN/>
        <w:spacing w:before="0" w:line="276" w:lineRule="auto"/>
        <w:ind w:left="0" w:right="0"/>
        <w:rPr>
          <w:sz w:val="24"/>
          <w:szCs w:val="24"/>
          <w:lang w:val="es-CR"/>
        </w:rPr>
      </w:pPr>
    </w:p>
    <w:p w14:paraId="219582E4" w14:textId="3BB1FF8E" w:rsidR="009D56D2" w:rsidRPr="0063252D" w:rsidRDefault="009D56D2" w:rsidP="009D56D2">
      <w:pPr>
        <w:jc w:val="both"/>
        <w:rPr>
          <w:b/>
        </w:rPr>
      </w:pPr>
      <w:r w:rsidRPr="0063252D">
        <w:rPr>
          <w:b/>
        </w:rPr>
        <w:t xml:space="preserve">SEXTO. - </w:t>
      </w:r>
      <w:r w:rsidRPr="0063252D">
        <w:t xml:space="preserve">La Junta Directiva del Consejo de Transporte Público mediante </w:t>
      </w:r>
      <w:r w:rsidRPr="0063252D">
        <w:rPr>
          <w:b/>
        </w:rPr>
        <w:t>Artículo 7.1 de la Sesión Ordinaria 79-2020 del 20 de octubre de 2020</w:t>
      </w:r>
      <w:r w:rsidRPr="0063252D">
        <w:t xml:space="preserve">, conoce y avala el </w:t>
      </w:r>
      <w:r w:rsidRPr="0063252D">
        <w:rPr>
          <w:b/>
          <w:bCs/>
        </w:rPr>
        <w:t>oficio CTP-AJ-OF-2020-1633</w:t>
      </w:r>
      <w:r w:rsidRPr="0063252D">
        <w:rPr>
          <w:b/>
        </w:rPr>
        <w:t xml:space="preserve"> del 1 de octubre de 2020</w:t>
      </w:r>
      <w:r w:rsidRPr="0063252D">
        <w:t xml:space="preserve">, conoce el Recurso de Revocatoria con Apelación en subsidio y nulidad presentado por la empresa </w:t>
      </w:r>
      <w:r w:rsidRPr="0063252D">
        <w:rPr>
          <w:b/>
          <w:smallCaps/>
        </w:rPr>
        <w:t>T</w:t>
      </w:r>
      <w:r w:rsidR="004A06E1">
        <w:rPr>
          <w:b/>
          <w:smallCaps/>
        </w:rPr>
        <w:t>.L.</w:t>
      </w:r>
      <w:r w:rsidRPr="0063252D">
        <w:t>,</w:t>
      </w:r>
      <w:r w:rsidRPr="0063252D">
        <w:rPr>
          <w:b/>
        </w:rPr>
        <w:t xml:space="preserve"> </w:t>
      </w:r>
      <w:r w:rsidRPr="0063252D">
        <w:t xml:space="preserve">cédula jurídica número </w:t>
      </w:r>
      <w:r w:rsidR="004A06E1">
        <w:t>…</w:t>
      </w:r>
      <w:r w:rsidRPr="0063252D">
        <w:t>,</w:t>
      </w:r>
      <w:r w:rsidRPr="0063252D">
        <w:rPr>
          <w:b/>
        </w:rPr>
        <w:t xml:space="preserve"> </w:t>
      </w:r>
      <w:r w:rsidRPr="0063252D">
        <w:t xml:space="preserve">representada por </w:t>
      </w:r>
      <w:r w:rsidRPr="0063252D">
        <w:rPr>
          <w:smallCaps/>
        </w:rPr>
        <w:t>J</w:t>
      </w:r>
      <w:r w:rsidR="004A06E1">
        <w:rPr>
          <w:smallCaps/>
        </w:rPr>
        <w:t>.A.C.</w:t>
      </w:r>
      <w:r w:rsidRPr="0063252D">
        <w:t xml:space="preserve">, cédula de identidad </w:t>
      </w:r>
      <w:r w:rsidR="004A06E1">
        <w:t>…</w:t>
      </w:r>
      <w:r w:rsidRPr="0063252D">
        <w:t xml:space="preserve"> en su condición de Gerente con facultades de apoderado generalísimo sin límite de suma, en contra el </w:t>
      </w:r>
      <w:r w:rsidRPr="0063252D">
        <w:rPr>
          <w:b/>
        </w:rPr>
        <w:t>Artículo 3.1 de la Sesión Ordinaria 76-2019 del 21 de noviembre del 2019, acuerda:</w:t>
      </w:r>
    </w:p>
    <w:p w14:paraId="7FCB1754" w14:textId="77777777" w:rsidR="009D56D2" w:rsidRPr="0063252D" w:rsidRDefault="009D56D2" w:rsidP="009D56D2">
      <w:pPr>
        <w:jc w:val="both"/>
        <w:rPr>
          <w:b/>
        </w:rPr>
      </w:pPr>
    </w:p>
    <w:p w14:paraId="2D4ADBB1" w14:textId="77777777" w:rsidR="009D56D2" w:rsidRPr="000D6722" w:rsidRDefault="009D56D2" w:rsidP="000D6722">
      <w:pPr>
        <w:tabs>
          <w:tab w:val="left" w:pos="851"/>
        </w:tabs>
        <w:ind w:left="1191" w:right="851" w:hanging="340"/>
        <w:jc w:val="both"/>
        <w:rPr>
          <w:b/>
          <w:sz w:val="22"/>
          <w:szCs w:val="22"/>
        </w:rPr>
      </w:pPr>
      <w:r w:rsidRPr="000D6722">
        <w:rPr>
          <w:bCs/>
          <w:sz w:val="22"/>
          <w:szCs w:val="22"/>
        </w:rPr>
        <w:t>“(…)</w:t>
      </w:r>
      <w:r w:rsidRPr="000D6722">
        <w:rPr>
          <w:b/>
          <w:sz w:val="22"/>
          <w:szCs w:val="22"/>
        </w:rPr>
        <w:t xml:space="preserve"> POR TANTO, SE ACUERDA: </w:t>
      </w:r>
    </w:p>
    <w:p w14:paraId="2BDAD79D" w14:textId="77777777" w:rsidR="009D56D2" w:rsidRPr="000D6722" w:rsidRDefault="009D56D2" w:rsidP="000D6722">
      <w:pPr>
        <w:tabs>
          <w:tab w:val="left" w:pos="851"/>
        </w:tabs>
        <w:ind w:left="1191" w:right="851" w:hanging="340"/>
        <w:jc w:val="both"/>
        <w:rPr>
          <w:sz w:val="22"/>
          <w:szCs w:val="22"/>
        </w:rPr>
      </w:pPr>
    </w:p>
    <w:p w14:paraId="058E725D" w14:textId="77777777" w:rsidR="009D56D2" w:rsidRPr="000D6722" w:rsidRDefault="009D56D2" w:rsidP="000D6722">
      <w:pPr>
        <w:pStyle w:val="Prrafodelista"/>
        <w:numPr>
          <w:ilvl w:val="0"/>
          <w:numId w:val="9"/>
        </w:numPr>
        <w:tabs>
          <w:tab w:val="left" w:pos="851"/>
        </w:tabs>
        <w:ind w:left="1191" w:right="851" w:hanging="340"/>
        <w:contextualSpacing w:val="0"/>
        <w:jc w:val="both"/>
        <w:rPr>
          <w:sz w:val="22"/>
          <w:szCs w:val="22"/>
        </w:rPr>
      </w:pPr>
      <w:r w:rsidRPr="000D6722">
        <w:rPr>
          <w:sz w:val="22"/>
          <w:szCs w:val="22"/>
        </w:rPr>
        <w:t xml:space="preserve">Acoger parcialmente las recomendaciones contenidas en el oficio </w:t>
      </w:r>
      <w:r w:rsidRPr="001B77C6">
        <w:rPr>
          <w:b/>
          <w:bCs/>
          <w:sz w:val="22"/>
          <w:szCs w:val="22"/>
        </w:rPr>
        <w:t>CTP-AJ-OF-2020-1633</w:t>
      </w:r>
      <w:r w:rsidRPr="000D6722">
        <w:rPr>
          <w:sz w:val="22"/>
          <w:szCs w:val="22"/>
        </w:rPr>
        <w:t>, el cual forma parte integral de este acuerdo.</w:t>
      </w:r>
    </w:p>
    <w:p w14:paraId="44C60279" w14:textId="77777777" w:rsidR="009D56D2" w:rsidRPr="000D6722" w:rsidRDefault="009D56D2" w:rsidP="000D6722">
      <w:pPr>
        <w:pStyle w:val="Prrafodelista"/>
        <w:numPr>
          <w:ilvl w:val="0"/>
          <w:numId w:val="9"/>
        </w:numPr>
        <w:tabs>
          <w:tab w:val="left" w:pos="851"/>
        </w:tabs>
        <w:ind w:left="1191" w:right="851" w:hanging="340"/>
        <w:contextualSpacing w:val="0"/>
        <w:jc w:val="both"/>
        <w:rPr>
          <w:sz w:val="22"/>
          <w:szCs w:val="22"/>
        </w:rPr>
      </w:pPr>
      <w:r w:rsidRPr="000D6722">
        <w:rPr>
          <w:sz w:val="22"/>
          <w:szCs w:val="22"/>
        </w:rPr>
        <w:t xml:space="preserve">Rechazar el recurso de revocatoria y el incidente de nulidad contra el artículo 3.1 de la sesión ordinaria 76-2019, por improcedentes. </w:t>
      </w:r>
    </w:p>
    <w:p w14:paraId="3548E8C9" w14:textId="77777777" w:rsidR="00BA0EE3" w:rsidRDefault="009D56D2" w:rsidP="000D6722">
      <w:pPr>
        <w:pStyle w:val="Prrafodelista"/>
        <w:numPr>
          <w:ilvl w:val="0"/>
          <w:numId w:val="9"/>
        </w:numPr>
        <w:tabs>
          <w:tab w:val="left" w:pos="851"/>
        </w:tabs>
        <w:ind w:left="1191" w:right="851" w:hanging="340"/>
        <w:contextualSpacing w:val="0"/>
        <w:jc w:val="both"/>
        <w:rPr>
          <w:sz w:val="22"/>
          <w:szCs w:val="22"/>
        </w:rPr>
      </w:pPr>
      <w:r w:rsidRPr="000D6722">
        <w:rPr>
          <w:sz w:val="22"/>
          <w:szCs w:val="22"/>
        </w:rPr>
        <w:t xml:space="preserve">Elevar para lo de su competencia el recurso de apelación al Tribunal Administrativo de Transporte. </w:t>
      </w:r>
    </w:p>
    <w:p w14:paraId="7B59A7A2" w14:textId="33C249B3" w:rsidR="009D56D2" w:rsidRPr="000D6722" w:rsidRDefault="009D56D2" w:rsidP="000D6722">
      <w:pPr>
        <w:pStyle w:val="Prrafodelista"/>
        <w:numPr>
          <w:ilvl w:val="0"/>
          <w:numId w:val="9"/>
        </w:numPr>
        <w:tabs>
          <w:tab w:val="left" w:pos="851"/>
        </w:tabs>
        <w:ind w:left="1191" w:right="851" w:hanging="340"/>
        <w:contextualSpacing w:val="0"/>
        <w:jc w:val="both"/>
        <w:rPr>
          <w:sz w:val="22"/>
          <w:szCs w:val="22"/>
        </w:rPr>
      </w:pPr>
      <w:r w:rsidRPr="000D6722">
        <w:rPr>
          <w:sz w:val="22"/>
          <w:szCs w:val="22"/>
        </w:rPr>
        <w:t xml:space="preserve">Solicitar a la Dirección Ejecutiva que remita a la Junta Directiva el Cartel de Licitación de la Ruta </w:t>
      </w:r>
      <w:proofErr w:type="spellStart"/>
      <w:r w:rsidRPr="000D6722">
        <w:rPr>
          <w:sz w:val="22"/>
          <w:szCs w:val="22"/>
        </w:rPr>
        <w:t>N°</w:t>
      </w:r>
      <w:proofErr w:type="spellEnd"/>
      <w:r w:rsidRPr="000D6722">
        <w:rPr>
          <w:sz w:val="22"/>
          <w:szCs w:val="22"/>
        </w:rPr>
        <w:t xml:space="preserve"> 1502, a la mayor brevedad posible, para su aprobación y publicación. </w:t>
      </w:r>
    </w:p>
    <w:p w14:paraId="3980DD39" w14:textId="77777777" w:rsidR="009D56D2" w:rsidRPr="000D6722" w:rsidRDefault="009D56D2" w:rsidP="000D6722">
      <w:pPr>
        <w:pStyle w:val="Prrafodelista"/>
        <w:numPr>
          <w:ilvl w:val="0"/>
          <w:numId w:val="9"/>
        </w:numPr>
        <w:tabs>
          <w:tab w:val="left" w:pos="851"/>
        </w:tabs>
        <w:ind w:left="1191" w:right="851" w:hanging="340"/>
        <w:contextualSpacing w:val="0"/>
        <w:jc w:val="both"/>
        <w:rPr>
          <w:sz w:val="22"/>
          <w:szCs w:val="22"/>
        </w:rPr>
      </w:pPr>
      <w:r w:rsidRPr="000D6722">
        <w:rPr>
          <w:sz w:val="22"/>
          <w:szCs w:val="22"/>
        </w:rPr>
        <w:t xml:space="preserve">Apartarse de las recomendaciones 3 y 4 del oficio que está siendo objeto de discusión y remitir a la administración las recomendaciones dichas del oficio CTP-AJ-OF-2020-1633, para ser revaloradas. </w:t>
      </w:r>
    </w:p>
    <w:p w14:paraId="1FB3B8CA" w14:textId="5D83B0F6" w:rsidR="009D56D2" w:rsidRPr="000D6722" w:rsidRDefault="009D56D2" w:rsidP="000D6722">
      <w:pPr>
        <w:pStyle w:val="Prrafodelista"/>
        <w:numPr>
          <w:ilvl w:val="0"/>
          <w:numId w:val="9"/>
        </w:numPr>
        <w:tabs>
          <w:tab w:val="left" w:pos="851"/>
        </w:tabs>
        <w:ind w:left="1191" w:right="851" w:hanging="340"/>
        <w:contextualSpacing w:val="0"/>
        <w:jc w:val="both"/>
        <w:rPr>
          <w:b/>
          <w:sz w:val="22"/>
          <w:szCs w:val="22"/>
        </w:rPr>
      </w:pPr>
      <w:r w:rsidRPr="000D6722">
        <w:rPr>
          <w:sz w:val="22"/>
          <w:szCs w:val="22"/>
        </w:rPr>
        <w:t xml:space="preserve">Notifíquese: a la recurrente al correo </w:t>
      </w:r>
      <w:hyperlink r:id="rId17" w:history="1">
        <w:r w:rsidR="004A06E1" w:rsidRPr="004A06E1">
          <w:rPr>
            <w:rStyle w:val="Hipervnculo"/>
            <w:color w:val="auto"/>
            <w:sz w:val="22"/>
            <w:szCs w:val="22"/>
          </w:rPr>
          <w:t>xxxxxxx@xxxxxxxx.com</w:t>
        </w:r>
      </w:hyperlink>
      <w:r w:rsidRPr="004A06E1">
        <w:rPr>
          <w:sz w:val="22"/>
          <w:szCs w:val="22"/>
        </w:rPr>
        <w:t xml:space="preserve"> </w:t>
      </w:r>
      <w:r w:rsidRPr="000D6722">
        <w:rPr>
          <w:sz w:val="22"/>
          <w:szCs w:val="22"/>
        </w:rPr>
        <w:t>(ADJUNTAR COPIA DEL CTP-AJ-OF-2020- 1633) (…)”</w:t>
      </w:r>
    </w:p>
    <w:p w14:paraId="4CC4D222" w14:textId="77777777" w:rsidR="009D56D2" w:rsidRPr="0063252D" w:rsidRDefault="009D56D2" w:rsidP="009D56D2">
      <w:pPr>
        <w:jc w:val="both"/>
        <w:rPr>
          <w:bCs/>
        </w:rPr>
      </w:pPr>
    </w:p>
    <w:p w14:paraId="35BE3765" w14:textId="627773B6" w:rsidR="009D56D2" w:rsidRPr="004A06E1" w:rsidRDefault="009D56D2" w:rsidP="009D56D2">
      <w:pPr>
        <w:jc w:val="both"/>
        <w:rPr>
          <w:bCs/>
        </w:rPr>
      </w:pPr>
      <w:r w:rsidRPr="0063252D">
        <w:rPr>
          <w:bCs/>
        </w:rPr>
        <w:t xml:space="preserve">El acuerdo se notifica vía correo electrónico el </w:t>
      </w:r>
      <w:r w:rsidRPr="0063252D">
        <w:rPr>
          <w:b/>
        </w:rPr>
        <w:t>jueves 22 de octubre de 2020</w:t>
      </w:r>
      <w:r w:rsidRPr="0063252D">
        <w:rPr>
          <w:bCs/>
        </w:rPr>
        <w:t xml:space="preserve"> en la dirección </w:t>
      </w:r>
      <w:r w:rsidRPr="004A06E1">
        <w:rPr>
          <w:bCs/>
        </w:rPr>
        <w:t xml:space="preserve">electrónica </w:t>
      </w:r>
      <w:hyperlink r:id="rId18" w:history="1">
        <w:r w:rsidR="004A06E1" w:rsidRPr="004A06E1">
          <w:rPr>
            <w:rStyle w:val="Hipervnculo"/>
            <w:color w:val="auto"/>
          </w:rPr>
          <w:t>xxxxxxx@xxxxxxx.com</w:t>
        </w:r>
      </w:hyperlink>
      <w:r w:rsidRPr="004A06E1">
        <w:t>. (Léase el folio 4 del expediente TAT-011-2</w:t>
      </w:r>
      <w:r w:rsidR="003442AD" w:rsidRPr="004A06E1">
        <w:t>1</w:t>
      </w:r>
      <w:r w:rsidRPr="004A06E1">
        <w:t>)</w:t>
      </w:r>
    </w:p>
    <w:p w14:paraId="5D5FFDBF" w14:textId="77777777" w:rsidR="009D56D2" w:rsidRPr="0063252D" w:rsidRDefault="009D56D2" w:rsidP="009D56D2">
      <w:pPr>
        <w:jc w:val="both"/>
        <w:rPr>
          <w:b/>
        </w:rPr>
      </w:pPr>
    </w:p>
    <w:p w14:paraId="46968358" w14:textId="0EEDEBBC" w:rsidR="009D56D2" w:rsidRPr="0063252D" w:rsidRDefault="009D56D2" w:rsidP="009D56D2">
      <w:pPr>
        <w:jc w:val="both"/>
      </w:pPr>
      <w:r w:rsidRPr="0063252D">
        <w:rPr>
          <w:b/>
        </w:rPr>
        <w:t xml:space="preserve">SETIMO. – </w:t>
      </w:r>
      <w:r w:rsidRPr="0063252D">
        <w:rPr>
          <w:bCs/>
        </w:rPr>
        <w:t xml:space="preserve">El Tribunal Administrativo de Transporte a efectos de completar debidamente el expediente administrativo, gira la Prevención </w:t>
      </w:r>
      <w:proofErr w:type="spellStart"/>
      <w:r w:rsidRPr="0063252D">
        <w:rPr>
          <w:bCs/>
        </w:rPr>
        <w:t>N°</w:t>
      </w:r>
      <w:proofErr w:type="spellEnd"/>
      <w:r w:rsidRPr="0063252D">
        <w:rPr>
          <w:bCs/>
        </w:rPr>
        <w:t xml:space="preserve"> 1 de las siete horas con veinte minutos del d</w:t>
      </w:r>
      <w:r w:rsidRPr="0063252D">
        <w:t xml:space="preserve">ieciséis de abril de dos mil veintiuno, y solicita a la Dirección Ejecutiva del Consejo de Transporte Público los antecedentes faltantes, particularmente copia del acuerdo impugnado, copia de los informes técnicos que dieron fundamento a ese acuerdo, copia del recurso interpuesto por la Empresa </w:t>
      </w:r>
      <w:r w:rsidRPr="0063252D">
        <w:rPr>
          <w:smallCaps/>
        </w:rPr>
        <w:t>T</w:t>
      </w:r>
      <w:r w:rsidR="004A06E1">
        <w:rPr>
          <w:smallCaps/>
        </w:rPr>
        <w:t>.L.</w:t>
      </w:r>
      <w:r w:rsidRPr="0063252D">
        <w:t>, así como copia de todos los antecedentes al asunto en cuestión.</w:t>
      </w:r>
    </w:p>
    <w:p w14:paraId="1739A395" w14:textId="77777777" w:rsidR="009D56D2" w:rsidRPr="0063252D" w:rsidRDefault="009D56D2" w:rsidP="009D56D2">
      <w:pPr>
        <w:jc w:val="both"/>
      </w:pPr>
    </w:p>
    <w:p w14:paraId="19455217" w14:textId="22C321AE" w:rsidR="009D56D2" w:rsidRPr="0063252D" w:rsidRDefault="009D56D2" w:rsidP="000D6722">
      <w:pPr>
        <w:spacing w:line="276" w:lineRule="auto"/>
        <w:jc w:val="both"/>
      </w:pPr>
      <w:r w:rsidRPr="0063252D">
        <w:t>Se solicitó además se informara el estado del trámite de la Licitación de la Ruta No. 1502; se a</w:t>
      </w:r>
      <w:r w:rsidRPr="0063252D">
        <w:rPr>
          <w:rFonts w:eastAsia="Courier New"/>
        </w:rPr>
        <w:t>clare sí la Empresa T</w:t>
      </w:r>
      <w:r w:rsidR="004A06E1">
        <w:rPr>
          <w:rFonts w:eastAsia="Courier New"/>
        </w:rPr>
        <w:t>.L.</w:t>
      </w:r>
      <w:r w:rsidRPr="0063252D">
        <w:rPr>
          <w:rFonts w:eastAsia="Courier New"/>
        </w:rPr>
        <w:t>, en un final, participó o no en la referida Licitación; se aclare sí el Servicio Extendido (suma de los servicios abarcados por la Licitación de la Ruta No. 1502) afectan, abarcan o incluyen los servicios que la firma T</w:t>
      </w:r>
      <w:r w:rsidR="004A06E1">
        <w:rPr>
          <w:rFonts w:eastAsia="Courier New"/>
        </w:rPr>
        <w:t>.L.</w:t>
      </w:r>
      <w:r w:rsidRPr="0063252D">
        <w:rPr>
          <w:rFonts w:eastAsia="Courier New"/>
        </w:rPr>
        <w:t xml:space="preserve"> opera en las Rutas Nos. 503-A, 507 y 1511.</w:t>
      </w:r>
      <w:r w:rsidRPr="0063252D">
        <w:t xml:space="preserve"> Igualmente se i</w:t>
      </w:r>
      <w:r w:rsidRPr="0063252D">
        <w:rPr>
          <w:rFonts w:eastAsia="Courier New"/>
        </w:rPr>
        <w:t>ndique sí la Empresa T</w:t>
      </w:r>
      <w:r w:rsidR="004A06E1">
        <w:rPr>
          <w:rFonts w:eastAsia="Courier New"/>
        </w:rPr>
        <w:t>.L.</w:t>
      </w:r>
      <w:r w:rsidRPr="0063252D">
        <w:rPr>
          <w:rFonts w:eastAsia="Courier New"/>
        </w:rPr>
        <w:t xml:space="preserve">, pese a la cancelación de su concesión de la Ruta No. 503-A, por parte de la ARESEP, aun opera en dicha Ruta y bajo que condición jurídica y según qué acto administrativo o judicial de autorización. </w:t>
      </w:r>
      <w:r w:rsidRPr="0063252D">
        <w:t>(Léanse los folio 40 y 41 del expediente TAT-011-21)</w:t>
      </w:r>
    </w:p>
    <w:p w14:paraId="136AF05C" w14:textId="77777777" w:rsidR="009D56D2" w:rsidRPr="0063252D" w:rsidRDefault="009D56D2" w:rsidP="000D6722">
      <w:pPr>
        <w:spacing w:line="276" w:lineRule="auto"/>
        <w:jc w:val="both"/>
      </w:pPr>
    </w:p>
    <w:p w14:paraId="0247842F" w14:textId="26B24C2D" w:rsidR="009D56D2" w:rsidRPr="0063252D" w:rsidRDefault="009D56D2" w:rsidP="000D6722">
      <w:pPr>
        <w:autoSpaceDE w:val="0"/>
        <w:autoSpaceDN w:val="0"/>
        <w:adjustRightInd w:val="0"/>
        <w:spacing w:line="276" w:lineRule="auto"/>
        <w:jc w:val="both"/>
      </w:pPr>
      <w:r w:rsidRPr="0063252D">
        <w:rPr>
          <w:bCs/>
        </w:rPr>
        <w:t xml:space="preserve">El </w:t>
      </w:r>
      <w:r w:rsidRPr="0063252D">
        <w:rPr>
          <w:b/>
        </w:rPr>
        <w:t xml:space="preserve">28 de abril de 2021 </w:t>
      </w:r>
      <w:r w:rsidRPr="0063252D">
        <w:rPr>
          <w:bCs/>
        </w:rPr>
        <w:t>se recibe en el Tribunal</w:t>
      </w:r>
      <w:r w:rsidRPr="0063252D">
        <w:rPr>
          <w:b/>
        </w:rPr>
        <w:t xml:space="preserve"> </w:t>
      </w:r>
      <w:r w:rsidRPr="0063252D">
        <w:t>respuesta a la Prevención N°</w:t>
      </w:r>
      <w:r w:rsidR="00EB37A0">
        <w:t>1</w:t>
      </w:r>
      <w:r w:rsidRPr="0063252D">
        <w:t xml:space="preserve"> mediante oficio CTP-DT-OF-0183-2021 del 26 de abril de 2021, en el cual la Dirección Técnica del Consejo de Transporte Público, informa que referente a la Licitación LP-RR-01-2020, la misma se encuentra en el análisis técnico</w:t>
      </w:r>
      <w:r w:rsidR="00287503">
        <w:t>-jurídico</w:t>
      </w:r>
      <w:r w:rsidRPr="0063252D">
        <w:t xml:space="preserve"> de las ofertas presentadas ante el CTP.</w:t>
      </w:r>
    </w:p>
    <w:p w14:paraId="0CA6B22E" w14:textId="77777777" w:rsidR="009D56D2" w:rsidRPr="0063252D" w:rsidRDefault="009D56D2" w:rsidP="000D6722">
      <w:pPr>
        <w:autoSpaceDE w:val="0"/>
        <w:autoSpaceDN w:val="0"/>
        <w:adjustRightInd w:val="0"/>
        <w:spacing w:line="276" w:lineRule="auto"/>
        <w:jc w:val="both"/>
      </w:pPr>
    </w:p>
    <w:p w14:paraId="720E3D8A" w14:textId="628DEB9B" w:rsidR="009D56D2" w:rsidRPr="0063252D" w:rsidRDefault="009D56D2" w:rsidP="000D6722">
      <w:pPr>
        <w:autoSpaceDE w:val="0"/>
        <w:autoSpaceDN w:val="0"/>
        <w:adjustRightInd w:val="0"/>
        <w:spacing w:line="276" w:lineRule="auto"/>
        <w:jc w:val="both"/>
      </w:pPr>
      <w:r w:rsidRPr="0063252D">
        <w:t>Informa también que no hay ofertas presentadas bajo el nombre de la empresa T</w:t>
      </w:r>
      <w:r w:rsidR="004A06E1">
        <w:t>.L.</w:t>
      </w:r>
      <w:r w:rsidRPr="0063252D">
        <w:t xml:space="preserve"> </w:t>
      </w:r>
    </w:p>
    <w:p w14:paraId="275BDC1F" w14:textId="77777777" w:rsidR="009D56D2" w:rsidRPr="0063252D" w:rsidRDefault="009D56D2" w:rsidP="000D6722">
      <w:pPr>
        <w:autoSpaceDE w:val="0"/>
        <w:autoSpaceDN w:val="0"/>
        <w:adjustRightInd w:val="0"/>
        <w:spacing w:line="276" w:lineRule="auto"/>
        <w:jc w:val="both"/>
      </w:pPr>
    </w:p>
    <w:p w14:paraId="0A186BB4" w14:textId="1553A1FB" w:rsidR="009D56D2" w:rsidRPr="0063252D" w:rsidRDefault="009D56D2" w:rsidP="000D6722">
      <w:pPr>
        <w:autoSpaceDE w:val="0"/>
        <w:autoSpaceDN w:val="0"/>
        <w:adjustRightInd w:val="0"/>
        <w:spacing w:line="276" w:lineRule="auto"/>
        <w:jc w:val="both"/>
      </w:pPr>
      <w:r w:rsidRPr="0063252D">
        <w:t xml:space="preserve">Refiere que los recorridos abarcados por la Ruta </w:t>
      </w:r>
      <w:proofErr w:type="spellStart"/>
      <w:r w:rsidRPr="0063252D">
        <w:t>N°</w:t>
      </w:r>
      <w:proofErr w:type="spellEnd"/>
      <w:r w:rsidRPr="0063252D">
        <w:t xml:space="preserve"> 1502 dentro de la Licitación LP-RR-01-2020, incluyen parte de los servicios de las Rutas </w:t>
      </w:r>
      <w:proofErr w:type="spellStart"/>
      <w:r w:rsidRPr="0063252D">
        <w:t>N°</w:t>
      </w:r>
      <w:proofErr w:type="spellEnd"/>
      <w:r w:rsidRPr="0063252D">
        <w:t xml:space="preserve"> 503-A y 1511 e informa que la empresa T</w:t>
      </w:r>
      <w:r w:rsidR="004A06E1">
        <w:t>.L.</w:t>
      </w:r>
      <w:r w:rsidRPr="0063252D">
        <w:t>, se encuentra en operación de la Ruta No. 503-A bajo la figura de permiso hasta la finalización del proceso de licitación LP-RR-01-2020 bajo el principio de continuidad del servicio. (Léase el folio 45 del expediente TAT-011-21)</w:t>
      </w:r>
    </w:p>
    <w:p w14:paraId="65E89515" w14:textId="77777777" w:rsidR="009D56D2" w:rsidRPr="0063252D" w:rsidRDefault="009D56D2" w:rsidP="000D6722">
      <w:pPr>
        <w:autoSpaceDE w:val="0"/>
        <w:autoSpaceDN w:val="0"/>
        <w:adjustRightInd w:val="0"/>
        <w:spacing w:line="276" w:lineRule="auto"/>
        <w:jc w:val="both"/>
      </w:pPr>
    </w:p>
    <w:p w14:paraId="26AC256A" w14:textId="77777777" w:rsidR="009D56D2" w:rsidRPr="0063252D" w:rsidRDefault="009D56D2" w:rsidP="000D6722">
      <w:pPr>
        <w:autoSpaceDE w:val="0"/>
        <w:autoSpaceDN w:val="0"/>
        <w:adjustRightInd w:val="0"/>
        <w:spacing w:line="276" w:lineRule="auto"/>
        <w:jc w:val="both"/>
      </w:pPr>
      <w:r w:rsidRPr="0063252D">
        <w:rPr>
          <w:b/>
        </w:rPr>
        <w:t>OCTAVO. –</w:t>
      </w:r>
      <w:r w:rsidRPr="0063252D">
        <w:rPr>
          <w:bCs/>
        </w:rPr>
        <w:t xml:space="preserve"> Del estudio de la información remitida al Tribunal, mediante </w:t>
      </w:r>
      <w:r w:rsidRPr="0063252D">
        <w:t xml:space="preserve">Prevención </w:t>
      </w:r>
      <w:proofErr w:type="spellStart"/>
      <w:r w:rsidRPr="0063252D">
        <w:t>N°</w:t>
      </w:r>
      <w:proofErr w:type="spellEnd"/>
      <w:r w:rsidRPr="0063252D">
        <w:t xml:space="preserve"> 2 de </w:t>
      </w:r>
      <w:r w:rsidRPr="0063252D">
        <w:rPr>
          <w:rFonts w:eastAsiaTheme="minorHAnsi"/>
        </w:rPr>
        <w:t xml:space="preserve">las once horas con diez minutos del diecisiete de mayo de dos mil veintiuno, el </w:t>
      </w:r>
      <w:r w:rsidRPr="0063252D">
        <w:t xml:space="preserve">Tribunal Administrativo de Transporte, se previene al Director Ejecutivo del Consejo lo siguiente: </w:t>
      </w:r>
    </w:p>
    <w:p w14:paraId="46A1EFE0" w14:textId="77777777" w:rsidR="009D56D2" w:rsidRPr="000D6722" w:rsidRDefault="009D56D2" w:rsidP="000D6722">
      <w:pPr>
        <w:autoSpaceDE w:val="0"/>
        <w:autoSpaceDN w:val="0"/>
        <w:adjustRightInd w:val="0"/>
        <w:ind w:left="851" w:right="851"/>
        <w:jc w:val="both"/>
        <w:rPr>
          <w:rFonts w:eastAsiaTheme="minorHAnsi"/>
          <w:sz w:val="22"/>
          <w:szCs w:val="22"/>
        </w:rPr>
      </w:pPr>
      <w:r w:rsidRPr="000D6722">
        <w:rPr>
          <w:rFonts w:eastAsiaTheme="minorHAnsi"/>
          <w:sz w:val="22"/>
          <w:szCs w:val="22"/>
        </w:rPr>
        <w:t>“(…)</w:t>
      </w:r>
    </w:p>
    <w:p w14:paraId="4D7C4B53" w14:textId="2994CD88" w:rsidR="009D56D2" w:rsidRPr="000D6722" w:rsidRDefault="009D56D2" w:rsidP="000D6722">
      <w:pPr>
        <w:autoSpaceDE w:val="0"/>
        <w:autoSpaceDN w:val="0"/>
        <w:adjustRightInd w:val="0"/>
        <w:ind w:left="851" w:right="851"/>
        <w:jc w:val="both"/>
        <w:rPr>
          <w:rFonts w:eastAsiaTheme="minorHAnsi"/>
          <w:sz w:val="22"/>
          <w:szCs w:val="22"/>
        </w:rPr>
      </w:pPr>
      <w:r w:rsidRPr="000D6722">
        <w:rPr>
          <w:rFonts w:eastAsiaTheme="minorHAnsi"/>
          <w:b/>
          <w:bCs/>
          <w:sz w:val="22"/>
          <w:szCs w:val="22"/>
        </w:rPr>
        <w:t xml:space="preserve">a) </w:t>
      </w:r>
      <w:r w:rsidRPr="000D6722">
        <w:rPr>
          <w:rFonts w:eastAsiaTheme="minorHAnsi"/>
          <w:sz w:val="22"/>
          <w:szCs w:val="22"/>
        </w:rPr>
        <w:t xml:space="preserve">Certificar si la empresa </w:t>
      </w:r>
      <w:r w:rsidRPr="000D6722">
        <w:rPr>
          <w:rFonts w:eastAsiaTheme="minorHAnsi"/>
          <w:b/>
          <w:bCs/>
          <w:sz w:val="22"/>
          <w:szCs w:val="22"/>
        </w:rPr>
        <w:t>T</w:t>
      </w:r>
      <w:r w:rsidR="004A06E1">
        <w:rPr>
          <w:rFonts w:eastAsiaTheme="minorHAnsi"/>
          <w:b/>
          <w:bCs/>
          <w:sz w:val="22"/>
          <w:szCs w:val="22"/>
        </w:rPr>
        <w:t>.L.</w:t>
      </w:r>
      <w:r w:rsidRPr="000D6722">
        <w:rPr>
          <w:rFonts w:eastAsiaTheme="minorHAnsi"/>
          <w:sz w:val="22"/>
          <w:szCs w:val="22"/>
        </w:rPr>
        <w:t xml:space="preserve">, en lo referente a la </w:t>
      </w:r>
      <w:r w:rsidRPr="000D6722">
        <w:rPr>
          <w:rFonts w:eastAsiaTheme="minorHAnsi"/>
          <w:b/>
          <w:bCs/>
          <w:sz w:val="22"/>
          <w:szCs w:val="22"/>
        </w:rPr>
        <w:t xml:space="preserve">Ruta </w:t>
      </w:r>
      <w:proofErr w:type="spellStart"/>
      <w:r w:rsidRPr="000D6722">
        <w:rPr>
          <w:rFonts w:eastAsiaTheme="minorHAnsi"/>
          <w:b/>
          <w:bCs/>
          <w:sz w:val="22"/>
          <w:szCs w:val="22"/>
        </w:rPr>
        <w:t>N°</w:t>
      </w:r>
      <w:proofErr w:type="spellEnd"/>
      <w:r w:rsidRPr="000D6722">
        <w:rPr>
          <w:rFonts w:eastAsiaTheme="minorHAnsi"/>
          <w:b/>
          <w:bCs/>
          <w:sz w:val="22"/>
          <w:szCs w:val="22"/>
        </w:rPr>
        <w:t xml:space="preserve"> 503-A </w:t>
      </w:r>
      <w:r w:rsidRPr="000D6722">
        <w:rPr>
          <w:rFonts w:eastAsiaTheme="minorHAnsi"/>
          <w:sz w:val="22"/>
          <w:szCs w:val="22"/>
        </w:rPr>
        <w:t>tiene la condición de permisionaria o concesionaria, con identificación del acto jurídico (administrativa o judicial) que lo otorga, así como su plazo de vigencia y fecha de expiración, incluyendo la descripción del recorrido vigente, así como copia certificada del acto que le otorgó la condición jurídica de operador de servicio.</w:t>
      </w:r>
    </w:p>
    <w:p w14:paraId="34629F05" w14:textId="77777777" w:rsidR="009D56D2" w:rsidRPr="000D6722" w:rsidRDefault="009D56D2" w:rsidP="000D6722">
      <w:pPr>
        <w:autoSpaceDE w:val="0"/>
        <w:autoSpaceDN w:val="0"/>
        <w:adjustRightInd w:val="0"/>
        <w:ind w:left="851" w:right="851"/>
        <w:jc w:val="both"/>
        <w:rPr>
          <w:rFonts w:eastAsiaTheme="minorHAnsi"/>
          <w:b/>
          <w:bCs/>
          <w:sz w:val="22"/>
          <w:szCs w:val="22"/>
        </w:rPr>
      </w:pPr>
    </w:p>
    <w:p w14:paraId="467B63EC" w14:textId="261ECBF8" w:rsidR="009D56D2" w:rsidRPr="000D6722" w:rsidRDefault="009D56D2" w:rsidP="000D6722">
      <w:pPr>
        <w:autoSpaceDE w:val="0"/>
        <w:autoSpaceDN w:val="0"/>
        <w:adjustRightInd w:val="0"/>
        <w:ind w:left="851" w:right="851"/>
        <w:jc w:val="both"/>
        <w:rPr>
          <w:rFonts w:eastAsiaTheme="minorHAnsi"/>
          <w:sz w:val="22"/>
          <w:szCs w:val="22"/>
        </w:rPr>
      </w:pPr>
      <w:r w:rsidRPr="000D6722">
        <w:rPr>
          <w:rFonts w:eastAsiaTheme="minorHAnsi"/>
          <w:b/>
          <w:bCs/>
          <w:sz w:val="22"/>
          <w:szCs w:val="22"/>
        </w:rPr>
        <w:t xml:space="preserve">b) </w:t>
      </w:r>
      <w:r w:rsidRPr="000D6722">
        <w:rPr>
          <w:rFonts w:eastAsiaTheme="minorHAnsi"/>
          <w:sz w:val="22"/>
          <w:szCs w:val="22"/>
        </w:rPr>
        <w:t xml:space="preserve">Certificar si la empresa </w:t>
      </w:r>
      <w:r w:rsidRPr="000D6722">
        <w:rPr>
          <w:rFonts w:eastAsiaTheme="minorHAnsi"/>
          <w:b/>
          <w:bCs/>
          <w:sz w:val="22"/>
          <w:szCs w:val="22"/>
        </w:rPr>
        <w:t>T</w:t>
      </w:r>
      <w:r w:rsidR="004A06E1">
        <w:rPr>
          <w:rFonts w:eastAsiaTheme="minorHAnsi"/>
          <w:b/>
          <w:bCs/>
          <w:sz w:val="22"/>
          <w:szCs w:val="22"/>
        </w:rPr>
        <w:t>.L.</w:t>
      </w:r>
      <w:r w:rsidRPr="000D6722">
        <w:rPr>
          <w:rFonts w:eastAsiaTheme="minorHAnsi"/>
          <w:sz w:val="22"/>
          <w:szCs w:val="22"/>
        </w:rPr>
        <w:t xml:space="preserve">, en lo referente a la </w:t>
      </w:r>
      <w:r w:rsidRPr="000D6722">
        <w:rPr>
          <w:rFonts w:eastAsiaTheme="minorHAnsi"/>
          <w:b/>
          <w:bCs/>
          <w:sz w:val="22"/>
          <w:szCs w:val="22"/>
        </w:rPr>
        <w:t xml:space="preserve">Ruta </w:t>
      </w:r>
      <w:proofErr w:type="spellStart"/>
      <w:r w:rsidRPr="000D6722">
        <w:rPr>
          <w:rFonts w:eastAsiaTheme="minorHAnsi"/>
          <w:b/>
          <w:bCs/>
          <w:sz w:val="22"/>
          <w:szCs w:val="22"/>
        </w:rPr>
        <w:t>N°</w:t>
      </w:r>
      <w:proofErr w:type="spellEnd"/>
      <w:r w:rsidRPr="000D6722">
        <w:rPr>
          <w:rFonts w:eastAsiaTheme="minorHAnsi"/>
          <w:b/>
          <w:bCs/>
          <w:sz w:val="22"/>
          <w:szCs w:val="22"/>
        </w:rPr>
        <w:t xml:space="preserve"> 570 </w:t>
      </w:r>
      <w:r w:rsidRPr="000D6722">
        <w:rPr>
          <w:rFonts w:eastAsiaTheme="minorHAnsi"/>
          <w:sz w:val="22"/>
          <w:szCs w:val="22"/>
        </w:rPr>
        <w:t xml:space="preserve">tiene la condición de permisionaria o concesionaria, con identificación del acto jurídico (administrativa o judicial) que lo otorga, así como su plazo de vigencia y fecha de </w:t>
      </w:r>
      <w:r w:rsidRPr="000D6722">
        <w:rPr>
          <w:rFonts w:eastAsiaTheme="minorHAnsi"/>
          <w:sz w:val="22"/>
          <w:szCs w:val="22"/>
        </w:rPr>
        <w:lastRenderedPageBreak/>
        <w:t>expiración, incluyendo la descripción del recorrido vigente, así como copia certificada del acto que le otorgó la condición jurídica de operador de servicio.</w:t>
      </w:r>
    </w:p>
    <w:p w14:paraId="06B53E2A" w14:textId="77777777" w:rsidR="009D56D2" w:rsidRPr="000D6722" w:rsidRDefault="009D56D2" w:rsidP="000D6722">
      <w:pPr>
        <w:autoSpaceDE w:val="0"/>
        <w:autoSpaceDN w:val="0"/>
        <w:adjustRightInd w:val="0"/>
        <w:ind w:left="851" w:right="851"/>
        <w:jc w:val="both"/>
        <w:rPr>
          <w:rFonts w:eastAsiaTheme="minorHAnsi"/>
          <w:b/>
          <w:bCs/>
          <w:sz w:val="22"/>
          <w:szCs w:val="22"/>
        </w:rPr>
      </w:pPr>
    </w:p>
    <w:p w14:paraId="721E742C" w14:textId="29025E50" w:rsidR="009D56D2" w:rsidRPr="000D6722" w:rsidRDefault="009D56D2" w:rsidP="000D6722">
      <w:pPr>
        <w:autoSpaceDE w:val="0"/>
        <w:autoSpaceDN w:val="0"/>
        <w:adjustRightInd w:val="0"/>
        <w:ind w:left="851" w:right="851"/>
        <w:jc w:val="both"/>
        <w:rPr>
          <w:rFonts w:eastAsiaTheme="minorHAnsi"/>
          <w:sz w:val="22"/>
          <w:szCs w:val="22"/>
        </w:rPr>
      </w:pPr>
      <w:r w:rsidRPr="000D6722">
        <w:rPr>
          <w:rFonts w:eastAsiaTheme="minorHAnsi"/>
          <w:b/>
          <w:bCs/>
          <w:sz w:val="22"/>
          <w:szCs w:val="22"/>
        </w:rPr>
        <w:t xml:space="preserve">c) </w:t>
      </w:r>
      <w:r w:rsidRPr="000D6722">
        <w:rPr>
          <w:rFonts w:eastAsiaTheme="minorHAnsi"/>
          <w:sz w:val="22"/>
          <w:szCs w:val="22"/>
        </w:rPr>
        <w:t xml:space="preserve">Certificar si la empresa </w:t>
      </w:r>
      <w:r w:rsidRPr="000D6722">
        <w:rPr>
          <w:rFonts w:eastAsiaTheme="minorHAnsi"/>
          <w:b/>
          <w:bCs/>
          <w:sz w:val="22"/>
          <w:szCs w:val="22"/>
        </w:rPr>
        <w:t>T</w:t>
      </w:r>
      <w:r w:rsidR="004A06E1">
        <w:rPr>
          <w:rFonts w:eastAsiaTheme="minorHAnsi"/>
          <w:b/>
          <w:bCs/>
          <w:sz w:val="22"/>
          <w:szCs w:val="22"/>
        </w:rPr>
        <w:t>.L.</w:t>
      </w:r>
      <w:r w:rsidRPr="000D6722">
        <w:rPr>
          <w:rFonts w:eastAsiaTheme="minorHAnsi"/>
          <w:sz w:val="22"/>
          <w:szCs w:val="22"/>
        </w:rPr>
        <w:t xml:space="preserve">, en lo referente a la </w:t>
      </w:r>
      <w:r w:rsidRPr="000D6722">
        <w:rPr>
          <w:rFonts w:eastAsiaTheme="minorHAnsi"/>
          <w:b/>
          <w:bCs/>
          <w:sz w:val="22"/>
          <w:szCs w:val="22"/>
        </w:rPr>
        <w:t xml:space="preserve">Ruta </w:t>
      </w:r>
      <w:proofErr w:type="spellStart"/>
      <w:r w:rsidRPr="000D6722">
        <w:rPr>
          <w:rFonts w:eastAsiaTheme="minorHAnsi"/>
          <w:b/>
          <w:bCs/>
          <w:sz w:val="22"/>
          <w:szCs w:val="22"/>
        </w:rPr>
        <w:t>N°</w:t>
      </w:r>
      <w:proofErr w:type="spellEnd"/>
      <w:r w:rsidRPr="000D6722">
        <w:rPr>
          <w:rFonts w:eastAsiaTheme="minorHAnsi"/>
          <w:b/>
          <w:bCs/>
          <w:sz w:val="22"/>
          <w:szCs w:val="22"/>
        </w:rPr>
        <w:t xml:space="preserve"> 1511 </w:t>
      </w:r>
      <w:r w:rsidRPr="000D6722">
        <w:rPr>
          <w:rFonts w:eastAsiaTheme="minorHAnsi"/>
          <w:sz w:val="22"/>
          <w:szCs w:val="22"/>
        </w:rPr>
        <w:t>tiene la condición de permisionaria o concesionaria, con identificación del acto jurídico (administrativa o judicial) que lo otorga, así como su plazo de vigencia y fecha de expiración, incluyendo la descripción del recorrido vigente, así como copia certificada del acto que le otorgó la condición jurídica de operador de servicio.</w:t>
      </w:r>
    </w:p>
    <w:p w14:paraId="155BAE8D" w14:textId="77777777" w:rsidR="009D56D2" w:rsidRPr="000D6722" w:rsidRDefault="009D56D2" w:rsidP="000D6722">
      <w:pPr>
        <w:autoSpaceDE w:val="0"/>
        <w:autoSpaceDN w:val="0"/>
        <w:adjustRightInd w:val="0"/>
        <w:ind w:left="851" w:right="851"/>
        <w:jc w:val="both"/>
        <w:rPr>
          <w:rFonts w:eastAsiaTheme="minorHAnsi"/>
          <w:b/>
          <w:bCs/>
          <w:sz w:val="22"/>
          <w:szCs w:val="22"/>
        </w:rPr>
      </w:pPr>
    </w:p>
    <w:p w14:paraId="794426B8" w14:textId="6F9E02C8" w:rsidR="009D56D2" w:rsidRPr="000D6722" w:rsidRDefault="009D56D2" w:rsidP="000D6722">
      <w:pPr>
        <w:autoSpaceDE w:val="0"/>
        <w:autoSpaceDN w:val="0"/>
        <w:adjustRightInd w:val="0"/>
        <w:ind w:left="851" w:right="851"/>
        <w:jc w:val="both"/>
        <w:rPr>
          <w:sz w:val="22"/>
          <w:szCs w:val="22"/>
        </w:rPr>
      </w:pPr>
      <w:r w:rsidRPr="000D6722">
        <w:rPr>
          <w:rFonts w:eastAsiaTheme="minorHAnsi"/>
          <w:b/>
          <w:bCs/>
          <w:sz w:val="22"/>
          <w:szCs w:val="22"/>
        </w:rPr>
        <w:t xml:space="preserve">d) </w:t>
      </w:r>
      <w:r w:rsidRPr="000D6722">
        <w:rPr>
          <w:rFonts w:eastAsiaTheme="minorHAnsi"/>
          <w:sz w:val="22"/>
          <w:szCs w:val="22"/>
        </w:rPr>
        <w:t xml:space="preserve">Certificar el estado de la Gestión bajo el expediente número 364824 de Plataforma de Servicios del Consejo de Transporte Público, en la que </w:t>
      </w:r>
      <w:r w:rsidRPr="000D6722">
        <w:rPr>
          <w:rFonts w:eastAsiaTheme="minorHAnsi"/>
          <w:b/>
          <w:bCs/>
          <w:sz w:val="22"/>
          <w:szCs w:val="22"/>
        </w:rPr>
        <w:t>T</w:t>
      </w:r>
      <w:r w:rsidR="004A06E1">
        <w:rPr>
          <w:rFonts w:eastAsiaTheme="minorHAnsi"/>
          <w:b/>
          <w:bCs/>
          <w:sz w:val="22"/>
          <w:szCs w:val="22"/>
        </w:rPr>
        <w:t>.L.</w:t>
      </w:r>
      <w:r w:rsidRPr="000D6722">
        <w:rPr>
          <w:rFonts w:eastAsiaTheme="minorHAnsi"/>
          <w:b/>
          <w:bCs/>
          <w:sz w:val="22"/>
          <w:szCs w:val="22"/>
        </w:rPr>
        <w:t xml:space="preserve"> </w:t>
      </w:r>
      <w:r w:rsidRPr="000D6722">
        <w:rPr>
          <w:rFonts w:eastAsiaTheme="minorHAnsi"/>
          <w:sz w:val="22"/>
          <w:szCs w:val="22"/>
        </w:rPr>
        <w:t xml:space="preserve">presentó Adición y Ampliación a su Recurso de Revocatoria con Apelación en subsidio y nulidad concomitante parcial, contra </w:t>
      </w:r>
      <w:r w:rsidRPr="000D6722">
        <w:rPr>
          <w:rFonts w:eastAsiaTheme="minorHAnsi"/>
          <w:b/>
          <w:bCs/>
          <w:sz w:val="22"/>
          <w:szCs w:val="22"/>
        </w:rPr>
        <w:t>Artículo 3.1 de la Sesión Ordinaria 76-2019 del 21 de noviembre del 2019</w:t>
      </w:r>
      <w:r w:rsidRPr="000D6722">
        <w:rPr>
          <w:rFonts w:eastAsiaTheme="minorHAnsi"/>
          <w:sz w:val="22"/>
          <w:szCs w:val="22"/>
        </w:rPr>
        <w:t>, emitido por la Junta Directiva del Consejo de Transporte Público. (…)”</w:t>
      </w:r>
    </w:p>
    <w:p w14:paraId="468E5655" w14:textId="77777777" w:rsidR="009D56D2" w:rsidRPr="0063252D" w:rsidRDefault="009D56D2" w:rsidP="009D56D2">
      <w:pPr>
        <w:autoSpaceDE w:val="0"/>
        <w:autoSpaceDN w:val="0"/>
        <w:adjustRightInd w:val="0"/>
        <w:ind w:left="851" w:right="851"/>
        <w:jc w:val="both"/>
      </w:pPr>
    </w:p>
    <w:p w14:paraId="5A023542" w14:textId="4AECBB53" w:rsidR="00F8195B" w:rsidRDefault="00F8195B" w:rsidP="00F8195B">
      <w:pPr>
        <w:autoSpaceDE w:val="0"/>
        <w:autoSpaceDN w:val="0"/>
        <w:adjustRightInd w:val="0"/>
        <w:spacing w:line="276" w:lineRule="auto"/>
        <w:jc w:val="both"/>
      </w:pPr>
      <w:r>
        <w:t>L</w:t>
      </w:r>
      <w:r w:rsidRPr="0063252D">
        <w:t xml:space="preserve">a Secretaría de Actas del Consejo de Transporte Público, el mismo </w:t>
      </w:r>
      <w:r w:rsidRPr="0063252D">
        <w:rPr>
          <w:b/>
          <w:bCs/>
        </w:rPr>
        <w:t>20 de mayo de 2021</w:t>
      </w:r>
      <w:r w:rsidRPr="0063252D">
        <w:t xml:space="preserve"> remite con el oficio CTP-SDA-OF-0050-2021 del 19 de mayo de 2021, las certificaciones SDA/CTP-21-05-000153 y SDA/CTP-21-05-000154, para cumplir con lo solicitado, e informa que la gestión número 364824, fue resuelta en el Acuerdo 7.7 de la sesión Ordinaria 50-2020, y elevada al Tribunal Administrativo de Transporte el 7 de julio de 2020. (Léanse los folios 1</w:t>
      </w:r>
      <w:r>
        <w:t>68</w:t>
      </w:r>
      <w:r w:rsidRPr="0063252D">
        <w:t xml:space="preserve"> a 190 del expediente TAT-011-21)</w:t>
      </w:r>
    </w:p>
    <w:p w14:paraId="2DC34249" w14:textId="77777777" w:rsidR="00F8195B" w:rsidRPr="0063252D" w:rsidRDefault="00F8195B" w:rsidP="00F8195B">
      <w:pPr>
        <w:autoSpaceDE w:val="0"/>
        <w:autoSpaceDN w:val="0"/>
        <w:adjustRightInd w:val="0"/>
        <w:spacing w:line="276" w:lineRule="auto"/>
        <w:jc w:val="both"/>
      </w:pPr>
    </w:p>
    <w:p w14:paraId="5D92CD86" w14:textId="2C1686F8" w:rsidR="009D56D2" w:rsidRPr="0063252D" w:rsidRDefault="00F8195B" w:rsidP="000D6722">
      <w:pPr>
        <w:autoSpaceDE w:val="0"/>
        <w:autoSpaceDN w:val="0"/>
        <w:adjustRightInd w:val="0"/>
        <w:spacing w:line="276" w:lineRule="auto"/>
        <w:jc w:val="both"/>
      </w:pPr>
      <w:r w:rsidRPr="0063252D">
        <w:t xml:space="preserve">Posteriormente, </w:t>
      </w:r>
      <w:r>
        <w:t>e</w:t>
      </w:r>
      <w:r w:rsidRPr="0063252D">
        <w:t>l</w:t>
      </w:r>
      <w:r w:rsidR="009D56D2" w:rsidRPr="0063252D">
        <w:t xml:space="preserve"> </w:t>
      </w:r>
      <w:r w:rsidR="009D56D2" w:rsidRPr="0063252D">
        <w:rPr>
          <w:b/>
          <w:bCs/>
        </w:rPr>
        <w:t>20 de mayo de 2021</w:t>
      </w:r>
      <w:r w:rsidR="009D56D2" w:rsidRPr="0063252D">
        <w:t xml:space="preserve">, el Departamento de Concesiones y Permisos de la Dirección Técnica del Consejo de Transporte Público, remite en el oficio CTP-DT-DAC-OF-0776-2021 la constancia CTP-DT-DAC-CONS-0263-2021, detallando las condiciones operativas de las Rutas </w:t>
      </w:r>
      <w:proofErr w:type="spellStart"/>
      <w:r w:rsidR="009D56D2" w:rsidRPr="0063252D">
        <w:t>N°</w:t>
      </w:r>
      <w:proofErr w:type="spellEnd"/>
      <w:r w:rsidR="009D56D2" w:rsidRPr="0063252D">
        <w:t xml:space="preserve"> 503</w:t>
      </w:r>
      <w:r w:rsidR="00885213">
        <w:t>-A</w:t>
      </w:r>
      <w:r w:rsidR="009D56D2" w:rsidRPr="0063252D">
        <w:t xml:space="preserve">, </w:t>
      </w:r>
      <w:proofErr w:type="spellStart"/>
      <w:r w:rsidR="009D56D2" w:rsidRPr="0063252D">
        <w:t>N°</w:t>
      </w:r>
      <w:proofErr w:type="spellEnd"/>
      <w:r w:rsidR="009D56D2" w:rsidRPr="0063252D">
        <w:t xml:space="preserve"> 570 y </w:t>
      </w:r>
      <w:proofErr w:type="spellStart"/>
      <w:r w:rsidR="009D56D2" w:rsidRPr="0063252D">
        <w:t>N°</w:t>
      </w:r>
      <w:proofErr w:type="spellEnd"/>
      <w:r w:rsidR="009D56D2" w:rsidRPr="0063252D">
        <w:t xml:space="preserve"> 1511 a nombre de la Empresa T</w:t>
      </w:r>
      <w:r w:rsidR="004A06E1">
        <w:t>.L.</w:t>
      </w:r>
      <w:r w:rsidR="009D56D2" w:rsidRPr="0063252D">
        <w:t xml:space="preserve"> (Léanse los folios 178 a 180 del expediente TAT-011-21) </w:t>
      </w:r>
    </w:p>
    <w:p w14:paraId="63E374EE" w14:textId="77777777" w:rsidR="009D56D2" w:rsidRPr="0063252D" w:rsidRDefault="009D56D2" w:rsidP="000D6722">
      <w:pPr>
        <w:autoSpaceDE w:val="0"/>
        <w:autoSpaceDN w:val="0"/>
        <w:adjustRightInd w:val="0"/>
        <w:spacing w:line="276" w:lineRule="auto"/>
        <w:jc w:val="both"/>
      </w:pPr>
    </w:p>
    <w:p w14:paraId="17450FBB" w14:textId="77777777" w:rsidR="009D56D2" w:rsidRPr="0063252D" w:rsidRDefault="009D56D2" w:rsidP="000D6722">
      <w:pPr>
        <w:autoSpaceDE w:val="0"/>
        <w:autoSpaceDN w:val="0"/>
        <w:adjustRightInd w:val="0"/>
        <w:spacing w:line="276" w:lineRule="auto"/>
        <w:jc w:val="both"/>
      </w:pPr>
    </w:p>
    <w:p w14:paraId="30691554" w14:textId="120A57A9" w:rsidR="00934D3B" w:rsidRDefault="009D56D2" w:rsidP="000D6722">
      <w:pPr>
        <w:autoSpaceDE w:val="0"/>
        <w:autoSpaceDN w:val="0"/>
        <w:adjustRightInd w:val="0"/>
        <w:spacing w:line="276" w:lineRule="auto"/>
        <w:jc w:val="both"/>
      </w:pPr>
      <w:r w:rsidRPr="0063252D">
        <w:rPr>
          <w:b/>
        </w:rPr>
        <w:t>NOVENO. –</w:t>
      </w:r>
      <w:r w:rsidRPr="0063252D">
        <w:t xml:space="preserve"> El Tribunal Administrativo de Transporte, al tener en sus archivos que mediante la Resolución </w:t>
      </w:r>
      <w:proofErr w:type="spellStart"/>
      <w:r w:rsidRPr="0063252D">
        <w:t>N°</w:t>
      </w:r>
      <w:proofErr w:type="spellEnd"/>
      <w:r w:rsidRPr="0063252D">
        <w:t xml:space="preserve"> </w:t>
      </w:r>
      <w:r w:rsidRPr="0063252D">
        <w:rPr>
          <w:rStyle w:val="CharacterStyle1"/>
          <w:b/>
          <w:bCs/>
          <w:sz w:val="24"/>
          <w:szCs w:val="24"/>
        </w:rPr>
        <w:t xml:space="preserve">TAT-3714-2020 </w:t>
      </w:r>
      <w:r w:rsidRPr="0063252D">
        <w:rPr>
          <w:rStyle w:val="CharacterStyle1"/>
          <w:spacing w:val="5"/>
          <w:sz w:val="24"/>
          <w:szCs w:val="24"/>
        </w:rPr>
        <w:t>de las diez h</w:t>
      </w:r>
      <w:r w:rsidRPr="0063252D">
        <w:rPr>
          <w:rStyle w:val="CharacterStyle1"/>
          <w:spacing w:val="4"/>
          <w:sz w:val="24"/>
          <w:szCs w:val="24"/>
        </w:rPr>
        <w:t xml:space="preserve">oras con diez minutos del cinco de agosto de dos mil veinte, </w:t>
      </w:r>
      <w:r w:rsidR="00EB37A0">
        <w:t>se c</w:t>
      </w:r>
      <w:r w:rsidRPr="0063252D">
        <w:t xml:space="preserve">onoció la </w:t>
      </w:r>
      <w:r w:rsidRPr="0063252D">
        <w:rPr>
          <w:bCs/>
          <w:smallCaps/>
        </w:rPr>
        <w:t>ampliación del recurso de apelación en subsidio y nulidad  concomitante</w:t>
      </w:r>
      <w:r w:rsidRPr="0063252D">
        <w:rPr>
          <w:bCs/>
        </w:rPr>
        <w:t xml:space="preserve">, presentado por la empresa </w:t>
      </w:r>
      <w:r w:rsidR="004A06E1">
        <w:rPr>
          <w:bCs/>
          <w:smallCaps/>
        </w:rPr>
        <w:t>T.L.</w:t>
      </w:r>
      <w:r w:rsidRPr="0063252D">
        <w:rPr>
          <w:bCs/>
        </w:rPr>
        <w:t xml:space="preserve">, en contra el artículo 3.1 de la sesión ordinaria 76-2019 del 21 de noviembre del 2019, se resolvió </w:t>
      </w:r>
      <w:r w:rsidRPr="0063252D">
        <w:rPr>
          <w:bCs/>
          <w:iCs/>
          <w:smallCaps/>
          <w:u w:val="single"/>
        </w:rPr>
        <w:t>Anular</w:t>
      </w:r>
      <w:r w:rsidRPr="0063252D">
        <w:rPr>
          <w:bCs/>
          <w:iCs/>
        </w:rPr>
        <w:t xml:space="preserve"> el</w:t>
      </w:r>
      <w:r w:rsidRPr="0063252D">
        <w:rPr>
          <w:bCs/>
        </w:rPr>
        <w:t xml:space="preserve"> Artículo 7.7 de la Sesión Ordinaria 50-2020 del 30 de junio de 2020, emitido por la Junta Directiva del Consejo de Transporte Público, y resolvió</w:t>
      </w:r>
      <w:r w:rsidRPr="0063252D">
        <w:t xml:space="preserve"> </w:t>
      </w:r>
      <w:r w:rsidRPr="0063252D">
        <w:rPr>
          <w:bCs/>
          <w:i/>
        </w:rPr>
        <w:t>devolver</w:t>
      </w:r>
      <w:r w:rsidRPr="0063252D">
        <w:rPr>
          <w:bCs/>
        </w:rPr>
        <w:t xml:space="preserve"> </w:t>
      </w:r>
      <w:r w:rsidRPr="0063252D">
        <w:t>el caso a la Junta Directiva del Consejo de Transporte Público, para que conozca el Recurso de Revocatoria y nulidad concomitante parcial así como la adición y aclaración, procediendo su reenvío para ante este Tribunal sólo cuando se hayan completado todas las acciones</w:t>
      </w:r>
      <w:r w:rsidR="00934D3B">
        <w:t xml:space="preserve"> y atestados de rigor.</w:t>
      </w:r>
    </w:p>
    <w:p w14:paraId="78B3477E" w14:textId="77777777" w:rsidR="00934D3B" w:rsidRDefault="00934D3B" w:rsidP="000D6722">
      <w:pPr>
        <w:autoSpaceDE w:val="0"/>
        <w:autoSpaceDN w:val="0"/>
        <w:adjustRightInd w:val="0"/>
        <w:spacing w:line="276" w:lineRule="auto"/>
        <w:jc w:val="both"/>
      </w:pPr>
    </w:p>
    <w:p w14:paraId="4F793D7E" w14:textId="793AF375" w:rsidR="009D56D2" w:rsidRPr="0063252D" w:rsidRDefault="00934D3B" w:rsidP="000D6722">
      <w:pPr>
        <w:autoSpaceDE w:val="0"/>
        <w:autoSpaceDN w:val="0"/>
        <w:adjustRightInd w:val="0"/>
        <w:spacing w:line="276" w:lineRule="auto"/>
        <w:jc w:val="both"/>
      </w:pPr>
      <w:r>
        <w:t>E</w:t>
      </w:r>
      <w:r w:rsidR="009D56D2" w:rsidRPr="0063252D">
        <w:t xml:space="preserve">n Prevención </w:t>
      </w:r>
      <w:proofErr w:type="spellStart"/>
      <w:r w:rsidR="009D56D2" w:rsidRPr="0063252D">
        <w:t>N°</w:t>
      </w:r>
      <w:proofErr w:type="spellEnd"/>
      <w:r w:rsidR="009D56D2" w:rsidRPr="0063252D">
        <w:t xml:space="preserve"> 3 de las </w:t>
      </w:r>
      <w:r w:rsidR="009D56D2" w:rsidRPr="0063252D">
        <w:rPr>
          <w:rFonts w:eastAsiaTheme="minorHAnsi"/>
          <w:sz w:val="23"/>
          <w:szCs w:val="23"/>
        </w:rPr>
        <w:t xml:space="preserve">diez horas del veintiuno de mayo de dos mil veintiuno, reiterada en la Prevención </w:t>
      </w:r>
      <w:proofErr w:type="spellStart"/>
      <w:r w:rsidR="009D56D2" w:rsidRPr="0063252D">
        <w:rPr>
          <w:rFonts w:eastAsiaTheme="minorHAnsi"/>
          <w:sz w:val="23"/>
          <w:szCs w:val="23"/>
        </w:rPr>
        <w:t>N°</w:t>
      </w:r>
      <w:proofErr w:type="spellEnd"/>
      <w:r w:rsidR="009D56D2" w:rsidRPr="0063252D">
        <w:rPr>
          <w:rFonts w:eastAsiaTheme="minorHAnsi"/>
          <w:sz w:val="23"/>
          <w:szCs w:val="23"/>
        </w:rPr>
        <w:t xml:space="preserve"> 4 de las diez horas con treinta minutos del primero de junio de dos mil veintiuno, </w:t>
      </w:r>
      <w:r w:rsidR="00BD1A10">
        <w:rPr>
          <w:rFonts w:eastAsiaTheme="minorHAnsi"/>
          <w:sz w:val="23"/>
          <w:szCs w:val="23"/>
        </w:rPr>
        <w:t>s</w:t>
      </w:r>
      <w:r w:rsidR="009D56D2" w:rsidRPr="0063252D">
        <w:rPr>
          <w:rFonts w:eastAsiaTheme="minorHAnsi"/>
          <w:sz w:val="23"/>
          <w:szCs w:val="23"/>
        </w:rPr>
        <w:t xml:space="preserve">olicita a </w:t>
      </w:r>
      <w:r w:rsidR="009D56D2" w:rsidRPr="0063252D">
        <w:t>la Directora de Asuntos Jurídicos del Consejo de Transporte Público, que:</w:t>
      </w:r>
    </w:p>
    <w:p w14:paraId="7938EC54" w14:textId="77777777" w:rsidR="009D56D2" w:rsidRPr="0063252D" w:rsidRDefault="009D56D2" w:rsidP="000D6722">
      <w:pPr>
        <w:spacing w:line="276" w:lineRule="auto"/>
        <w:jc w:val="both"/>
      </w:pPr>
    </w:p>
    <w:p w14:paraId="17CF3F64" w14:textId="7CB7DA91" w:rsidR="009D56D2" w:rsidRPr="000D6722" w:rsidRDefault="009D56D2" w:rsidP="000D6722">
      <w:pPr>
        <w:pStyle w:val="Prrafodelista"/>
        <w:autoSpaceDE w:val="0"/>
        <w:autoSpaceDN w:val="0"/>
        <w:adjustRightInd w:val="0"/>
        <w:ind w:left="851" w:right="851"/>
        <w:contextualSpacing w:val="0"/>
        <w:jc w:val="both"/>
        <w:rPr>
          <w:sz w:val="22"/>
          <w:szCs w:val="22"/>
        </w:rPr>
      </w:pPr>
      <w:r w:rsidRPr="000D6722">
        <w:rPr>
          <w:sz w:val="22"/>
          <w:szCs w:val="22"/>
        </w:rPr>
        <w:t>“(…) Informe el estado actual de la Gestión bajo el expediente número 364824 de Plataforma de Servicios del Consejo de Transporte Público, en la</w:t>
      </w:r>
      <w:r w:rsidR="00934D3B">
        <w:rPr>
          <w:sz w:val="22"/>
          <w:szCs w:val="22"/>
        </w:rPr>
        <w:t xml:space="preserve"> que</w:t>
      </w:r>
      <w:r w:rsidRPr="000D6722">
        <w:rPr>
          <w:sz w:val="22"/>
          <w:szCs w:val="22"/>
        </w:rPr>
        <w:t xml:space="preserve"> </w:t>
      </w:r>
      <w:r w:rsidRPr="000D6722">
        <w:rPr>
          <w:b/>
          <w:smallCaps/>
          <w:sz w:val="22"/>
          <w:szCs w:val="22"/>
        </w:rPr>
        <w:t>T</w:t>
      </w:r>
      <w:r w:rsidR="00B07400">
        <w:rPr>
          <w:b/>
          <w:smallCaps/>
          <w:sz w:val="22"/>
          <w:szCs w:val="22"/>
        </w:rPr>
        <w:t>.L.</w:t>
      </w:r>
      <w:r w:rsidRPr="000D6722">
        <w:rPr>
          <w:sz w:val="22"/>
          <w:szCs w:val="22"/>
        </w:rPr>
        <w:t xml:space="preserve"> </w:t>
      </w:r>
      <w:r w:rsidR="00934D3B">
        <w:rPr>
          <w:sz w:val="22"/>
          <w:szCs w:val="22"/>
        </w:rPr>
        <w:t xml:space="preserve">presenta </w:t>
      </w:r>
      <w:r w:rsidRPr="000D6722">
        <w:rPr>
          <w:sz w:val="22"/>
          <w:szCs w:val="22"/>
        </w:rPr>
        <w:t xml:space="preserve">la Adición y Ampliación a su Recurso de Revocatoria con Apelación en subsidio y nulidad concomitante parcial, contra </w:t>
      </w:r>
      <w:r w:rsidRPr="000D6722">
        <w:rPr>
          <w:b/>
          <w:sz w:val="22"/>
          <w:szCs w:val="22"/>
        </w:rPr>
        <w:t>Artículo 3.1 de la Sesión Ordinaria 76-2019 del 21 de noviembre del 2019</w:t>
      </w:r>
      <w:r w:rsidRPr="000D6722">
        <w:rPr>
          <w:sz w:val="22"/>
          <w:szCs w:val="22"/>
        </w:rPr>
        <w:t>, emitido por la Junta Directiva del Consejo de Transporte Público. (…)” (Léanse los folios del 181 al 195 del expediente TAT-011-21).</w:t>
      </w:r>
    </w:p>
    <w:p w14:paraId="04BF8FF6" w14:textId="77777777" w:rsidR="009D56D2" w:rsidRPr="0063252D" w:rsidRDefault="009D56D2" w:rsidP="009D56D2">
      <w:pPr>
        <w:autoSpaceDE w:val="0"/>
        <w:autoSpaceDN w:val="0"/>
        <w:adjustRightInd w:val="0"/>
        <w:jc w:val="both"/>
      </w:pPr>
    </w:p>
    <w:p w14:paraId="44027F6C" w14:textId="141A41D5" w:rsidR="009D56D2" w:rsidRPr="000D6722" w:rsidRDefault="009D56D2" w:rsidP="000D6722">
      <w:pPr>
        <w:autoSpaceDE w:val="0"/>
        <w:autoSpaceDN w:val="0"/>
        <w:adjustRightInd w:val="0"/>
        <w:spacing w:line="276" w:lineRule="auto"/>
        <w:jc w:val="both"/>
      </w:pPr>
      <w:r w:rsidRPr="000D6722">
        <w:rPr>
          <w:bCs/>
        </w:rPr>
        <w:t>En</w:t>
      </w:r>
      <w:r w:rsidRPr="000D6722">
        <w:t xml:space="preserve"> respuesta a la Prevención </w:t>
      </w:r>
      <w:proofErr w:type="spellStart"/>
      <w:r w:rsidRPr="000D6722">
        <w:t>N°</w:t>
      </w:r>
      <w:proofErr w:type="spellEnd"/>
      <w:r w:rsidRPr="000D6722">
        <w:t xml:space="preserve"> 3 de </w:t>
      </w:r>
      <w:r w:rsidRPr="000D6722">
        <w:rPr>
          <w:rFonts w:eastAsiaTheme="minorHAnsi"/>
        </w:rPr>
        <w:t xml:space="preserve">las diez horas del veintiuno de mayo de dos mil veintiuno, </w:t>
      </w:r>
      <w:r w:rsidRPr="000D6722">
        <w:t xml:space="preserve">emitida por el Tribunal Administrativo de Transporte, la Directora </w:t>
      </w:r>
      <w:proofErr w:type="spellStart"/>
      <w:r w:rsidRPr="000D6722">
        <w:t>Sidia</w:t>
      </w:r>
      <w:proofErr w:type="spellEnd"/>
      <w:r w:rsidRPr="000D6722">
        <w:t xml:space="preserve"> Cerdas </w:t>
      </w:r>
      <w:r w:rsidR="00870147">
        <w:t>Ruiz</w:t>
      </w:r>
      <w:r w:rsidRPr="000D6722">
        <w:t xml:space="preserve">, en oficio CTP-AJ-OF-2021-581 del 25 de mayo de 2021, recibido el 2 de junio de 2021, informa que:  </w:t>
      </w:r>
    </w:p>
    <w:p w14:paraId="2EDF2EC6" w14:textId="77777777" w:rsidR="009D56D2" w:rsidRPr="000D6722" w:rsidRDefault="009D56D2" w:rsidP="000D6722">
      <w:pPr>
        <w:autoSpaceDE w:val="0"/>
        <w:autoSpaceDN w:val="0"/>
        <w:adjustRightInd w:val="0"/>
        <w:spacing w:line="276" w:lineRule="auto"/>
      </w:pPr>
    </w:p>
    <w:p w14:paraId="431221EB" w14:textId="77777777" w:rsidR="009D56D2" w:rsidRPr="000D6722" w:rsidRDefault="009D56D2" w:rsidP="000D6722">
      <w:pPr>
        <w:ind w:left="851" w:right="851"/>
        <w:jc w:val="both"/>
        <w:rPr>
          <w:sz w:val="22"/>
          <w:szCs w:val="22"/>
        </w:rPr>
      </w:pPr>
      <w:r w:rsidRPr="000D6722">
        <w:rPr>
          <w:sz w:val="22"/>
          <w:szCs w:val="22"/>
        </w:rPr>
        <w:t>“(…) El expediente No. 364824, fue valorado en el oficio CTP-AJ-OF-2020-997 del 24 de junio del 2020, mismo que fue acogido en el acuerdo No. 7.7 de la sesión ordinaria 50-2020, el cual fue anulado mediante resolución TAT-3714-2020 del 05 de agosto del 2020, del Tribunal Administrativo de Transporte.</w:t>
      </w:r>
    </w:p>
    <w:p w14:paraId="29AC12DB" w14:textId="77777777" w:rsidR="009D56D2" w:rsidRPr="000D6722" w:rsidRDefault="009D56D2" w:rsidP="000D6722">
      <w:pPr>
        <w:ind w:left="851" w:right="851"/>
        <w:jc w:val="both"/>
        <w:rPr>
          <w:sz w:val="22"/>
          <w:szCs w:val="22"/>
        </w:rPr>
      </w:pPr>
    </w:p>
    <w:p w14:paraId="495C3745" w14:textId="77777777" w:rsidR="009D56D2" w:rsidRPr="000D6722" w:rsidRDefault="009D56D2" w:rsidP="000D6722">
      <w:pPr>
        <w:ind w:left="851" w:right="851"/>
        <w:jc w:val="both"/>
        <w:rPr>
          <w:sz w:val="22"/>
          <w:szCs w:val="22"/>
        </w:rPr>
      </w:pPr>
      <w:r w:rsidRPr="000D6722">
        <w:rPr>
          <w:sz w:val="22"/>
          <w:szCs w:val="22"/>
        </w:rPr>
        <w:t>Posteriormente, la Junta Directiva, conoció la resolución TAT-3720-2020 del 24 de agosto del 2020 del mismo Tribunal, que también hacía referencia a la resolución TAT-3714-2020, al indicar lo siguiente:</w:t>
      </w:r>
    </w:p>
    <w:p w14:paraId="71C1387E" w14:textId="77777777" w:rsidR="009D56D2" w:rsidRPr="000D6722" w:rsidRDefault="009D56D2" w:rsidP="009D56D2">
      <w:pPr>
        <w:ind w:left="144" w:right="1758" w:firstLine="11"/>
        <w:jc w:val="both"/>
        <w:rPr>
          <w:sz w:val="22"/>
          <w:szCs w:val="22"/>
        </w:rPr>
      </w:pPr>
    </w:p>
    <w:p w14:paraId="1CA11F3B" w14:textId="71822170" w:rsidR="009D56D2" w:rsidRPr="000D6722" w:rsidRDefault="009D56D2" w:rsidP="000D6722">
      <w:pPr>
        <w:spacing w:line="250" w:lineRule="auto"/>
        <w:ind w:left="1021" w:right="1021"/>
        <w:jc w:val="both"/>
        <w:rPr>
          <w:sz w:val="22"/>
          <w:szCs w:val="22"/>
        </w:rPr>
      </w:pPr>
      <w:r w:rsidRPr="000D6722">
        <w:rPr>
          <w:sz w:val="22"/>
          <w:szCs w:val="22"/>
        </w:rPr>
        <w:t xml:space="preserve">"Conforme a lo expuesto, </w:t>
      </w:r>
      <w:r w:rsidRPr="005131DF">
        <w:rPr>
          <w:b/>
          <w:bCs/>
          <w:sz w:val="22"/>
          <w:szCs w:val="22"/>
          <w:u w:val="single" w:color="000000"/>
        </w:rPr>
        <w:t>SE ANULA</w:t>
      </w:r>
      <w:r w:rsidRPr="000D6722">
        <w:rPr>
          <w:sz w:val="22"/>
          <w:szCs w:val="22"/>
        </w:rPr>
        <w:t xml:space="preserve"> el Acuerdo No. 7.5 de la Sesión Ordinaria No. 58-2020, de fecha 28 Julio del 2020, de la Junta Directiva del Consejo de Transporte Público. Esta Anulación Opera a tenor de lo Dispuesto en el Numeral 351.3 de la Ley General de la Administración Pública. Y se Devuelve el Caso ante dicho órgano Colegiado (sic) para que ante su Indebido Rechazo Primario de las Acciones presentadas por la firma T</w:t>
      </w:r>
      <w:r w:rsidR="00B07400">
        <w:rPr>
          <w:sz w:val="22"/>
          <w:szCs w:val="22"/>
        </w:rPr>
        <w:t>.L.</w:t>
      </w:r>
      <w:r w:rsidRPr="000D6722">
        <w:rPr>
          <w:sz w:val="22"/>
          <w:szCs w:val="22"/>
        </w:rPr>
        <w:t xml:space="preserve"> contra el Artículo 3.1 de su Sesión Ordinaria No. 76-2019, por errada Falta de Legitimación, Retome el Caso y Proceda a su Conocimiento y Resolución por su Fondo, según los términos de esta Resolución </w:t>
      </w:r>
      <w:r w:rsidR="000A7852">
        <w:rPr>
          <w:sz w:val="22"/>
          <w:szCs w:val="22"/>
          <w:u w:val="single" w:color="000000"/>
        </w:rPr>
        <w:t>y</w:t>
      </w:r>
      <w:r w:rsidRPr="000D6722">
        <w:rPr>
          <w:sz w:val="22"/>
          <w:szCs w:val="22"/>
          <w:u w:val="single" w:color="000000"/>
        </w:rPr>
        <w:t xml:space="preserve"> de la Resolución No. TAT-3714-2020, va referida supra."</w:t>
      </w:r>
      <w:r w:rsidRPr="000D6722">
        <w:rPr>
          <w:sz w:val="22"/>
          <w:szCs w:val="22"/>
        </w:rPr>
        <w:t xml:space="preserve"> (El subrayado no es del original).</w:t>
      </w:r>
    </w:p>
    <w:p w14:paraId="6C37CBCF" w14:textId="77777777" w:rsidR="009D56D2" w:rsidRPr="000D6722" w:rsidRDefault="009D56D2" w:rsidP="009D56D2">
      <w:pPr>
        <w:ind w:left="851" w:right="851" w:firstLine="11"/>
        <w:jc w:val="both"/>
        <w:rPr>
          <w:sz w:val="22"/>
          <w:szCs w:val="22"/>
        </w:rPr>
      </w:pPr>
    </w:p>
    <w:p w14:paraId="3392B8F0" w14:textId="7DA196E7" w:rsidR="009D56D2" w:rsidRPr="000D6722" w:rsidRDefault="009D56D2" w:rsidP="000D6722">
      <w:pPr>
        <w:ind w:left="851" w:right="851"/>
        <w:jc w:val="both"/>
        <w:rPr>
          <w:sz w:val="22"/>
          <w:szCs w:val="22"/>
        </w:rPr>
      </w:pPr>
      <w:r w:rsidRPr="000D6722">
        <w:rPr>
          <w:sz w:val="22"/>
          <w:szCs w:val="22"/>
        </w:rPr>
        <w:t>En razón de la disposición del Tribunal en una resolución posterior a la TAT-3714</w:t>
      </w:r>
      <w:r w:rsidR="000A7852">
        <w:rPr>
          <w:sz w:val="22"/>
          <w:szCs w:val="22"/>
        </w:rPr>
        <w:t>-</w:t>
      </w:r>
      <w:r w:rsidRPr="000D6722">
        <w:rPr>
          <w:sz w:val="22"/>
          <w:szCs w:val="22"/>
        </w:rPr>
        <w:t>2020, se procedió a conocer la totalidad de los argumentos expuestos por la empresa T</w:t>
      </w:r>
      <w:r w:rsidR="00B07400">
        <w:rPr>
          <w:sz w:val="22"/>
          <w:szCs w:val="22"/>
        </w:rPr>
        <w:t>.L.</w:t>
      </w:r>
      <w:r w:rsidRPr="000D6722">
        <w:rPr>
          <w:sz w:val="22"/>
          <w:szCs w:val="22"/>
        </w:rPr>
        <w:t xml:space="preserve"> en el oficio CTP-AJ-OF-2020-1633 del 01 de octubre del 2020, incluido el argumento del' adendum presentado, correspondiente al expediente 364824, mismo que refiere a la deuda ante la Caja Costarricense de Seguro Social de la empresa A</w:t>
      </w:r>
      <w:r w:rsidR="00B07400">
        <w:rPr>
          <w:sz w:val="22"/>
          <w:szCs w:val="22"/>
        </w:rPr>
        <w:t>.L.</w:t>
      </w:r>
      <w:r w:rsidRPr="000D6722">
        <w:rPr>
          <w:sz w:val="22"/>
          <w:szCs w:val="22"/>
        </w:rPr>
        <w:t xml:space="preserve">, como forma de impugnación del acuerdo 3.1 de la sesión ordinaria 76-2019, los cuales según lo expresó la propia parte recurrente eran una reiteración de los ya expuestos, con una simple actualización del estado de </w:t>
      </w:r>
      <w:r w:rsidRPr="000D6722">
        <w:rPr>
          <w:noProof/>
          <w:sz w:val="22"/>
          <w:szCs w:val="22"/>
        </w:rPr>
        <w:drawing>
          <wp:inline distT="0" distB="0" distL="0" distR="0" wp14:anchorId="7BBFF34E" wp14:editId="0DE5F645">
            <wp:extent cx="6099" cy="18293"/>
            <wp:effectExtent l="0" t="0" r="0" b="0"/>
            <wp:docPr id="25488" name="Picture 25488"/>
            <wp:cNvGraphicFramePr/>
            <a:graphic xmlns:a="http://schemas.openxmlformats.org/drawingml/2006/main">
              <a:graphicData uri="http://schemas.openxmlformats.org/drawingml/2006/picture">
                <pic:pic xmlns:pic="http://schemas.openxmlformats.org/drawingml/2006/picture">
                  <pic:nvPicPr>
                    <pic:cNvPr id="25488" name="Picture 25488"/>
                    <pic:cNvPicPr/>
                  </pic:nvPicPr>
                  <pic:blipFill>
                    <a:blip r:embed="rId19"/>
                    <a:stretch>
                      <a:fillRect/>
                    </a:stretch>
                  </pic:blipFill>
                  <pic:spPr>
                    <a:xfrm>
                      <a:off x="0" y="0"/>
                      <a:ext cx="6099" cy="18293"/>
                    </a:xfrm>
                    <a:prstGeom prst="rect">
                      <a:avLst/>
                    </a:prstGeom>
                  </pic:spPr>
                </pic:pic>
              </a:graphicData>
            </a:graphic>
          </wp:inline>
        </w:drawing>
      </w:r>
      <w:r w:rsidRPr="000D6722">
        <w:rPr>
          <w:sz w:val="22"/>
          <w:szCs w:val="22"/>
        </w:rPr>
        <w:t>morosidad de la empresa A</w:t>
      </w:r>
      <w:r w:rsidR="00B07400">
        <w:rPr>
          <w:sz w:val="22"/>
          <w:szCs w:val="22"/>
        </w:rPr>
        <w:t>.L.</w:t>
      </w:r>
      <w:r w:rsidRPr="000D6722">
        <w:rPr>
          <w:sz w:val="22"/>
          <w:szCs w:val="22"/>
        </w:rPr>
        <w:t xml:space="preserve"> No obstante, tal y como se indicó en el </w:t>
      </w:r>
      <w:r w:rsidRPr="000D6722">
        <w:rPr>
          <w:noProof/>
          <w:sz w:val="22"/>
          <w:szCs w:val="22"/>
        </w:rPr>
        <w:drawing>
          <wp:inline distT="0" distB="0" distL="0" distR="0" wp14:anchorId="4A255D27" wp14:editId="167381D4">
            <wp:extent cx="9148" cy="9147"/>
            <wp:effectExtent l="0" t="0" r="0" b="0"/>
            <wp:docPr id="25489" name="Picture 25489"/>
            <wp:cNvGraphicFramePr/>
            <a:graphic xmlns:a="http://schemas.openxmlformats.org/drawingml/2006/main">
              <a:graphicData uri="http://schemas.openxmlformats.org/drawingml/2006/picture">
                <pic:pic xmlns:pic="http://schemas.openxmlformats.org/drawingml/2006/picture">
                  <pic:nvPicPr>
                    <pic:cNvPr id="25489" name="Picture 25489"/>
                    <pic:cNvPicPr/>
                  </pic:nvPicPr>
                  <pic:blipFill>
                    <a:blip r:embed="rId20"/>
                    <a:stretch>
                      <a:fillRect/>
                    </a:stretch>
                  </pic:blipFill>
                  <pic:spPr>
                    <a:xfrm>
                      <a:off x="0" y="0"/>
                      <a:ext cx="9148" cy="9147"/>
                    </a:xfrm>
                    <a:prstGeom prst="rect">
                      <a:avLst/>
                    </a:prstGeom>
                  </pic:spPr>
                </pic:pic>
              </a:graphicData>
            </a:graphic>
          </wp:inline>
        </w:drawing>
      </w:r>
      <w:r w:rsidRPr="000D6722">
        <w:rPr>
          <w:sz w:val="22"/>
          <w:szCs w:val="22"/>
        </w:rPr>
        <w:t xml:space="preserve"> acuerdo 7.7 de la sesión ordinaria 50-2020, los argumentos eran extemporáneos, sin embargo, ante la declaratoria de nulidad, y conforme a la orden girada por el propio Tribunal los argumentos fueron conocidos en su totalidad en el informe mencionado</w:t>
      </w:r>
    </w:p>
    <w:p w14:paraId="1ECDA907" w14:textId="77777777" w:rsidR="009D56D2" w:rsidRPr="000D6722" w:rsidRDefault="009D56D2" w:rsidP="000D6722">
      <w:pPr>
        <w:ind w:left="851" w:right="851"/>
        <w:jc w:val="both"/>
        <w:rPr>
          <w:sz w:val="22"/>
          <w:szCs w:val="22"/>
        </w:rPr>
      </w:pPr>
    </w:p>
    <w:p w14:paraId="52DA4337" w14:textId="77777777" w:rsidR="009D56D2" w:rsidRPr="000D6722" w:rsidRDefault="009D56D2" w:rsidP="000D6722">
      <w:pPr>
        <w:ind w:left="851" w:right="851"/>
        <w:jc w:val="both"/>
        <w:rPr>
          <w:sz w:val="22"/>
          <w:szCs w:val="22"/>
        </w:rPr>
      </w:pPr>
      <w:r w:rsidRPr="000D6722">
        <w:rPr>
          <w:sz w:val="22"/>
          <w:szCs w:val="22"/>
        </w:rPr>
        <w:lastRenderedPageBreak/>
        <w:t>Los argumentos expuestos por la parte recurrente, contra el artículo 3.1 de la sesión ordinaria 76-2019, tanto en el expediente No. 362293, así como dentro del expediente No. 364824, se analizaron mediante oficio CTP-AJ-OF-2020-1633, el que fue conocido en el artículo 7.1 de la sesión ordinaria 79-2020 celebrada el día 20 de octubre del 2020, que dispuso lo siguiente:</w:t>
      </w:r>
    </w:p>
    <w:p w14:paraId="1A516E5F" w14:textId="77777777" w:rsidR="009D56D2" w:rsidRPr="0063252D" w:rsidRDefault="009D56D2" w:rsidP="009D56D2">
      <w:pPr>
        <w:ind w:left="1134" w:right="1134" w:firstLine="11"/>
        <w:jc w:val="both"/>
      </w:pPr>
    </w:p>
    <w:p w14:paraId="410400BD" w14:textId="5955F6E0" w:rsidR="009D56D2" w:rsidRPr="000A7852" w:rsidRDefault="009D56D2" w:rsidP="000D6722">
      <w:pPr>
        <w:ind w:left="1134" w:right="1134" w:firstLine="11"/>
        <w:jc w:val="both"/>
        <w:rPr>
          <w:b/>
          <w:bCs/>
          <w:sz w:val="22"/>
          <w:szCs w:val="22"/>
        </w:rPr>
      </w:pPr>
      <w:r w:rsidRPr="000D6722">
        <w:rPr>
          <w:sz w:val="22"/>
          <w:szCs w:val="22"/>
        </w:rPr>
        <w:t>"</w:t>
      </w:r>
      <w:r w:rsidRPr="000A7852">
        <w:rPr>
          <w:b/>
          <w:bCs/>
          <w:sz w:val="22"/>
          <w:szCs w:val="22"/>
        </w:rPr>
        <w:t>POR TANTO, SE ACUERDA:</w:t>
      </w:r>
    </w:p>
    <w:p w14:paraId="51ECCA90" w14:textId="77777777" w:rsidR="000D6722" w:rsidRPr="000D6722" w:rsidRDefault="000D6722" w:rsidP="000D6722">
      <w:pPr>
        <w:ind w:left="1134" w:right="1134" w:firstLine="11"/>
        <w:jc w:val="both"/>
        <w:rPr>
          <w:sz w:val="22"/>
          <w:szCs w:val="22"/>
        </w:rPr>
      </w:pPr>
    </w:p>
    <w:p w14:paraId="61A6B2D9" w14:textId="77777777" w:rsidR="000D6722" w:rsidRPr="000D6722" w:rsidRDefault="009D56D2" w:rsidP="000D6722">
      <w:pPr>
        <w:pStyle w:val="Prrafodelista"/>
        <w:numPr>
          <w:ilvl w:val="0"/>
          <w:numId w:val="11"/>
        </w:numPr>
        <w:ind w:left="1560" w:right="1134" w:hanging="426"/>
        <w:jc w:val="both"/>
        <w:rPr>
          <w:sz w:val="22"/>
          <w:szCs w:val="22"/>
        </w:rPr>
      </w:pPr>
      <w:r w:rsidRPr="000D6722">
        <w:rPr>
          <w:sz w:val="22"/>
          <w:szCs w:val="22"/>
        </w:rPr>
        <w:t xml:space="preserve">Acoger parcialmente las recomendaciones contenidas </w:t>
      </w:r>
      <w:r w:rsidRPr="000D6722">
        <w:rPr>
          <w:rFonts w:eastAsia="Calibri"/>
          <w:sz w:val="22"/>
          <w:szCs w:val="22"/>
        </w:rPr>
        <w:t xml:space="preserve">en el oficio </w:t>
      </w:r>
      <w:r w:rsidRPr="000A7852">
        <w:rPr>
          <w:rFonts w:eastAsia="Calibri"/>
          <w:b/>
          <w:bCs/>
          <w:sz w:val="22"/>
          <w:szCs w:val="22"/>
        </w:rPr>
        <w:t>CTP-AJ-OF-2020-1633</w:t>
      </w:r>
      <w:r w:rsidRPr="000D6722">
        <w:rPr>
          <w:rFonts w:eastAsia="Calibri"/>
          <w:sz w:val="22"/>
          <w:szCs w:val="22"/>
        </w:rPr>
        <w:t>, el cual forma parte integral de este acuerdo.</w:t>
      </w:r>
    </w:p>
    <w:p w14:paraId="0E8FBF84" w14:textId="77777777" w:rsidR="000D6722" w:rsidRPr="000D6722" w:rsidRDefault="009D56D2" w:rsidP="000D6722">
      <w:pPr>
        <w:pStyle w:val="Prrafodelista"/>
        <w:numPr>
          <w:ilvl w:val="0"/>
          <w:numId w:val="11"/>
        </w:numPr>
        <w:ind w:left="1560" w:right="1134" w:hanging="426"/>
        <w:jc w:val="both"/>
        <w:rPr>
          <w:sz w:val="22"/>
          <w:szCs w:val="22"/>
        </w:rPr>
      </w:pPr>
      <w:r w:rsidRPr="000D6722">
        <w:rPr>
          <w:sz w:val="22"/>
          <w:szCs w:val="22"/>
        </w:rPr>
        <w:t xml:space="preserve">Rechazar el recurso de revocatoria y el incidente de nulidad contra el </w:t>
      </w:r>
      <w:r w:rsidRPr="000D6722">
        <w:rPr>
          <w:rFonts w:eastAsia="Calibri"/>
          <w:sz w:val="22"/>
          <w:szCs w:val="22"/>
        </w:rPr>
        <w:t>artículo 3.1 de la sesión ordinaria 76-2019, por improcedentes.</w:t>
      </w:r>
    </w:p>
    <w:p w14:paraId="73420FC8" w14:textId="20385E7C" w:rsidR="000D6722" w:rsidRPr="000D6722" w:rsidRDefault="009D56D2" w:rsidP="000D6722">
      <w:pPr>
        <w:pStyle w:val="Prrafodelista"/>
        <w:numPr>
          <w:ilvl w:val="0"/>
          <w:numId w:val="11"/>
        </w:numPr>
        <w:ind w:left="1560" w:right="1134" w:hanging="426"/>
        <w:jc w:val="both"/>
        <w:rPr>
          <w:sz w:val="22"/>
          <w:szCs w:val="22"/>
        </w:rPr>
      </w:pPr>
      <w:r w:rsidRPr="000D6722">
        <w:rPr>
          <w:sz w:val="22"/>
          <w:szCs w:val="22"/>
        </w:rPr>
        <w:t xml:space="preserve">Elevar para lo de su competencia el recurso de apelación al Tribunal </w:t>
      </w:r>
      <w:r w:rsidRPr="000D6722">
        <w:rPr>
          <w:noProof/>
        </w:rPr>
        <w:drawing>
          <wp:inline distT="0" distB="0" distL="0" distR="0" wp14:anchorId="684861A1" wp14:editId="3BD63F7F">
            <wp:extent cx="6098" cy="6097"/>
            <wp:effectExtent l="0" t="0" r="0" b="0"/>
            <wp:docPr id="25490" name="Picture 25490"/>
            <wp:cNvGraphicFramePr/>
            <a:graphic xmlns:a="http://schemas.openxmlformats.org/drawingml/2006/main">
              <a:graphicData uri="http://schemas.openxmlformats.org/drawingml/2006/picture">
                <pic:pic xmlns:pic="http://schemas.openxmlformats.org/drawingml/2006/picture">
                  <pic:nvPicPr>
                    <pic:cNvPr id="25490" name="Picture 25490"/>
                    <pic:cNvPicPr/>
                  </pic:nvPicPr>
                  <pic:blipFill>
                    <a:blip r:embed="rId21"/>
                    <a:stretch>
                      <a:fillRect/>
                    </a:stretch>
                  </pic:blipFill>
                  <pic:spPr>
                    <a:xfrm>
                      <a:off x="0" y="0"/>
                      <a:ext cx="6098" cy="6097"/>
                    </a:xfrm>
                    <a:prstGeom prst="rect">
                      <a:avLst/>
                    </a:prstGeom>
                  </pic:spPr>
                </pic:pic>
              </a:graphicData>
            </a:graphic>
          </wp:inline>
        </w:drawing>
      </w:r>
      <w:r w:rsidRPr="000D6722">
        <w:rPr>
          <w:noProof/>
        </w:rPr>
        <w:drawing>
          <wp:inline distT="0" distB="0" distL="0" distR="0" wp14:anchorId="254EB518" wp14:editId="578617E8">
            <wp:extent cx="12197" cy="9148"/>
            <wp:effectExtent l="0" t="0" r="0" b="0"/>
            <wp:docPr id="25492" name="Picture 25492"/>
            <wp:cNvGraphicFramePr/>
            <a:graphic xmlns:a="http://schemas.openxmlformats.org/drawingml/2006/main">
              <a:graphicData uri="http://schemas.openxmlformats.org/drawingml/2006/picture">
                <pic:pic xmlns:pic="http://schemas.openxmlformats.org/drawingml/2006/picture">
                  <pic:nvPicPr>
                    <pic:cNvPr id="25492" name="Picture 25492"/>
                    <pic:cNvPicPr/>
                  </pic:nvPicPr>
                  <pic:blipFill>
                    <a:blip r:embed="rId22"/>
                    <a:stretch>
                      <a:fillRect/>
                    </a:stretch>
                  </pic:blipFill>
                  <pic:spPr>
                    <a:xfrm>
                      <a:off x="0" y="0"/>
                      <a:ext cx="12197" cy="9148"/>
                    </a:xfrm>
                    <a:prstGeom prst="rect">
                      <a:avLst/>
                    </a:prstGeom>
                  </pic:spPr>
                </pic:pic>
              </a:graphicData>
            </a:graphic>
          </wp:inline>
        </w:drawing>
      </w:r>
      <w:r w:rsidRPr="000D6722">
        <w:rPr>
          <w:rFonts w:eastAsia="Calibri"/>
          <w:sz w:val="22"/>
          <w:szCs w:val="22"/>
        </w:rPr>
        <w:t xml:space="preserve"> Administrativo de Transporte.</w:t>
      </w:r>
    </w:p>
    <w:p w14:paraId="1B266D66" w14:textId="199B0C8E" w:rsidR="000D6722" w:rsidRPr="000D6722" w:rsidRDefault="009D56D2" w:rsidP="000D6722">
      <w:pPr>
        <w:pStyle w:val="Prrafodelista"/>
        <w:numPr>
          <w:ilvl w:val="0"/>
          <w:numId w:val="11"/>
        </w:numPr>
        <w:ind w:left="1560" w:right="1134" w:hanging="426"/>
        <w:jc w:val="both"/>
        <w:rPr>
          <w:sz w:val="22"/>
          <w:szCs w:val="22"/>
        </w:rPr>
      </w:pPr>
      <w:r w:rsidRPr="000D6722">
        <w:rPr>
          <w:sz w:val="22"/>
          <w:szCs w:val="22"/>
        </w:rPr>
        <w:t xml:space="preserve">Solicitar a la Dirección Ejecutiva que remita a la Junta Directiva el Cartel </w:t>
      </w:r>
      <w:r w:rsidRPr="000D6722">
        <w:rPr>
          <w:rFonts w:eastAsia="Calibri"/>
          <w:sz w:val="22"/>
          <w:szCs w:val="22"/>
        </w:rPr>
        <w:t>de Licitación de la Ruta N</w:t>
      </w:r>
      <w:r w:rsidR="00C32F90">
        <w:rPr>
          <w:rFonts w:eastAsia="Calibri"/>
          <w:sz w:val="22"/>
          <w:szCs w:val="22"/>
        </w:rPr>
        <w:t>o</w:t>
      </w:r>
      <w:r w:rsidRPr="000D6722">
        <w:rPr>
          <w:rFonts w:eastAsia="Calibri"/>
          <w:sz w:val="22"/>
          <w:szCs w:val="22"/>
        </w:rPr>
        <w:t xml:space="preserve"> 1502, a la mayor brevedad posible, para su aprobación y publicación,</w:t>
      </w:r>
    </w:p>
    <w:p w14:paraId="706EF9D3" w14:textId="4FE18E8C" w:rsidR="009D56D2" w:rsidRPr="000D6722" w:rsidRDefault="009D56D2" w:rsidP="000D6722">
      <w:pPr>
        <w:pStyle w:val="Prrafodelista"/>
        <w:numPr>
          <w:ilvl w:val="0"/>
          <w:numId w:val="11"/>
        </w:numPr>
        <w:ind w:left="1560" w:right="1134" w:hanging="426"/>
        <w:jc w:val="both"/>
        <w:rPr>
          <w:sz w:val="22"/>
          <w:szCs w:val="22"/>
        </w:rPr>
      </w:pPr>
      <w:r w:rsidRPr="000D6722">
        <w:rPr>
          <w:rFonts w:eastAsia="Calibri"/>
          <w:sz w:val="22"/>
          <w:szCs w:val="22"/>
        </w:rPr>
        <w:t xml:space="preserve">Apartarse de las recomendaciones 3 y 4 del oficio que está siendo objeto </w:t>
      </w:r>
      <w:r w:rsidRPr="000D6722">
        <w:rPr>
          <w:noProof/>
        </w:rPr>
        <w:drawing>
          <wp:inline distT="0" distB="0" distL="0" distR="0" wp14:anchorId="55F15A92" wp14:editId="272C805C">
            <wp:extent cx="6096" cy="12192"/>
            <wp:effectExtent l="0" t="0" r="0" b="0"/>
            <wp:docPr id="28671" name="Picture 28671"/>
            <wp:cNvGraphicFramePr/>
            <a:graphic xmlns:a="http://schemas.openxmlformats.org/drawingml/2006/main">
              <a:graphicData uri="http://schemas.openxmlformats.org/drawingml/2006/picture">
                <pic:pic xmlns:pic="http://schemas.openxmlformats.org/drawingml/2006/picture">
                  <pic:nvPicPr>
                    <pic:cNvPr id="28671" name="Picture 28671"/>
                    <pic:cNvPicPr/>
                  </pic:nvPicPr>
                  <pic:blipFill>
                    <a:blip r:embed="rId23"/>
                    <a:stretch>
                      <a:fillRect/>
                    </a:stretch>
                  </pic:blipFill>
                  <pic:spPr>
                    <a:xfrm>
                      <a:off x="0" y="0"/>
                      <a:ext cx="6096" cy="12192"/>
                    </a:xfrm>
                    <a:prstGeom prst="rect">
                      <a:avLst/>
                    </a:prstGeom>
                  </pic:spPr>
                </pic:pic>
              </a:graphicData>
            </a:graphic>
          </wp:inline>
        </w:drawing>
      </w:r>
      <w:r w:rsidRPr="000D6722">
        <w:rPr>
          <w:rFonts w:eastAsia="Calibri"/>
          <w:sz w:val="22"/>
          <w:szCs w:val="22"/>
        </w:rPr>
        <w:t xml:space="preserve">de discusión y remitir a la administración las recomendaciones dichas del oficio </w:t>
      </w:r>
      <w:r w:rsidRPr="00C32F90">
        <w:rPr>
          <w:rFonts w:eastAsia="Calibri"/>
          <w:b/>
          <w:bCs/>
          <w:sz w:val="22"/>
          <w:szCs w:val="22"/>
        </w:rPr>
        <w:t>CTP-AJ-OF-2020-1633</w:t>
      </w:r>
      <w:r w:rsidRPr="000D6722">
        <w:rPr>
          <w:rFonts w:eastAsia="Calibri"/>
          <w:sz w:val="22"/>
          <w:szCs w:val="22"/>
        </w:rPr>
        <w:t>, para ser revaloradas.(…)”</w:t>
      </w:r>
    </w:p>
    <w:p w14:paraId="6C73052B" w14:textId="77777777" w:rsidR="009D56D2" w:rsidRPr="0063252D" w:rsidRDefault="009D56D2" w:rsidP="009D56D2">
      <w:pPr>
        <w:ind w:left="1134" w:right="1134" w:firstLine="11"/>
        <w:jc w:val="both"/>
      </w:pPr>
    </w:p>
    <w:p w14:paraId="139A23A8" w14:textId="77777777" w:rsidR="009D56D2" w:rsidRPr="0063252D" w:rsidRDefault="009D56D2" w:rsidP="009D56D2">
      <w:pPr>
        <w:autoSpaceDE w:val="0"/>
        <w:autoSpaceDN w:val="0"/>
        <w:adjustRightInd w:val="0"/>
        <w:jc w:val="both"/>
        <w:rPr>
          <w:rFonts w:eastAsiaTheme="minorHAnsi"/>
        </w:rPr>
      </w:pPr>
      <w:r w:rsidRPr="0063252D">
        <w:rPr>
          <w:b/>
        </w:rPr>
        <w:t xml:space="preserve">DECIMO. -  </w:t>
      </w:r>
      <w:r w:rsidRPr="0063252D">
        <w:t xml:space="preserve">El Tribunal Administrativo de Transporte, en Prevención N°5 de las </w:t>
      </w:r>
      <w:r w:rsidRPr="0063252D">
        <w:rPr>
          <w:rFonts w:eastAsiaTheme="minorHAnsi"/>
        </w:rPr>
        <w:t xml:space="preserve">doce horas treinta minutos del nueve de junio de dos mil veintiuno, </w:t>
      </w:r>
      <w:r w:rsidRPr="0063252D">
        <w:rPr>
          <w:rFonts w:eastAsiaTheme="minorHAnsi"/>
          <w:i/>
          <w:iCs/>
        </w:rPr>
        <w:t>previene a</w:t>
      </w:r>
      <w:r w:rsidRPr="0063252D">
        <w:rPr>
          <w:rFonts w:eastAsiaTheme="minorHAnsi"/>
        </w:rPr>
        <w:t xml:space="preserve"> la Directora de la Dirección Técnica del Consejo de Transporte Público, Aura Álvarez Orozco, o quien ocupe el cargo, para que:</w:t>
      </w:r>
    </w:p>
    <w:p w14:paraId="1B56A034" w14:textId="77777777" w:rsidR="009D56D2" w:rsidRPr="0063252D" w:rsidRDefault="009D56D2" w:rsidP="009D56D2">
      <w:pPr>
        <w:autoSpaceDE w:val="0"/>
        <w:autoSpaceDN w:val="0"/>
        <w:adjustRightInd w:val="0"/>
        <w:jc w:val="both"/>
        <w:rPr>
          <w:rFonts w:ascii="TimesNewRomanPSMT" w:eastAsiaTheme="minorHAnsi" w:hAnsi="TimesNewRomanPSMT" w:cs="TimesNewRomanPSMT"/>
          <w:sz w:val="23"/>
          <w:szCs w:val="23"/>
        </w:rPr>
      </w:pPr>
    </w:p>
    <w:p w14:paraId="654C98E5" w14:textId="4A7F9B39" w:rsidR="009D56D2" w:rsidRPr="000D6722" w:rsidRDefault="009D56D2" w:rsidP="000D6722">
      <w:pPr>
        <w:autoSpaceDE w:val="0"/>
        <w:autoSpaceDN w:val="0"/>
        <w:adjustRightInd w:val="0"/>
        <w:ind w:left="851" w:right="851"/>
        <w:jc w:val="both"/>
        <w:rPr>
          <w:rFonts w:eastAsiaTheme="minorHAnsi"/>
          <w:sz w:val="22"/>
          <w:szCs w:val="22"/>
        </w:rPr>
      </w:pPr>
      <w:r w:rsidRPr="000D6722">
        <w:rPr>
          <w:rFonts w:eastAsiaTheme="minorHAnsi"/>
          <w:sz w:val="22"/>
          <w:szCs w:val="22"/>
        </w:rPr>
        <w:t>“</w:t>
      </w:r>
      <w:r w:rsidRPr="000D6722">
        <w:rPr>
          <w:rFonts w:eastAsiaTheme="minorHAnsi"/>
          <w:b/>
          <w:bCs/>
          <w:sz w:val="22"/>
          <w:szCs w:val="22"/>
        </w:rPr>
        <w:t xml:space="preserve">a) </w:t>
      </w:r>
      <w:r w:rsidRPr="000D6722">
        <w:rPr>
          <w:rFonts w:eastAsiaTheme="minorHAnsi"/>
          <w:sz w:val="22"/>
          <w:szCs w:val="22"/>
        </w:rPr>
        <w:t xml:space="preserve">Se nos indique sí la empresa </w:t>
      </w:r>
      <w:r w:rsidRPr="000D6722">
        <w:rPr>
          <w:rFonts w:eastAsiaTheme="minorHAnsi"/>
          <w:b/>
          <w:bCs/>
          <w:sz w:val="22"/>
          <w:szCs w:val="22"/>
        </w:rPr>
        <w:t>T</w:t>
      </w:r>
      <w:r w:rsidR="00B07400">
        <w:rPr>
          <w:rFonts w:eastAsiaTheme="minorHAnsi"/>
          <w:b/>
          <w:bCs/>
          <w:sz w:val="22"/>
          <w:szCs w:val="22"/>
        </w:rPr>
        <w:t>.L.</w:t>
      </w:r>
      <w:r w:rsidRPr="000D6722">
        <w:rPr>
          <w:rFonts w:eastAsiaTheme="minorHAnsi"/>
          <w:sz w:val="22"/>
          <w:szCs w:val="22"/>
        </w:rPr>
        <w:t xml:space="preserve">, pese a la cancelación de la Ruta </w:t>
      </w:r>
      <w:proofErr w:type="spellStart"/>
      <w:r w:rsidRPr="000D6722">
        <w:rPr>
          <w:rFonts w:eastAsiaTheme="minorHAnsi"/>
          <w:sz w:val="22"/>
          <w:szCs w:val="22"/>
        </w:rPr>
        <w:t>N°</w:t>
      </w:r>
      <w:proofErr w:type="spellEnd"/>
      <w:r w:rsidRPr="000D6722">
        <w:rPr>
          <w:rFonts w:eastAsiaTheme="minorHAnsi"/>
          <w:sz w:val="22"/>
          <w:szCs w:val="22"/>
        </w:rPr>
        <w:t xml:space="preserve"> 570 por parte de la Autoridad Reguladora de los Servicio Públicos (ARESEP) en la Resolución RE-0056-JD-2020 del 5 de mayo del 2020, aún opera en dicha ruta y bajo qué condición jurídica, según qué acto administrativo o judicial de autorización.” (Léanse los folios del 198 al 203 del expediente TAT-011-21)</w:t>
      </w:r>
    </w:p>
    <w:p w14:paraId="46927743" w14:textId="77777777" w:rsidR="009D56D2" w:rsidRPr="000D6722" w:rsidRDefault="009D56D2" w:rsidP="000D6722">
      <w:pPr>
        <w:autoSpaceDE w:val="0"/>
        <w:autoSpaceDN w:val="0"/>
        <w:adjustRightInd w:val="0"/>
        <w:ind w:left="851" w:right="851"/>
        <w:jc w:val="both"/>
        <w:rPr>
          <w:rFonts w:eastAsiaTheme="minorHAnsi"/>
          <w:sz w:val="22"/>
          <w:szCs w:val="22"/>
        </w:rPr>
      </w:pPr>
    </w:p>
    <w:p w14:paraId="7BF618A8" w14:textId="77777777" w:rsidR="009D56D2" w:rsidRPr="0063252D" w:rsidRDefault="009D56D2" w:rsidP="009D56D2">
      <w:pPr>
        <w:autoSpaceDE w:val="0"/>
        <w:autoSpaceDN w:val="0"/>
        <w:adjustRightInd w:val="0"/>
        <w:jc w:val="both"/>
      </w:pPr>
    </w:p>
    <w:p w14:paraId="2B1CE4A3" w14:textId="56812F2C" w:rsidR="009D56D2" w:rsidRPr="0063252D" w:rsidRDefault="009D56D2" w:rsidP="000D6722">
      <w:pPr>
        <w:autoSpaceDE w:val="0"/>
        <w:autoSpaceDN w:val="0"/>
        <w:adjustRightInd w:val="0"/>
        <w:spacing w:line="276" w:lineRule="auto"/>
        <w:jc w:val="both"/>
      </w:pPr>
      <w:r w:rsidRPr="0063252D">
        <w:rPr>
          <w:bCs/>
        </w:rPr>
        <w:t>En</w:t>
      </w:r>
      <w:r w:rsidRPr="0063252D">
        <w:t xml:space="preserve"> respuesta a la Prevención N°5 girada por el Tribunal a las doce horas con treinta minutos del nueve de junio de dos mil veintiuno, mediante oficio CTP-DT-DAC-OF-0846-2021 del 14 de junio de 2021, el Departamento de Administración de Concesiones de la Dirección Técnica del Consejo de Transporte Público, informa </w:t>
      </w:r>
      <w:r w:rsidR="004E5572">
        <w:t xml:space="preserve">que </w:t>
      </w:r>
      <w:r w:rsidRPr="0063252D">
        <w:t>la empresa T</w:t>
      </w:r>
      <w:r w:rsidR="00B07400">
        <w:t>.L.</w:t>
      </w:r>
      <w:r w:rsidRPr="0063252D">
        <w:t xml:space="preserve">, se encuentra en operación de la Ruta </w:t>
      </w:r>
      <w:proofErr w:type="spellStart"/>
      <w:r w:rsidRPr="0063252D">
        <w:t>N°</w:t>
      </w:r>
      <w:proofErr w:type="spellEnd"/>
      <w:r w:rsidRPr="0063252D">
        <w:t xml:space="preserve"> 570 bajo la condición de permiso.</w:t>
      </w:r>
    </w:p>
    <w:p w14:paraId="0E7C0195" w14:textId="77777777" w:rsidR="009D56D2" w:rsidRPr="0063252D" w:rsidRDefault="009D56D2" w:rsidP="009D56D2">
      <w:pPr>
        <w:autoSpaceDE w:val="0"/>
        <w:autoSpaceDN w:val="0"/>
        <w:adjustRightInd w:val="0"/>
        <w:jc w:val="both"/>
      </w:pPr>
    </w:p>
    <w:p w14:paraId="465565BA" w14:textId="77777777" w:rsidR="009D56D2" w:rsidRPr="0063252D" w:rsidRDefault="009D56D2" w:rsidP="009D56D2">
      <w:pPr>
        <w:jc w:val="both"/>
      </w:pPr>
      <w:r w:rsidRPr="0063252D">
        <w:rPr>
          <w:b/>
        </w:rPr>
        <w:t>UNDECIMO. -</w:t>
      </w:r>
      <w:r w:rsidRPr="0063252D">
        <w:t xml:space="preserve"> En los procedimientos se han seguido las prescripciones de ley.</w:t>
      </w:r>
    </w:p>
    <w:p w14:paraId="552C7E0A" w14:textId="77777777" w:rsidR="009D56D2" w:rsidRPr="0063252D" w:rsidRDefault="009D56D2" w:rsidP="009D56D2">
      <w:pPr>
        <w:jc w:val="both"/>
        <w:rPr>
          <w:bCs/>
        </w:rPr>
      </w:pPr>
    </w:p>
    <w:p w14:paraId="7D375793" w14:textId="77777777" w:rsidR="000D6722" w:rsidRDefault="000D6722" w:rsidP="009D56D2">
      <w:pPr>
        <w:jc w:val="both"/>
        <w:rPr>
          <w:b/>
          <w:smallCaps/>
        </w:rPr>
      </w:pPr>
    </w:p>
    <w:p w14:paraId="4DAAFDAB" w14:textId="70EE336A" w:rsidR="009D56D2" w:rsidRPr="0063252D" w:rsidRDefault="009D56D2" w:rsidP="009D56D2">
      <w:pPr>
        <w:jc w:val="both"/>
        <w:rPr>
          <w:b/>
          <w:smallCaps/>
        </w:rPr>
      </w:pPr>
      <w:r w:rsidRPr="0063252D">
        <w:rPr>
          <w:b/>
          <w:smallCaps/>
        </w:rPr>
        <w:t>REDACTA LA JUEZA VILLEGAS HERRERA</w:t>
      </w:r>
      <w:r w:rsidR="000D6722">
        <w:rPr>
          <w:b/>
          <w:smallCaps/>
        </w:rPr>
        <w:t>.</w:t>
      </w:r>
    </w:p>
    <w:p w14:paraId="33D26CC7" w14:textId="77777777" w:rsidR="009D56D2" w:rsidRPr="0063252D" w:rsidRDefault="009D56D2" w:rsidP="009D56D2">
      <w:pPr>
        <w:jc w:val="both"/>
        <w:rPr>
          <w:b/>
          <w:smallCaps/>
        </w:rPr>
      </w:pPr>
    </w:p>
    <w:p w14:paraId="2AA3D819" w14:textId="77777777" w:rsidR="009D56D2" w:rsidRPr="0063252D" w:rsidRDefault="009D56D2" w:rsidP="009D56D2">
      <w:pPr>
        <w:jc w:val="center"/>
        <w:rPr>
          <w:b/>
        </w:rPr>
      </w:pPr>
      <w:r w:rsidRPr="0063252D">
        <w:rPr>
          <w:b/>
        </w:rPr>
        <w:t xml:space="preserve">CONSIDERANDO </w:t>
      </w:r>
    </w:p>
    <w:p w14:paraId="6AA60DB2" w14:textId="77777777" w:rsidR="009D56D2" w:rsidRPr="0063252D" w:rsidRDefault="009D56D2" w:rsidP="009D56D2">
      <w:pPr>
        <w:jc w:val="center"/>
        <w:rPr>
          <w:b/>
        </w:rPr>
      </w:pPr>
    </w:p>
    <w:p w14:paraId="7F6864F7" w14:textId="77777777" w:rsidR="009D56D2" w:rsidRPr="0063252D" w:rsidRDefault="009D56D2" w:rsidP="009D56D2">
      <w:pPr>
        <w:pStyle w:val="Style9"/>
        <w:tabs>
          <w:tab w:val="left" w:pos="426"/>
        </w:tabs>
        <w:kinsoku w:val="0"/>
        <w:autoSpaceDE/>
        <w:autoSpaceDN/>
        <w:spacing w:before="0" w:line="276" w:lineRule="auto"/>
        <w:ind w:right="0"/>
        <w:rPr>
          <w:rStyle w:val="CharacterStyle6"/>
          <w:spacing w:val="-1"/>
          <w:w w:val="105"/>
          <w:sz w:val="24"/>
          <w:szCs w:val="24"/>
          <w:lang w:val="es-CR"/>
        </w:rPr>
      </w:pPr>
      <w:r w:rsidRPr="0063252D">
        <w:rPr>
          <w:rStyle w:val="CharacterStyle6"/>
          <w:b/>
          <w:bCs/>
          <w:sz w:val="24"/>
          <w:szCs w:val="24"/>
          <w:lang w:val="es-CR"/>
        </w:rPr>
        <w:t xml:space="preserve">1.- COMPETENCIA. - </w:t>
      </w:r>
      <w:r w:rsidRPr="0063252D">
        <w:rPr>
          <w:rStyle w:val="CharacterStyle6"/>
          <w:w w:val="105"/>
          <w:sz w:val="24"/>
          <w:szCs w:val="24"/>
          <w:lang w:val="es-CR"/>
        </w:rPr>
        <w:t xml:space="preserve">El Tribunal Administrativo de Transporte es el competente para conocer y resolver el presente recurso de apelación de conformidad con el artículo 22 de </w:t>
      </w:r>
      <w:r w:rsidRPr="0063252D">
        <w:rPr>
          <w:rStyle w:val="CharacterStyle6"/>
          <w:w w:val="105"/>
          <w:sz w:val="24"/>
          <w:szCs w:val="24"/>
          <w:lang w:val="es-CR"/>
        </w:rPr>
        <w:lastRenderedPageBreak/>
        <w:t xml:space="preserve">la </w:t>
      </w:r>
      <w:r w:rsidRPr="0063252D">
        <w:rPr>
          <w:rStyle w:val="CharacterStyle6"/>
          <w:spacing w:val="1"/>
          <w:w w:val="105"/>
          <w:sz w:val="24"/>
          <w:szCs w:val="24"/>
          <w:lang w:val="es-CR"/>
        </w:rPr>
        <w:t xml:space="preserve">Ley Reguladora del Servicio Público de Transporte Remunerado de Personas en Vehículos </w:t>
      </w:r>
      <w:r w:rsidRPr="0063252D">
        <w:rPr>
          <w:rStyle w:val="CharacterStyle6"/>
          <w:spacing w:val="-1"/>
          <w:w w:val="105"/>
          <w:sz w:val="24"/>
          <w:szCs w:val="24"/>
          <w:lang w:val="es-CR"/>
        </w:rPr>
        <w:t xml:space="preserve">en la Modalidad de Taxi </w:t>
      </w:r>
      <w:proofErr w:type="spellStart"/>
      <w:r w:rsidRPr="0063252D">
        <w:rPr>
          <w:rStyle w:val="CharacterStyle6"/>
          <w:spacing w:val="-1"/>
          <w:w w:val="105"/>
          <w:sz w:val="24"/>
          <w:szCs w:val="24"/>
          <w:lang w:val="es-CR"/>
        </w:rPr>
        <w:t>N°</w:t>
      </w:r>
      <w:proofErr w:type="spellEnd"/>
      <w:r w:rsidRPr="0063252D">
        <w:rPr>
          <w:rStyle w:val="CharacterStyle6"/>
          <w:spacing w:val="-1"/>
          <w:w w:val="105"/>
          <w:sz w:val="24"/>
          <w:szCs w:val="24"/>
          <w:lang w:val="es-CR"/>
        </w:rPr>
        <w:t xml:space="preserve"> 7969 del 22 de diciembre de 1999.</w:t>
      </w:r>
    </w:p>
    <w:p w14:paraId="62F648DF" w14:textId="77777777" w:rsidR="009D56D2" w:rsidRPr="0063252D" w:rsidRDefault="009D56D2" w:rsidP="009D56D2">
      <w:pPr>
        <w:pStyle w:val="Style9"/>
        <w:tabs>
          <w:tab w:val="left" w:pos="426"/>
        </w:tabs>
        <w:kinsoku w:val="0"/>
        <w:autoSpaceDE/>
        <w:autoSpaceDN/>
        <w:spacing w:before="0" w:line="276" w:lineRule="auto"/>
        <w:ind w:right="0"/>
        <w:rPr>
          <w:rStyle w:val="CharacterStyle6"/>
          <w:spacing w:val="-1"/>
          <w:w w:val="105"/>
          <w:sz w:val="24"/>
          <w:szCs w:val="24"/>
          <w:lang w:val="es-CR"/>
        </w:rPr>
      </w:pPr>
    </w:p>
    <w:p w14:paraId="1D5677A5" w14:textId="28ECA92F" w:rsidR="009D56D2" w:rsidRPr="0063252D" w:rsidRDefault="009D56D2" w:rsidP="009D56D2">
      <w:pPr>
        <w:kinsoku w:val="0"/>
        <w:overflowPunct w:val="0"/>
        <w:jc w:val="both"/>
        <w:textAlignment w:val="baseline"/>
        <w:rPr>
          <w:lang w:val="es-ES"/>
        </w:rPr>
      </w:pPr>
      <w:r w:rsidRPr="000D6722">
        <w:rPr>
          <w:rStyle w:val="CharacterStyle6"/>
          <w:b/>
          <w:bCs/>
          <w:spacing w:val="-2"/>
          <w:sz w:val="24"/>
          <w:szCs w:val="24"/>
        </w:rPr>
        <w:t>2</w:t>
      </w:r>
      <w:r w:rsidRPr="0063252D">
        <w:rPr>
          <w:rStyle w:val="CharacterStyle6"/>
          <w:b/>
          <w:bCs/>
          <w:spacing w:val="-2"/>
        </w:rPr>
        <w:t>.-</w:t>
      </w:r>
      <w:r w:rsidRPr="0063252D">
        <w:rPr>
          <w:rStyle w:val="CharacterStyle6"/>
          <w:b/>
          <w:bCs/>
          <w:spacing w:val="-2"/>
        </w:rPr>
        <w:tab/>
        <w:t xml:space="preserve">ADMISIBILIDAD DEL RECURSO. </w:t>
      </w:r>
      <w:r w:rsidRPr="0063252D">
        <w:rPr>
          <w:b/>
          <w:u w:val="single"/>
        </w:rPr>
        <w:t>En cuanto a la Legitimación</w:t>
      </w:r>
      <w:r w:rsidRPr="0063252D">
        <w:rPr>
          <w:b/>
        </w:rPr>
        <w:t xml:space="preserve">: </w:t>
      </w:r>
      <w:r w:rsidRPr="0063252D">
        <w:t>Sin detrimento de lo que se considerará infra, es claro que</w:t>
      </w:r>
      <w:r w:rsidRPr="0063252D">
        <w:rPr>
          <w:b/>
        </w:rPr>
        <w:t xml:space="preserve"> </w:t>
      </w:r>
      <w:r w:rsidRPr="0063252D">
        <w:t xml:space="preserve">la empresa Recurrente ha sido estimada como parte interesada y fue notificada del acto que objeta directa y particularmente, </w:t>
      </w:r>
      <w:r w:rsidRPr="0063252D">
        <w:rPr>
          <w:lang w:val="es-ES"/>
        </w:rPr>
        <w:t xml:space="preserve">lo cual evidencia la condición de parte interesada que se da y reconoce a </w:t>
      </w:r>
      <w:r w:rsidRPr="0063252D">
        <w:rPr>
          <w:b/>
          <w:smallCaps/>
        </w:rPr>
        <w:t>T</w:t>
      </w:r>
      <w:r w:rsidR="00B07400">
        <w:rPr>
          <w:b/>
          <w:smallCaps/>
        </w:rPr>
        <w:t>.L.</w:t>
      </w:r>
      <w:r w:rsidRPr="0063252D">
        <w:rPr>
          <w:lang w:val="es-ES"/>
        </w:rPr>
        <w:t xml:space="preserve"> por parte del Consejo de Transporte Público.</w:t>
      </w:r>
    </w:p>
    <w:p w14:paraId="1938A63F" w14:textId="77777777" w:rsidR="009D56D2" w:rsidRPr="0063252D" w:rsidRDefault="009D56D2" w:rsidP="009D56D2">
      <w:pPr>
        <w:pStyle w:val="Sinespaciado"/>
        <w:spacing w:line="276" w:lineRule="auto"/>
        <w:jc w:val="both"/>
        <w:rPr>
          <w:rFonts w:ascii="Times New Roman" w:hAnsi="Times New Roman"/>
          <w:sz w:val="24"/>
          <w:szCs w:val="24"/>
        </w:rPr>
      </w:pPr>
    </w:p>
    <w:p w14:paraId="2D4E864B" w14:textId="313B14CA" w:rsidR="009D56D2" w:rsidRPr="0063252D" w:rsidRDefault="009D56D2" w:rsidP="009D56D2">
      <w:pPr>
        <w:kinsoku w:val="0"/>
        <w:overflowPunct w:val="0"/>
        <w:jc w:val="both"/>
        <w:textAlignment w:val="baseline"/>
        <w:rPr>
          <w:lang w:val="es-ES"/>
        </w:rPr>
      </w:pPr>
      <w:r w:rsidRPr="0063252D">
        <w:rPr>
          <w:lang w:val="es-ES"/>
        </w:rPr>
        <w:t xml:space="preserve">Asimismo, se tiene establecido que el acuerdo que se impugna trata sobre la licitación de la Ruta No. 1502, en atención a la ejecución y cumplimento de la Sentencia </w:t>
      </w:r>
      <w:r w:rsidRPr="0063252D">
        <w:rPr>
          <w:b/>
          <w:bCs/>
          <w:i/>
          <w:iCs/>
          <w:lang w:val="es-ES"/>
        </w:rPr>
        <w:t>No. 1427-F-S1-2012</w:t>
      </w:r>
      <w:r w:rsidRPr="0063252D">
        <w:rPr>
          <w:i/>
          <w:iCs/>
          <w:lang w:val="es-ES"/>
        </w:rPr>
        <w:t xml:space="preserve"> </w:t>
      </w:r>
      <w:r w:rsidRPr="0063252D">
        <w:rPr>
          <w:lang w:val="es-ES"/>
        </w:rPr>
        <w:t xml:space="preserve">de la Sala Primera de la Corte Suprema de Justicia. Resolución final y firme que se emitió en razón de un Proceso Contencioso Administrativo en el que participó activamente la firma </w:t>
      </w:r>
      <w:r w:rsidRPr="0063252D">
        <w:rPr>
          <w:b/>
          <w:smallCaps/>
        </w:rPr>
        <w:t>T</w:t>
      </w:r>
      <w:r w:rsidR="00B07400">
        <w:rPr>
          <w:b/>
          <w:smallCaps/>
        </w:rPr>
        <w:t>.L.</w:t>
      </w:r>
      <w:r w:rsidRPr="0063252D">
        <w:rPr>
          <w:b/>
          <w:smallCaps/>
        </w:rPr>
        <w:t xml:space="preserve">, </w:t>
      </w:r>
      <w:r w:rsidRPr="0063252D">
        <w:rPr>
          <w:lang w:val="es-ES"/>
        </w:rPr>
        <w:t>del cual la misma resultara como gananciosa y obtuviera la nulidad de la licitación, entre otras, de la Ruta No. 1502. lo cual le suma legitimación por interés legítimo y directo en cuanto al tema en cuestión y a sus acciones precedentes y concomitantes al mismo.</w:t>
      </w:r>
    </w:p>
    <w:p w14:paraId="3882C90F" w14:textId="77777777" w:rsidR="009D56D2" w:rsidRPr="0063252D" w:rsidRDefault="009D56D2" w:rsidP="009D56D2">
      <w:pPr>
        <w:kinsoku w:val="0"/>
        <w:overflowPunct w:val="0"/>
        <w:jc w:val="both"/>
        <w:textAlignment w:val="baseline"/>
        <w:rPr>
          <w:lang w:val="es-ES"/>
        </w:rPr>
      </w:pPr>
    </w:p>
    <w:p w14:paraId="0C6807D0" w14:textId="77777777" w:rsidR="009D56D2" w:rsidRPr="0063252D" w:rsidRDefault="009D56D2" w:rsidP="009D56D2">
      <w:pPr>
        <w:pStyle w:val="Sinespaciado"/>
        <w:spacing w:line="276" w:lineRule="auto"/>
        <w:jc w:val="both"/>
        <w:rPr>
          <w:rFonts w:ascii="Times New Roman" w:hAnsi="Times New Roman"/>
          <w:sz w:val="24"/>
          <w:szCs w:val="24"/>
        </w:rPr>
      </w:pPr>
      <w:r w:rsidRPr="0063252D">
        <w:rPr>
          <w:rFonts w:ascii="Times New Roman" w:hAnsi="Times New Roman"/>
          <w:sz w:val="24"/>
          <w:szCs w:val="24"/>
        </w:rPr>
        <w:t xml:space="preserve">Recordemos que, de conformidad con el artículo 275 de la Ley General de la Administración Pública, que desde su reforma en el año 2008 por la Ley </w:t>
      </w:r>
      <w:proofErr w:type="spellStart"/>
      <w:r w:rsidRPr="0063252D">
        <w:rPr>
          <w:rFonts w:ascii="Times New Roman" w:hAnsi="Times New Roman"/>
          <w:sz w:val="24"/>
          <w:szCs w:val="24"/>
        </w:rPr>
        <w:t>N°</w:t>
      </w:r>
      <w:proofErr w:type="spellEnd"/>
      <w:r w:rsidRPr="0063252D">
        <w:rPr>
          <w:rFonts w:ascii="Times New Roman" w:hAnsi="Times New Roman"/>
          <w:sz w:val="24"/>
          <w:szCs w:val="24"/>
        </w:rPr>
        <w:t xml:space="preserve"> 8508 “Código Procesal Contencioso Administrativo” amplió el análisis del interés legítimo:</w:t>
      </w:r>
    </w:p>
    <w:p w14:paraId="0E00755B" w14:textId="77777777" w:rsidR="009D56D2" w:rsidRPr="0063252D" w:rsidRDefault="009D56D2" w:rsidP="009D56D2">
      <w:pPr>
        <w:pStyle w:val="Sinespaciado"/>
        <w:spacing w:line="276" w:lineRule="auto"/>
        <w:jc w:val="both"/>
        <w:rPr>
          <w:rFonts w:ascii="Times New Roman" w:hAnsi="Times New Roman"/>
          <w:sz w:val="24"/>
          <w:szCs w:val="24"/>
        </w:rPr>
      </w:pPr>
    </w:p>
    <w:p w14:paraId="42A2DFC7" w14:textId="77777777" w:rsidR="009D56D2" w:rsidRPr="0063252D" w:rsidRDefault="009D56D2" w:rsidP="009D56D2">
      <w:pPr>
        <w:pStyle w:val="Sinespaciado"/>
        <w:ind w:left="851" w:right="851"/>
        <w:jc w:val="both"/>
        <w:rPr>
          <w:rFonts w:ascii="Times New Roman" w:hAnsi="Times New Roman"/>
          <w:sz w:val="20"/>
          <w:szCs w:val="20"/>
        </w:rPr>
      </w:pPr>
      <w:r w:rsidRPr="0063252D">
        <w:rPr>
          <w:rFonts w:ascii="Times New Roman" w:hAnsi="Times New Roman"/>
          <w:sz w:val="20"/>
          <w:szCs w:val="20"/>
        </w:rPr>
        <w:t>“</w:t>
      </w:r>
      <w:r w:rsidRPr="0063252D">
        <w:rPr>
          <w:rFonts w:ascii="Times New Roman" w:hAnsi="Times New Roman"/>
        </w:rPr>
        <w:t xml:space="preserve">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w:t>
      </w:r>
      <w:r w:rsidRPr="0063252D">
        <w:rPr>
          <w:rFonts w:ascii="Times New Roman" w:hAnsi="Times New Roman"/>
          <w:i/>
          <w:iCs/>
          <w:u w:val="single"/>
        </w:rPr>
        <w:t>podrá ser moral, científico, religioso, económico o de cualquier otra naturaleza</w:t>
      </w:r>
      <w:r w:rsidRPr="0063252D">
        <w:rPr>
          <w:rFonts w:ascii="Times New Roman" w:hAnsi="Times New Roman"/>
        </w:rPr>
        <w:t>. (Reformado por Ley 8508, CPCA)</w:t>
      </w:r>
    </w:p>
    <w:p w14:paraId="7D6FA636" w14:textId="77777777" w:rsidR="009D56D2" w:rsidRPr="0063252D" w:rsidRDefault="009D56D2" w:rsidP="009D56D2">
      <w:pPr>
        <w:pStyle w:val="Sinespaciado"/>
        <w:spacing w:line="276" w:lineRule="auto"/>
        <w:jc w:val="both"/>
        <w:rPr>
          <w:rFonts w:ascii="Times New Roman" w:hAnsi="Times New Roman"/>
          <w:sz w:val="24"/>
          <w:szCs w:val="24"/>
        </w:rPr>
      </w:pPr>
    </w:p>
    <w:p w14:paraId="3F486C6A" w14:textId="331B9FA0" w:rsidR="009D56D2" w:rsidRPr="0063252D" w:rsidRDefault="009D56D2" w:rsidP="009D56D2">
      <w:pPr>
        <w:pStyle w:val="Sinespaciado"/>
        <w:spacing w:line="276" w:lineRule="auto"/>
        <w:jc w:val="both"/>
        <w:rPr>
          <w:rFonts w:ascii="Times New Roman" w:hAnsi="Times New Roman"/>
          <w:sz w:val="24"/>
          <w:szCs w:val="24"/>
        </w:rPr>
      </w:pPr>
      <w:r w:rsidRPr="0063252D">
        <w:rPr>
          <w:rFonts w:ascii="Times New Roman" w:hAnsi="Times New Roman"/>
          <w:sz w:val="24"/>
          <w:szCs w:val="24"/>
          <w:lang w:val="es-ES" w:eastAsia="es-ES"/>
        </w:rPr>
        <w:t xml:space="preserve">También y sin una valoración de fondo de los mismos en este aparte, dentro de las acciones recursivas presentadas por </w:t>
      </w:r>
      <w:r w:rsidRPr="0063252D">
        <w:rPr>
          <w:rFonts w:ascii="Times New Roman" w:hAnsi="Times New Roman"/>
          <w:b/>
          <w:smallCaps/>
        </w:rPr>
        <w:t>T</w:t>
      </w:r>
      <w:r w:rsidR="00B07400">
        <w:rPr>
          <w:rFonts w:ascii="Times New Roman" w:hAnsi="Times New Roman"/>
          <w:b/>
          <w:smallCaps/>
        </w:rPr>
        <w:t>.L.</w:t>
      </w:r>
      <w:r w:rsidRPr="0063252D">
        <w:rPr>
          <w:rFonts w:ascii="Times New Roman" w:hAnsi="Times New Roman"/>
          <w:sz w:val="24"/>
          <w:szCs w:val="24"/>
          <w:lang w:val="es-ES" w:eastAsia="es-ES"/>
        </w:rPr>
        <w:t xml:space="preserve"> se reclaman incumplimientos o incongruencias posibles (excesos por sobre lo dispuesto en la Sentencia </w:t>
      </w:r>
      <w:r w:rsidRPr="0063252D">
        <w:rPr>
          <w:rFonts w:ascii="Times New Roman" w:hAnsi="Times New Roman"/>
          <w:b/>
          <w:bCs/>
          <w:i/>
          <w:iCs/>
          <w:sz w:val="24"/>
          <w:szCs w:val="24"/>
          <w:lang w:val="es-ES" w:eastAsia="es-ES"/>
        </w:rPr>
        <w:t>No. 1427-F-S1-2012</w:t>
      </w:r>
      <w:r w:rsidRPr="0063252D">
        <w:rPr>
          <w:rFonts w:ascii="Times New Roman" w:hAnsi="Times New Roman"/>
          <w:i/>
          <w:iCs/>
          <w:sz w:val="24"/>
          <w:szCs w:val="24"/>
          <w:lang w:val="es-ES" w:eastAsia="es-ES"/>
        </w:rPr>
        <w:t xml:space="preserve"> </w:t>
      </w:r>
      <w:r w:rsidRPr="0063252D">
        <w:rPr>
          <w:rFonts w:ascii="Times New Roman" w:hAnsi="Times New Roman"/>
          <w:sz w:val="24"/>
          <w:szCs w:val="24"/>
          <w:lang w:val="es-ES" w:eastAsia="es-ES"/>
        </w:rPr>
        <w:t>de la Sala Primera de la Corte Suprema de Justicia) en alteración al marco fáctico, técnico y jurídico del caso; y actuaciones que estima la empresa recurrente son en detrimento de sus derechos e intereses en cuanto a la operación de las rutas nos. 503-A, 5</w:t>
      </w:r>
      <w:r w:rsidR="005618F6">
        <w:rPr>
          <w:rFonts w:ascii="Times New Roman" w:hAnsi="Times New Roman"/>
          <w:sz w:val="24"/>
          <w:szCs w:val="24"/>
          <w:lang w:val="es-ES" w:eastAsia="es-ES"/>
        </w:rPr>
        <w:t>07</w:t>
      </w:r>
      <w:r w:rsidRPr="0063252D">
        <w:rPr>
          <w:rFonts w:ascii="Times New Roman" w:hAnsi="Times New Roman"/>
          <w:sz w:val="24"/>
          <w:szCs w:val="24"/>
          <w:lang w:val="es-ES" w:eastAsia="es-ES"/>
        </w:rPr>
        <w:t xml:space="preserve"> y 1511.</w:t>
      </w:r>
    </w:p>
    <w:p w14:paraId="5873EFA7" w14:textId="77777777" w:rsidR="009D56D2" w:rsidRPr="0063252D" w:rsidRDefault="009D56D2" w:rsidP="009D56D2">
      <w:pPr>
        <w:pStyle w:val="Sinespaciado"/>
        <w:spacing w:line="276" w:lineRule="auto"/>
        <w:jc w:val="both"/>
        <w:rPr>
          <w:rFonts w:ascii="Times New Roman" w:hAnsi="Times New Roman"/>
          <w:b/>
          <w:sz w:val="24"/>
          <w:szCs w:val="24"/>
          <w:u w:val="single"/>
        </w:rPr>
      </w:pPr>
    </w:p>
    <w:p w14:paraId="72BDCF01" w14:textId="77777777" w:rsidR="009D56D2" w:rsidRPr="0063252D" w:rsidRDefault="009D56D2" w:rsidP="009D56D2">
      <w:pPr>
        <w:pStyle w:val="Sinespaciado"/>
        <w:spacing w:line="276" w:lineRule="auto"/>
        <w:jc w:val="both"/>
        <w:rPr>
          <w:rFonts w:ascii="Times New Roman" w:hAnsi="Times New Roman"/>
          <w:smallCaps/>
          <w:sz w:val="24"/>
          <w:szCs w:val="24"/>
        </w:rPr>
      </w:pPr>
      <w:r w:rsidRPr="0063252D">
        <w:rPr>
          <w:rFonts w:ascii="Times New Roman" w:hAnsi="Times New Roman"/>
          <w:b/>
          <w:sz w:val="24"/>
          <w:szCs w:val="24"/>
          <w:u w:val="single"/>
        </w:rPr>
        <w:t>En cuanto al Plazo:</w:t>
      </w:r>
      <w:r w:rsidRPr="0063252D">
        <w:rPr>
          <w:rFonts w:ascii="Times New Roman" w:hAnsi="Times New Roman"/>
          <w:sz w:val="24"/>
          <w:szCs w:val="24"/>
        </w:rPr>
        <w:t xml:space="preserve"> El acto objetado se comunica vía correo electrónico al recurrente el </w:t>
      </w:r>
      <w:r w:rsidRPr="0063252D">
        <w:rPr>
          <w:rFonts w:ascii="Times New Roman" w:hAnsi="Times New Roman"/>
          <w:b/>
          <w:sz w:val="24"/>
          <w:szCs w:val="24"/>
        </w:rPr>
        <w:t>viernes 29</w:t>
      </w:r>
      <w:r w:rsidRPr="0063252D">
        <w:rPr>
          <w:rFonts w:ascii="Times New Roman" w:hAnsi="Times New Roman"/>
          <w:sz w:val="24"/>
          <w:szCs w:val="24"/>
        </w:rPr>
        <w:t xml:space="preserve"> </w:t>
      </w:r>
      <w:r w:rsidRPr="0063252D">
        <w:rPr>
          <w:rFonts w:ascii="Times New Roman" w:hAnsi="Times New Roman"/>
          <w:b/>
          <w:sz w:val="24"/>
          <w:szCs w:val="24"/>
        </w:rPr>
        <w:t>de noviembre del 2019</w:t>
      </w:r>
      <w:r w:rsidRPr="0063252D">
        <w:rPr>
          <w:rFonts w:ascii="Times New Roman" w:hAnsi="Times New Roman"/>
          <w:sz w:val="24"/>
          <w:szCs w:val="24"/>
        </w:rPr>
        <w:t xml:space="preserve">, y el Recurso que fue presentado el </w:t>
      </w:r>
      <w:r w:rsidRPr="0063252D">
        <w:rPr>
          <w:rFonts w:ascii="Times New Roman" w:hAnsi="Times New Roman"/>
          <w:b/>
          <w:bCs/>
          <w:sz w:val="24"/>
          <w:szCs w:val="24"/>
        </w:rPr>
        <w:t>6 de diciembre de 2019</w:t>
      </w:r>
      <w:r w:rsidRPr="0063252D">
        <w:rPr>
          <w:rFonts w:ascii="Times New Roman" w:hAnsi="Times New Roman"/>
          <w:sz w:val="24"/>
          <w:szCs w:val="24"/>
        </w:rPr>
        <w:t>, y la adición a su recurso de revocatoria y apelación se presentó el</w:t>
      </w:r>
      <w:r w:rsidRPr="0063252D">
        <w:rPr>
          <w:rFonts w:ascii="Times New Roman" w:hAnsi="Times New Roman"/>
          <w:b/>
          <w:bCs/>
          <w:sz w:val="24"/>
          <w:szCs w:val="24"/>
        </w:rPr>
        <w:t xml:space="preserve"> 5 de junio de 2020</w:t>
      </w:r>
      <w:r w:rsidRPr="0063252D">
        <w:rPr>
          <w:rFonts w:ascii="Times New Roman" w:hAnsi="Times New Roman"/>
          <w:sz w:val="24"/>
          <w:szCs w:val="24"/>
        </w:rPr>
        <w:t>, por lo que sus acciones recursivas se estiman presentadas dentro del plazo.</w:t>
      </w:r>
    </w:p>
    <w:p w14:paraId="76BB446F" w14:textId="77777777" w:rsidR="009D56D2" w:rsidRPr="0063252D" w:rsidRDefault="009D56D2" w:rsidP="009D56D2">
      <w:pPr>
        <w:pStyle w:val="Sinespaciado"/>
        <w:spacing w:line="276" w:lineRule="auto"/>
        <w:rPr>
          <w:rFonts w:ascii="Times New Roman" w:hAnsi="Times New Roman"/>
          <w:sz w:val="24"/>
          <w:szCs w:val="24"/>
        </w:rPr>
      </w:pPr>
    </w:p>
    <w:p w14:paraId="093D45E5" w14:textId="77777777" w:rsidR="009D56D2" w:rsidRPr="0063252D" w:rsidRDefault="009D56D2" w:rsidP="009D56D2">
      <w:pPr>
        <w:pStyle w:val="Prrafodelista"/>
        <w:tabs>
          <w:tab w:val="left" w:pos="426"/>
        </w:tabs>
        <w:ind w:left="0"/>
        <w:contextualSpacing w:val="0"/>
        <w:jc w:val="both"/>
      </w:pPr>
      <w:r w:rsidRPr="0063252D">
        <w:rPr>
          <w:b/>
        </w:rPr>
        <w:t>3.-</w:t>
      </w:r>
      <w:r w:rsidRPr="0063252D">
        <w:rPr>
          <w:b/>
        </w:rPr>
        <w:tab/>
        <w:t xml:space="preserve">HECHOS PROBADOS. - </w:t>
      </w:r>
      <w:r w:rsidRPr="0063252D">
        <w:t xml:space="preserve">Como tales y en mérito de lo discutido en cuanto al presente caso, se tienen como demostrados los siguientes hechos:  </w:t>
      </w:r>
    </w:p>
    <w:p w14:paraId="0EAF2781" w14:textId="77777777" w:rsidR="009D56D2" w:rsidRPr="0063252D" w:rsidRDefault="009D56D2" w:rsidP="009D56D2">
      <w:pPr>
        <w:pStyle w:val="Prrafodelista"/>
        <w:tabs>
          <w:tab w:val="left" w:pos="426"/>
        </w:tabs>
        <w:ind w:left="0"/>
        <w:contextualSpacing w:val="0"/>
        <w:jc w:val="both"/>
        <w:rPr>
          <w:sz w:val="22"/>
          <w:szCs w:val="22"/>
        </w:rPr>
      </w:pPr>
    </w:p>
    <w:p w14:paraId="708B3403" w14:textId="3652A2FA" w:rsidR="009D56D2" w:rsidRPr="0063252D" w:rsidRDefault="009D56D2" w:rsidP="009D56D2">
      <w:pPr>
        <w:pStyle w:val="Sinespaciado"/>
        <w:jc w:val="both"/>
        <w:rPr>
          <w:rFonts w:ascii="Times New Roman" w:eastAsiaTheme="minorHAnsi" w:hAnsi="Times New Roman"/>
        </w:rPr>
      </w:pPr>
      <w:r w:rsidRPr="0063252D">
        <w:rPr>
          <w:rFonts w:ascii="Times New Roman" w:hAnsi="Times New Roman"/>
          <w:b/>
        </w:rPr>
        <w:lastRenderedPageBreak/>
        <w:t xml:space="preserve">A.- </w:t>
      </w:r>
      <w:r w:rsidRPr="0063252D">
        <w:rPr>
          <w:rFonts w:ascii="Times New Roman" w:hAnsi="Times New Roman"/>
        </w:rPr>
        <w:t xml:space="preserve"> La Junta Directiva, del Consejo de Transporte Público en el </w:t>
      </w:r>
      <w:r w:rsidRPr="0063252D">
        <w:rPr>
          <w:rFonts w:ascii="Times New Roman" w:hAnsi="Times New Roman"/>
          <w:b/>
        </w:rPr>
        <w:t>Artículo 3.1 de la Sesión Ordinaria 76-2019 del 21 de noviembre del 2019</w:t>
      </w:r>
      <w:r w:rsidRPr="0063252D">
        <w:rPr>
          <w:rFonts w:ascii="Times New Roman" w:hAnsi="Times New Roman"/>
        </w:rPr>
        <w:t xml:space="preserve">, con fundamento en lo dispuesto en el informe DTE-2019-0760 de 3 de octubre de 2019, emitido por la Dirección Técnica del Consejo, acordó en resumen y en lo que interesa lo siguiente: </w:t>
      </w:r>
      <w:r w:rsidRPr="0063252D">
        <w:rPr>
          <w:rFonts w:ascii="Times New Roman" w:eastAsiaTheme="minorHAnsi" w:hAnsi="Times New Roman"/>
          <w:i/>
          <w:iCs/>
        </w:rPr>
        <w:t>«</w:t>
      </w:r>
      <w:r w:rsidRPr="0063252D">
        <w:rPr>
          <w:rFonts w:ascii="Times New Roman" w:hAnsi="Times New Roman"/>
          <w:b/>
          <w:bCs/>
          <w:i/>
          <w:iCs/>
        </w:rPr>
        <w:t>1)</w:t>
      </w:r>
      <w:r w:rsidRPr="0063252D">
        <w:rPr>
          <w:rFonts w:ascii="Times New Roman" w:hAnsi="Times New Roman"/>
          <w:i/>
          <w:iCs/>
        </w:rPr>
        <w:t xml:space="preserve"> </w:t>
      </w:r>
      <w:r w:rsidRPr="0063252D">
        <w:rPr>
          <w:rFonts w:ascii="Times New Roman" w:eastAsiaTheme="minorHAnsi" w:hAnsi="Times New Roman"/>
          <w:i/>
          <w:iCs/>
        </w:rPr>
        <w:t xml:space="preserve">Ordenar a la Dirección Ejecutiva y los órganos técnicos del Consejo de Transporte Público, elaborar y publicar el cartel de licitación pública de la Ruta </w:t>
      </w:r>
      <w:proofErr w:type="spellStart"/>
      <w:r w:rsidRPr="0063252D">
        <w:rPr>
          <w:rFonts w:ascii="Times New Roman" w:eastAsiaTheme="minorHAnsi" w:hAnsi="Times New Roman"/>
          <w:i/>
          <w:iCs/>
        </w:rPr>
        <w:t>N°</w:t>
      </w:r>
      <w:proofErr w:type="spellEnd"/>
      <w:r w:rsidRPr="0063252D">
        <w:rPr>
          <w:rFonts w:ascii="Times New Roman" w:eastAsiaTheme="minorHAnsi" w:hAnsi="Times New Roman"/>
          <w:i/>
          <w:iCs/>
        </w:rPr>
        <w:t xml:space="preserve"> 1502 que se describe como San José-Santa Cruz y Viceversa por el puente de La Amistad, cumpliendo de previo con la aprobación de los estudios técnicos por parte de la Autoridad Reguladora de los Servicios Públicos (ARESEP). </w:t>
      </w:r>
      <w:r w:rsidRPr="0063252D">
        <w:rPr>
          <w:rFonts w:ascii="Times New Roman" w:eastAsiaTheme="minorHAnsi" w:hAnsi="Times New Roman"/>
          <w:b/>
          <w:bCs/>
          <w:i/>
          <w:iCs/>
        </w:rPr>
        <w:t>2)</w:t>
      </w:r>
      <w:r w:rsidRPr="0063252D">
        <w:rPr>
          <w:rFonts w:ascii="Times New Roman" w:eastAsiaTheme="minorHAnsi" w:hAnsi="Times New Roman"/>
          <w:i/>
          <w:iCs/>
        </w:rPr>
        <w:t xml:space="preserve"> Aprobar, con voto de calidad del Presidente de la Junta Directiva, por existencia de un empate (tres votos a favor y tres votos en contra, los contenidos técnicos y recomendaciones contenidas tanto en el Informe elaborado por el Órgano Acreditado ante el Ente Costarricense de Acreditación (ECA), E</w:t>
      </w:r>
      <w:r w:rsidR="00B07400">
        <w:rPr>
          <w:rFonts w:ascii="Times New Roman" w:eastAsiaTheme="minorHAnsi" w:hAnsi="Times New Roman"/>
          <w:i/>
          <w:iCs/>
        </w:rPr>
        <w:t>.I.A.I.Y.A.S.A.</w:t>
      </w:r>
      <w:r w:rsidRPr="0063252D">
        <w:rPr>
          <w:rFonts w:ascii="Times New Roman" w:eastAsiaTheme="minorHAnsi" w:hAnsi="Times New Roman"/>
          <w:i/>
          <w:iCs/>
        </w:rPr>
        <w:t xml:space="preserve">, correspondiente a un organismo de inspección Tipo “A” con alcance en Transporte Público; y el Informe Técnico elaborado por la Dirección Técnica mediante oficio DTE-2019-0760. </w:t>
      </w:r>
      <w:r w:rsidRPr="0063252D">
        <w:rPr>
          <w:rFonts w:ascii="Times New Roman" w:eastAsiaTheme="minorHAnsi" w:hAnsi="Times New Roman"/>
          <w:b/>
          <w:bCs/>
          <w:i/>
          <w:iCs/>
        </w:rPr>
        <w:t>3)</w:t>
      </w:r>
      <w:r w:rsidRPr="0063252D">
        <w:rPr>
          <w:rFonts w:ascii="Times New Roman" w:eastAsiaTheme="minorHAnsi" w:hAnsi="Times New Roman"/>
          <w:i/>
          <w:iCs/>
        </w:rPr>
        <w:t xml:space="preserve"> Remitir los Estudios Técnicos a la aprobación de la Autoridad Reguladora de los Servicios Públicos (ARESEP), de conformidad con lo que estipula el artículo 4 de la Ley 3503, elaborados por el Órgano Acreditado ante el Ente Costarricense de Acreditación (ECA), E</w:t>
      </w:r>
      <w:r w:rsidR="00B07400">
        <w:rPr>
          <w:rFonts w:ascii="Times New Roman" w:eastAsiaTheme="minorHAnsi" w:hAnsi="Times New Roman"/>
          <w:i/>
          <w:iCs/>
        </w:rPr>
        <w:t>.I.A.I.Y.A.S.A.</w:t>
      </w:r>
      <w:r w:rsidRPr="0063252D">
        <w:rPr>
          <w:rFonts w:ascii="Times New Roman" w:eastAsiaTheme="minorHAnsi" w:hAnsi="Times New Roman"/>
          <w:i/>
          <w:iCs/>
        </w:rPr>
        <w:t xml:space="preserve">, correspondiente a un organismo de inspección Tipo “A” con alcance en Transporte Público; y el Informe Técnico elaborado por la Dirección Técnica mediante oficio DTE-2019-0760 para la Ruta </w:t>
      </w:r>
      <w:proofErr w:type="spellStart"/>
      <w:r w:rsidRPr="0063252D">
        <w:rPr>
          <w:rFonts w:ascii="Times New Roman" w:eastAsiaTheme="minorHAnsi" w:hAnsi="Times New Roman"/>
          <w:i/>
          <w:iCs/>
        </w:rPr>
        <w:t>N°</w:t>
      </w:r>
      <w:proofErr w:type="spellEnd"/>
      <w:r w:rsidRPr="0063252D">
        <w:rPr>
          <w:rFonts w:ascii="Times New Roman" w:eastAsiaTheme="minorHAnsi" w:hAnsi="Times New Roman"/>
          <w:i/>
          <w:iCs/>
        </w:rPr>
        <w:t xml:space="preserve"> 1502. </w:t>
      </w:r>
      <w:r w:rsidRPr="0063252D">
        <w:rPr>
          <w:rFonts w:ascii="Times New Roman" w:eastAsiaTheme="minorHAnsi" w:hAnsi="Times New Roman"/>
          <w:b/>
          <w:bCs/>
          <w:i/>
          <w:iCs/>
        </w:rPr>
        <w:t>4)</w:t>
      </w:r>
      <w:r w:rsidRPr="0063252D">
        <w:rPr>
          <w:rFonts w:ascii="Times New Roman" w:eastAsiaTheme="minorHAnsi" w:hAnsi="Times New Roman"/>
          <w:i/>
          <w:iCs/>
        </w:rPr>
        <w:t xml:space="preserve"> Una vez aprobados dichos Informes Técnicos por la ARESEP, la Dirección Ejecutiva del CTP, procederá a ordenar a los órganos técnicos y administrativos del CTP, se confeccione el respectivo cartel de licitación pública y de previo a su publicación se pasará a la Junta Directiva para su conocimiento y aprobación.  se publique en el Diario Oficial La Gaceta de acuerdo con las normas y procedimientos contenidos en el Sistema de Compras Públicas SICOP, para garantizar el principio de libre concurrencia de todos los oferentes con interés en participar en dicha licitación pública. </w:t>
      </w:r>
      <w:r w:rsidRPr="0063252D">
        <w:rPr>
          <w:rFonts w:ascii="Times New Roman" w:eastAsiaTheme="minorHAnsi" w:hAnsi="Times New Roman"/>
          <w:b/>
          <w:bCs/>
          <w:i/>
          <w:iCs/>
        </w:rPr>
        <w:t>5)</w:t>
      </w:r>
      <w:r w:rsidRPr="0063252D">
        <w:rPr>
          <w:rFonts w:ascii="Times New Roman" w:eastAsiaTheme="minorHAnsi" w:hAnsi="Times New Roman"/>
          <w:i/>
          <w:iCs/>
        </w:rPr>
        <w:t xml:space="preserve"> Una vez recibidas las ofertas y analizadas por la Comisión de Adjudicaciones de la Proveeduría Institucional, se confecciones el Informe respectivo y ponerlo en conocimiento de la Junta Directiva. </w:t>
      </w:r>
      <w:r w:rsidRPr="0063252D">
        <w:rPr>
          <w:rFonts w:ascii="Times New Roman" w:eastAsiaTheme="minorHAnsi" w:hAnsi="Times New Roman"/>
          <w:b/>
          <w:bCs/>
          <w:i/>
          <w:iCs/>
        </w:rPr>
        <w:t>6)</w:t>
      </w:r>
      <w:r w:rsidRPr="0063252D">
        <w:rPr>
          <w:rFonts w:ascii="Times New Roman" w:eastAsiaTheme="minorHAnsi" w:hAnsi="Times New Roman"/>
          <w:i/>
          <w:iCs/>
        </w:rPr>
        <w:t xml:space="preserve"> El informe anterior deberá ser remitido a la Secretaria de Actas de la Junta Directiva, para que proceda la agendarlo en el orden del día de la Junta Directiva del CTP para su conocimiento a fin de adjudicar la Ruta 1502 al mejor oferente conforme en Derecho corresponde. </w:t>
      </w:r>
      <w:r w:rsidRPr="0063252D">
        <w:rPr>
          <w:rFonts w:ascii="Times New Roman" w:eastAsiaTheme="minorHAnsi" w:hAnsi="Times New Roman"/>
          <w:b/>
          <w:bCs/>
          <w:i/>
          <w:iCs/>
        </w:rPr>
        <w:t>7)</w:t>
      </w:r>
      <w:r w:rsidRPr="0063252D">
        <w:rPr>
          <w:rFonts w:ascii="Times New Roman" w:eastAsiaTheme="minorHAnsi" w:hAnsi="Times New Roman"/>
          <w:i/>
          <w:iCs/>
        </w:rPr>
        <w:t xml:space="preserve"> Remitir a conocimiento de la señora Jueza Ejecutora, </w:t>
      </w:r>
      <w:proofErr w:type="spellStart"/>
      <w:r w:rsidRPr="0063252D">
        <w:rPr>
          <w:rFonts w:ascii="Times New Roman" w:eastAsiaTheme="minorHAnsi" w:hAnsi="Times New Roman"/>
          <w:i/>
          <w:iCs/>
        </w:rPr>
        <w:t>Sady</w:t>
      </w:r>
      <w:proofErr w:type="spellEnd"/>
      <w:r w:rsidRPr="0063252D">
        <w:rPr>
          <w:rFonts w:ascii="Times New Roman" w:eastAsiaTheme="minorHAnsi" w:hAnsi="Times New Roman"/>
          <w:i/>
          <w:iCs/>
        </w:rPr>
        <w:t xml:space="preserve"> Jiménez Quesada del Tribunal Contencioso Administrativo y Civil de Hacienda, Sección de Ejecución de Sentencias, el cronograma de actividades y tareas señaladas, en los términos advertidos por esa Autoridad.» </w:t>
      </w:r>
      <w:r w:rsidRPr="0063252D">
        <w:rPr>
          <w:rFonts w:ascii="Times New Roman" w:hAnsi="Times New Roman"/>
          <w:bCs/>
          <w:i/>
          <w:iCs/>
        </w:rPr>
        <w:t>(Léanse los folios del 18 al 23 del expediente TAT-031-20)</w:t>
      </w:r>
    </w:p>
    <w:p w14:paraId="40B9D525" w14:textId="77777777" w:rsidR="003F3F4E" w:rsidRDefault="003F3F4E" w:rsidP="009D56D2">
      <w:pPr>
        <w:pStyle w:val="Sinespaciado"/>
        <w:jc w:val="both"/>
        <w:rPr>
          <w:rFonts w:ascii="Times New Roman" w:hAnsi="Times New Roman"/>
          <w:b/>
        </w:rPr>
      </w:pPr>
    </w:p>
    <w:p w14:paraId="2757411D" w14:textId="26D61C51" w:rsidR="009D56D2" w:rsidRPr="0063252D" w:rsidRDefault="009D56D2" w:rsidP="009D56D2">
      <w:pPr>
        <w:pStyle w:val="Sinespaciado"/>
        <w:jc w:val="both"/>
        <w:rPr>
          <w:rFonts w:ascii="Times New Roman" w:hAnsi="Times New Roman"/>
          <w:bCs/>
        </w:rPr>
      </w:pPr>
      <w:r w:rsidRPr="0063252D">
        <w:rPr>
          <w:rFonts w:ascii="Times New Roman" w:hAnsi="Times New Roman"/>
          <w:b/>
        </w:rPr>
        <w:t xml:space="preserve">B.- </w:t>
      </w:r>
      <w:r w:rsidRPr="0063252D">
        <w:rPr>
          <w:rFonts w:ascii="Times New Roman" w:hAnsi="Times New Roman"/>
          <w:bCs/>
        </w:rPr>
        <w:t>El</w:t>
      </w:r>
      <w:r w:rsidRPr="0063252D">
        <w:rPr>
          <w:rFonts w:ascii="Times New Roman" w:hAnsi="Times New Roman"/>
        </w:rPr>
        <w:t xml:space="preserve"> </w:t>
      </w:r>
      <w:r w:rsidRPr="0063252D">
        <w:rPr>
          <w:rFonts w:ascii="Times New Roman" w:hAnsi="Times New Roman"/>
          <w:b/>
          <w:bCs/>
        </w:rPr>
        <w:t>6 de diciembre de 2019</w:t>
      </w:r>
      <w:r w:rsidRPr="0063252D">
        <w:rPr>
          <w:rFonts w:ascii="Times New Roman" w:hAnsi="Times New Roman"/>
        </w:rPr>
        <w:t xml:space="preserve">, la empresa </w:t>
      </w:r>
      <w:r w:rsidRPr="0063252D">
        <w:rPr>
          <w:rFonts w:ascii="Times New Roman" w:hAnsi="Times New Roman"/>
          <w:b/>
          <w:smallCaps/>
        </w:rPr>
        <w:t>T</w:t>
      </w:r>
      <w:r w:rsidR="00B07400">
        <w:rPr>
          <w:rFonts w:ascii="Times New Roman" w:hAnsi="Times New Roman"/>
          <w:b/>
          <w:smallCaps/>
        </w:rPr>
        <w:t>.L.</w:t>
      </w:r>
      <w:r w:rsidRPr="0063252D">
        <w:rPr>
          <w:rFonts w:ascii="Times New Roman" w:hAnsi="Times New Roman"/>
        </w:rPr>
        <w:t xml:space="preserve">, presentó formal Recurso de Revocatoria con Apelación en subsidio y nulidad concomitante parcial en contra del </w:t>
      </w:r>
      <w:r w:rsidRPr="0063252D">
        <w:rPr>
          <w:rFonts w:ascii="Times New Roman" w:hAnsi="Times New Roman"/>
          <w:b/>
        </w:rPr>
        <w:t>Artículo 3.1 de la Sesión Ordinaria 76-2019 del 21 de noviembre del 2019</w:t>
      </w:r>
      <w:r w:rsidRPr="0063252D">
        <w:rPr>
          <w:rFonts w:ascii="Times New Roman" w:hAnsi="Times New Roman"/>
          <w:bCs/>
        </w:rPr>
        <w:t>.</w:t>
      </w:r>
    </w:p>
    <w:p w14:paraId="75D3A898" w14:textId="77777777" w:rsidR="000A6624" w:rsidRDefault="000A6624" w:rsidP="009D56D2">
      <w:pPr>
        <w:pStyle w:val="Sinespaciado"/>
        <w:jc w:val="both"/>
        <w:rPr>
          <w:rFonts w:ascii="Times New Roman" w:hAnsi="Times New Roman"/>
          <w:b/>
        </w:rPr>
      </w:pPr>
    </w:p>
    <w:p w14:paraId="5969D046" w14:textId="5950BB99" w:rsidR="009D56D2" w:rsidRPr="0063252D" w:rsidRDefault="009D56D2" w:rsidP="009D56D2">
      <w:pPr>
        <w:pStyle w:val="Sinespaciado"/>
        <w:jc w:val="both"/>
        <w:rPr>
          <w:rFonts w:ascii="Times New Roman" w:hAnsi="Times New Roman"/>
          <w:bCs/>
        </w:rPr>
      </w:pPr>
      <w:r w:rsidRPr="0063252D">
        <w:rPr>
          <w:rFonts w:ascii="Times New Roman" w:hAnsi="Times New Roman"/>
          <w:b/>
        </w:rPr>
        <w:t xml:space="preserve">C.- </w:t>
      </w:r>
      <w:r w:rsidRPr="0063252D">
        <w:rPr>
          <w:rFonts w:ascii="Times New Roman" w:hAnsi="Times New Roman"/>
          <w:bCs/>
        </w:rPr>
        <w:t xml:space="preserve">El </w:t>
      </w:r>
      <w:r w:rsidRPr="0063252D">
        <w:rPr>
          <w:rFonts w:ascii="Times New Roman" w:hAnsi="Times New Roman"/>
          <w:b/>
          <w:bCs/>
        </w:rPr>
        <w:t xml:space="preserve">5 de junio de 2020, </w:t>
      </w:r>
      <w:r w:rsidRPr="0063252D">
        <w:rPr>
          <w:rFonts w:ascii="Times New Roman" w:hAnsi="Times New Roman"/>
        </w:rPr>
        <w:t xml:space="preserve">la empresa </w:t>
      </w:r>
      <w:r w:rsidRPr="0063252D">
        <w:rPr>
          <w:rFonts w:ascii="Times New Roman" w:hAnsi="Times New Roman"/>
          <w:b/>
          <w:smallCaps/>
        </w:rPr>
        <w:t>T</w:t>
      </w:r>
      <w:r w:rsidR="00B07400">
        <w:rPr>
          <w:rFonts w:ascii="Times New Roman" w:hAnsi="Times New Roman"/>
          <w:b/>
          <w:smallCaps/>
        </w:rPr>
        <w:t>.L.</w:t>
      </w:r>
      <w:r w:rsidRPr="0063252D">
        <w:rPr>
          <w:rFonts w:ascii="Times New Roman" w:hAnsi="Times New Roman"/>
        </w:rPr>
        <w:t xml:space="preserve">, presenta Adición y Ampliación a su Recurso de Revocatoria con Apelación en subsidio y nulidad concomitante parcial, bajo el expediente número 364824 de Plataforma de Servicios del Consejo de Transporte Público, donde reitera sus pretensiones iniciales y aporta prueba que estima valida los hechos de sus argumentaciones. </w:t>
      </w:r>
      <w:r w:rsidRPr="0063252D">
        <w:rPr>
          <w:rFonts w:ascii="Times New Roman" w:hAnsi="Times New Roman"/>
          <w:bCs/>
        </w:rPr>
        <w:t>(Léanse los folios del 7 al 12 del expediente TAT-31-20)</w:t>
      </w:r>
    </w:p>
    <w:p w14:paraId="79BA082D" w14:textId="77777777" w:rsidR="003F3F4E" w:rsidRDefault="003F3F4E" w:rsidP="009D56D2">
      <w:pPr>
        <w:kinsoku w:val="0"/>
        <w:overflowPunct w:val="0"/>
        <w:jc w:val="both"/>
        <w:textAlignment w:val="baseline"/>
        <w:rPr>
          <w:b/>
        </w:rPr>
      </w:pPr>
    </w:p>
    <w:p w14:paraId="4B67E5FF" w14:textId="0F36C281" w:rsidR="009D56D2" w:rsidRPr="0063252D" w:rsidRDefault="009D56D2" w:rsidP="009D56D2">
      <w:pPr>
        <w:kinsoku w:val="0"/>
        <w:overflowPunct w:val="0"/>
        <w:jc w:val="both"/>
        <w:textAlignment w:val="baseline"/>
      </w:pPr>
      <w:r w:rsidRPr="0063252D">
        <w:rPr>
          <w:b/>
        </w:rPr>
        <w:t xml:space="preserve">D.- </w:t>
      </w:r>
      <w:r w:rsidRPr="0063252D">
        <w:t xml:space="preserve">La Junta Directiva del Consejo de Transporte Público mediante </w:t>
      </w:r>
      <w:r w:rsidRPr="0063252D">
        <w:rPr>
          <w:b/>
        </w:rPr>
        <w:t>Artículo 7.7 de la Sesión Ordinaria 50-2020 del 30 de junio de 2020</w:t>
      </w:r>
      <w:r w:rsidRPr="0063252D">
        <w:t xml:space="preserve">, conoce y avala el </w:t>
      </w:r>
      <w:r w:rsidRPr="0063252D">
        <w:rPr>
          <w:b/>
          <w:bCs/>
        </w:rPr>
        <w:t>oficio CTP-AJ-OF-2020-0997</w:t>
      </w:r>
      <w:r w:rsidRPr="0063252D">
        <w:rPr>
          <w:b/>
        </w:rPr>
        <w:t xml:space="preserve"> del 24 de junio de 2020</w:t>
      </w:r>
      <w:r w:rsidRPr="0063252D">
        <w:t xml:space="preserve">, rechaza por extemporánea la solicitud de adenda al expediente número 362293 referente al Recurso de Revocatoria con Apelación en subsidio y nulidad concomitante parcial; y ordena la elevación del recurso de apelación ante el Tribunal Administrativo de Transporte. El acuerdo fue comunicado a la empresa recurrente el </w:t>
      </w:r>
      <w:r w:rsidRPr="0063252D">
        <w:rPr>
          <w:b/>
        </w:rPr>
        <w:t xml:space="preserve">jueves </w:t>
      </w:r>
      <w:r w:rsidRPr="0063252D">
        <w:rPr>
          <w:b/>
        </w:rPr>
        <w:lastRenderedPageBreak/>
        <w:t xml:space="preserve">2 de julio del 2020 </w:t>
      </w:r>
      <w:r w:rsidRPr="0063252D">
        <w:t xml:space="preserve">al correo electrónico </w:t>
      </w:r>
      <w:r w:rsidR="00B07400">
        <w:t>xxxxxxxxxxxx</w:t>
      </w:r>
      <w:r w:rsidRPr="0063252D">
        <w:t>@gmail.com. (Léanse los folios 2 y 3 del expediente TAT-031-20.</w:t>
      </w:r>
    </w:p>
    <w:p w14:paraId="14ABA268" w14:textId="77777777" w:rsidR="003F3F4E" w:rsidRDefault="003F3F4E" w:rsidP="009D56D2">
      <w:pPr>
        <w:kinsoku w:val="0"/>
        <w:overflowPunct w:val="0"/>
        <w:jc w:val="both"/>
        <w:textAlignment w:val="baseline"/>
        <w:rPr>
          <w:b/>
        </w:rPr>
      </w:pPr>
    </w:p>
    <w:p w14:paraId="6BEF35EF" w14:textId="22901CA5" w:rsidR="009D56D2" w:rsidRPr="0063252D" w:rsidRDefault="009D56D2" w:rsidP="009D56D2">
      <w:pPr>
        <w:kinsoku w:val="0"/>
        <w:overflowPunct w:val="0"/>
        <w:jc w:val="both"/>
        <w:textAlignment w:val="baseline"/>
      </w:pPr>
      <w:r w:rsidRPr="0063252D">
        <w:rPr>
          <w:b/>
        </w:rPr>
        <w:t xml:space="preserve">E.- </w:t>
      </w:r>
      <w:r w:rsidRPr="0063252D">
        <w:t>El Tribunal Administrativo de Transporte en resolución número</w:t>
      </w:r>
      <w:r w:rsidRPr="0063252D">
        <w:rPr>
          <w:rStyle w:val="CharacterStyle1"/>
          <w:b/>
          <w:bCs/>
          <w:sz w:val="22"/>
          <w:szCs w:val="22"/>
        </w:rPr>
        <w:t xml:space="preserve"> TAT-3714-2020 </w:t>
      </w:r>
      <w:r w:rsidRPr="0063252D">
        <w:rPr>
          <w:rStyle w:val="CharacterStyle1"/>
          <w:spacing w:val="5"/>
          <w:sz w:val="22"/>
          <w:szCs w:val="22"/>
        </w:rPr>
        <w:t>de las diez h</w:t>
      </w:r>
      <w:r w:rsidRPr="0063252D">
        <w:rPr>
          <w:rStyle w:val="CharacterStyle1"/>
          <w:spacing w:val="4"/>
          <w:sz w:val="22"/>
          <w:szCs w:val="22"/>
        </w:rPr>
        <w:t xml:space="preserve">oras con diez minutos del cinco de agosto de dos mil veinte, </w:t>
      </w:r>
      <w:r w:rsidRPr="0063252D">
        <w:t xml:space="preserve">conoce </w:t>
      </w:r>
      <w:r w:rsidRPr="0063252D">
        <w:rPr>
          <w:b/>
          <w:smallCaps/>
        </w:rPr>
        <w:t>Ampliación del Recurso de Apelación en subsidio y nulidad  concomitante</w:t>
      </w:r>
      <w:r w:rsidRPr="0063252D">
        <w:t>,</w:t>
      </w:r>
      <w:r w:rsidRPr="0063252D">
        <w:rPr>
          <w:b/>
        </w:rPr>
        <w:t xml:space="preserve"> </w:t>
      </w:r>
      <w:r w:rsidRPr="0063252D">
        <w:t xml:space="preserve">presentado por la empresa </w:t>
      </w:r>
      <w:r w:rsidRPr="0063252D">
        <w:rPr>
          <w:b/>
          <w:smallCaps/>
        </w:rPr>
        <w:t>T</w:t>
      </w:r>
      <w:r w:rsidR="00B07400">
        <w:rPr>
          <w:b/>
          <w:smallCaps/>
        </w:rPr>
        <w:t>.L.</w:t>
      </w:r>
      <w:r w:rsidRPr="0063252D">
        <w:t>,</w:t>
      </w:r>
      <w:r w:rsidRPr="0063252D">
        <w:rPr>
          <w:b/>
        </w:rPr>
        <w:t xml:space="preserve"> </w:t>
      </w:r>
      <w:r w:rsidRPr="0063252D">
        <w:t xml:space="preserve">cédula jurídica número </w:t>
      </w:r>
      <w:r w:rsidR="00B07400">
        <w:t>…</w:t>
      </w:r>
      <w:r w:rsidRPr="0063252D">
        <w:t>,</w:t>
      </w:r>
      <w:r w:rsidRPr="0063252D">
        <w:rPr>
          <w:b/>
        </w:rPr>
        <w:t xml:space="preserve"> </w:t>
      </w:r>
      <w:r w:rsidRPr="0063252D">
        <w:t xml:space="preserve">representada por </w:t>
      </w:r>
      <w:r w:rsidRPr="0063252D">
        <w:rPr>
          <w:smallCaps/>
        </w:rPr>
        <w:t>J</w:t>
      </w:r>
      <w:r w:rsidR="00B07400">
        <w:rPr>
          <w:smallCaps/>
        </w:rPr>
        <w:t>.A.C.</w:t>
      </w:r>
      <w:r w:rsidRPr="0063252D">
        <w:t xml:space="preserve">, cédula de identidad </w:t>
      </w:r>
      <w:r w:rsidR="00B07400">
        <w:rPr>
          <w:smallCaps/>
        </w:rPr>
        <w:t>…</w:t>
      </w:r>
      <w:r w:rsidRPr="0063252D">
        <w:t xml:space="preserve"> en su condición de Gerente con facultades de apoderado generalísimo sin límite de suma, contra </w:t>
      </w:r>
      <w:r w:rsidR="00902A67">
        <w:t>d</w:t>
      </w:r>
      <w:r w:rsidRPr="0063252D">
        <w:t xml:space="preserve">el </w:t>
      </w:r>
      <w:r w:rsidRPr="0063252D">
        <w:rPr>
          <w:b/>
        </w:rPr>
        <w:t>Artículo 3.1 de la Sesión Ordinaria 76-2019 del 21 de noviembre del 2019</w:t>
      </w:r>
      <w:r w:rsidRPr="0063252D">
        <w:t xml:space="preserve">, emitido por la Junta Directiva del Consejo de Transporte Público, y resuelve </w:t>
      </w:r>
      <w:r w:rsidRPr="0063252D">
        <w:rPr>
          <w:b/>
          <w:iCs/>
          <w:smallCaps/>
          <w:u w:val="single"/>
        </w:rPr>
        <w:t>Anular</w:t>
      </w:r>
      <w:r w:rsidRPr="0063252D">
        <w:rPr>
          <w:iCs/>
        </w:rPr>
        <w:t xml:space="preserve"> el</w:t>
      </w:r>
      <w:r w:rsidRPr="0063252D">
        <w:rPr>
          <w:b/>
        </w:rPr>
        <w:t xml:space="preserve"> Artículo 7.7 de la Sesión Ordinaria 50-2020 del 30 de junio de 2020</w:t>
      </w:r>
      <w:r w:rsidRPr="0063252D">
        <w:t xml:space="preserve">, emitido por la Junta Directiva del Consejo de Transporte Público, y </w:t>
      </w:r>
      <w:r w:rsidRPr="0063252D">
        <w:rPr>
          <w:b/>
          <w:i/>
          <w:u w:val="single"/>
        </w:rPr>
        <w:t>Devolver</w:t>
      </w:r>
      <w:r w:rsidRPr="0063252D">
        <w:t xml:space="preserve"> el caso a la Junta Directiva del Consejo de Transporte Público, para que conozca el Recurso de Revocatoria y nulidad concomitante parcial así como la adición y aclaración, procediendo su reenvío para ante este Tribunal</w:t>
      </w:r>
      <w:r w:rsidR="00D709B8">
        <w:t xml:space="preserve">, </w:t>
      </w:r>
      <w:r w:rsidRPr="0063252D">
        <w:t xml:space="preserve">sólo cuando se hayan completado todas las acciones y los atestados de rigor, bajo los supuestos del artículo 347 inciso 3) de la Ley General de la Administración Pública. (Léase los folios del 90 a 95 del expediente TAT-031-20) </w:t>
      </w:r>
    </w:p>
    <w:p w14:paraId="52F50AE8" w14:textId="77777777" w:rsidR="009D56D2" w:rsidRPr="0063252D" w:rsidRDefault="009D56D2" w:rsidP="009D56D2">
      <w:pPr>
        <w:kinsoku w:val="0"/>
        <w:overflowPunct w:val="0"/>
        <w:jc w:val="both"/>
        <w:textAlignment w:val="baseline"/>
      </w:pPr>
    </w:p>
    <w:p w14:paraId="1DB05481" w14:textId="103AEF55" w:rsidR="009D56D2" w:rsidRDefault="009D56D2" w:rsidP="009D56D2">
      <w:pPr>
        <w:kinsoku w:val="0"/>
        <w:overflowPunct w:val="0"/>
        <w:jc w:val="both"/>
        <w:textAlignment w:val="baseline"/>
      </w:pPr>
      <w:r w:rsidRPr="0063252D">
        <w:rPr>
          <w:b/>
        </w:rPr>
        <w:t xml:space="preserve">F.- </w:t>
      </w:r>
      <w:r w:rsidRPr="0063252D">
        <w:t>El Tribunal Administrativo de Transporte en resolución número</w:t>
      </w:r>
      <w:r w:rsidRPr="0063252D">
        <w:rPr>
          <w:rStyle w:val="CharacterStyle1"/>
          <w:b/>
          <w:bCs/>
          <w:sz w:val="22"/>
          <w:szCs w:val="22"/>
        </w:rPr>
        <w:t xml:space="preserve"> TAT-3720-2020 </w:t>
      </w:r>
      <w:r w:rsidRPr="0063252D">
        <w:rPr>
          <w:rStyle w:val="CharacterStyle1"/>
          <w:spacing w:val="5"/>
          <w:sz w:val="22"/>
          <w:szCs w:val="22"/>
        </w:rPr>
        <w:t>de las diez h</w:t>
      </w:r>
      <w:r w:rsidRPr="0063252D">
        <w:rPr>
          <w:rStyle w:val="CharacterStyle1"/>
          <w:spacing w:val="4"/>
          <w:sz w:val="22"/>
          <w:szCs w:val="22"/>
        </w:rPr>
        <w:t xml:space="preserve">oras con treinta minutos del veinticuatro de agosto de dos mil veinte, </w:t>
      </w:r>
      <w:r w:rsidRPr="0063252D">
        <w:t xml:space="preserve">conoce </w:t>
      </w:r>
      <w:r w:rsidRPr="0063252D">
        <w:rPr>
          <w:b/>
          <w:smallCaps/>
        </w:rPr>
        <w:t>Recurso de Apelación en subsidio y nulidad concomitante</w:t>
      </w:r>
      <w:r w:rsidRPr="0063252D">
        <w:t>,</w:t>
      </w:r>
      <w:r w:rsidRPr="0063252D">
        <w:rPr>
          <w:b/>
        </w:rPr>
        <w:t xml:space="preserve"> </w:t>
      </w:r>
      <w:r w:rsidRPr="0063252D">
        <w:t xml:space="preserve">presentado por la empresa </w:t>
      </w:r>
      <w:r w:rsidRPr="0063252D">
        <w:rPr>
          <w:b/>
          <w:smallCaps/>
        </w:rPr>
        <w:t>T</w:t>
      </w:r>
      <w:r w:rsidR="00B07400">
        <w:rPr>
          <w:b/>
          <w:smallCaps/>
        </w:rPr>
        <w:t>.L.</w:t>
      </w:r>
      <w:r w:rsidRPr="0063252D">
        <w:t>,</w:t>
      </w:r>
      <w:r w:rsidRPr="0063252D">
        <w:rPr>
          <w:b/>
        </w:rPr>
        <w:t xml:space="preserve"> </w:t>
      </w:r>
      <w:r w:rsidRPr="0063252D">
        <w:t xml:space="preserve">cédula jurídica número </w:t>
      </w:r>
      <w:r w:rsidR="00B07400">
        <w:t>…</w:t>
      </w:r>
      <w:r w:rsidRPr="0063252D">
        <w:t>,</w:t>
      </w:r>
      <w:r w:rsidRPr="0063252D">
        <w:rPr>
          <w:b/>
        </w:rPr>
        <w:t xml:space="preserve"> </w:t>
      </w:r>
      <w:r w:rsidRPr="0063252D">
        <w:t xml:space="preserve">representada por </w:t>
      </w:r>
      <w:r w:rsidRPr="0063252D">
        <w:rPr>
          <w:smallCaps/>
        </w:rPr>
        <w:t>J</w:t>
      </w:r>
      <w:r w:rsidR="00B07400">
        <w:rPr>
          <w:smallCaps/>
        </w:rPr>
        <w:t>.A.C.</w:t>
      </w:r>
      <w:r w:rsidRPr="0063252D">
        <w:t xml:space="preserve">, cédula de identidad </w:t>
      </w:r>
      <w:r w:rsidR="00B07400">
        <w:rPr>
          <w:smallCaps/>
        </w:rPr>
        <w:t xml:space="preserve">… </w:t>
      </w:r>
      <w:r w:rsidRPr="0063252D">
        <w:t xml:space="preserve">en su condición de Gerente con facultades de apoderado generalísimo sin límite de suma, en contra </w:t>
      </w:r>
      <w:r w:rsidR="00D709B8">
        <w:t>d</w:t>
      </w:r>
      <w:r w:rsidRPr="0063252D">
        <w:t xml:space="preserve">el </w:t>
      </w:r>
      <w:r w:rsidRPr="0063252D">
        <w:rPr>
          <w:b/>
        </w:rPr>
        <w:t>Artículo 3.1 de la Sesión Ordinaria 76-2019 del 21 de noviembre del 2019</w:t>
      </w:r>
      <w:r w:rsidRPr="0063252D">
        <w:t xml:space="preserve">, emitido por la Junta Directiva del Consejo de Transporte Público, y resuelve </w:t>
      </w:r>
      <w:r w:rsidR="00024A4A">
        <w:t xml:space="preserve">que </w:t>
      </w:r>
      <w:r w:rsidRPr="0063252D">
        <w:rPr>
          <w:b/>
          <w:iCs/>
          <w:smallCaps/>
          <w:u w:val="single"/>
        </w:rPr>
        <w:t xml:space="preserve">Se Anula </w:t>
      </w:r>
      <w:r w:rsidRPr="0063252D">
        <w:rPr>
          <w:bCs/>
          <w:iCs/>
        </w:rPr>
        <w:t xml:space="preserve">el Acuerdo No. 7. 5 de la </w:t>
      </w:r>
      <w:r w:rsidR="00024A4A">
        <w:rPr>
          <w:bCs/>
          <w:iCs/>
        </w:rPr>
        <w:t>S</w:t>
      </w:r>
      <w:r w:rsidRPr="0063252D">
        <w:rPr>
          <w:bCs/>
          <w:iCs/>
        </w:rPr>
        <w:t xml:space="preserve">esión </w:t>
      </w:r>
      <w:r w:rsidR="00024A4A">
        <w:rPr>
          <w:bCs/>
          <w:iCs/>
        </w:rPr>
        <w:t>O</w:t>
      </w:r>
      <w:r w:rsidRPr="0063252D">
        <w:rPr>
          <w:bCs/>
          <w:iCs/>
        </w:rPr>
        <w:t>rdinaria No. 58-2020</w:t>
      </w:r>
      <w:r w:rsidR="00024A4A">
        <w:rPr>
          <w:bCs/>
          <w:iCs/>
        </w:rPr>
        <w:t xml:space="preserve"> del</w:t>
      </w:r>
      <w:r w:rsidRPr="0063252D">
        <w:rPr>
          <w:bCs/>
          <w:iCs/>
        </w:rPr>
        <w:t xml:space="preserve"> 28 de julio del 2020, </w:t>
      </w:r>
      <w:r w:rsidR="00024A4A">
        <w:rPr>
          <w:bCs/>
          <w:iCs/>
        </w:rPr>
        <w:t xml:space="preserve">emitido por </w:t>
      </w:r>
      <w:r w:rsidRPr="0063252D">
        <w:rPr>
          <w:bCs/>
          <w:iCs/>
        </w:rPr>
        <w:t xml:space="preserve">la Junta Directiva del Consejo de Transporte Público. </w:t>
      </w:r>
      <w:r w:rsidR="00024A4A">
        <w:rPr>
          <w:bCs/>
          <w:iCs/>
        </w:rPr>
        <w:t>La a</w:t>
      </w:r>
      <w:r w:rsidRPr="0063252D">
        <w:rPr>
          <w:bCs/>
          <w:iCs/>
        </w:rPr>
        <w:t xml:space="preserve">nulación </w:t>
      </w:r>
      <w:r w:rsidR="00024A4A">
        <w:rPr>
          <w:bCs/>
          <w:iCs/>
        </w:rPr>
        <w:t>o</w:t>
      </w:r>
      <w:r w:rsidRPr="0063252D">
        <w:rPr>
          <w:bCs/>
          <w:iCs/>
        </w:rPr>
        <w:t xml:space="preserve">pera a tenor de lo </w:t>
      </w:r>
      <w:r w:rsidR="00024A4A">
        <w:rPr>
          <w:bCs/>
          <w:iCs/>
        </w:rPr>
        <w:t>d</w:t>
      </w:r>
      <w:r w:rsidRPr="0063252D">
        <w:rPr>
          <w:bCs/>
          <w:iCs/>
        </w:rPr>
        <w:t xml:space="preserve">ispuesto por el </w:t>
      </w:r>
      <w:r w:rsidR="00024A4A">
        <w:rPr>
          <w:bCs/>
          <w:iCs/>
        </w:rPr>
        <w:t>n</w:t>
      </w:r>
      <w:r w:rsidRPr="0063252D">
        <w:rPr>
          <w:bCs/>
          <w:iCs/>
        </w:rPr>
        <w:t>umeral 351.3 de la Ley General de la Administración Pública</w:t>
      </w:r>
      <w:r w:rsidR="00024A4A">
        <w:rPr>
          <w:bCs/>
          <w:iCs/>
        </w:rPr>
        <w:t>; d</w:t>
      </w:r>
      <w:r w:rsidRPr="0063252D">
        <w:rPr>
          <w:bCs/>
          <w:iCs/>
        </w:rPr>
        <w:t xml:space="preserve">evuelve el </w:t>
      </w:r>
      <w:r w:rsidR="00024A4A">
        <w:rPr>
          <w:bCs/>
          <w:iCs/>
        </w:rPr>
        <w:t>c</w:t>
      </w:r>
      <w:r w:rsidRPr="0063252D">
        <w:rPr>
          <w:bCs/>
          <w:iCs/>
        </w:rPr>
        <w:t xml:space="preserve">aso ante </w:t>
      </w:r>
      <w:r w:rsidR="00024A4A">
        <w:rPr>
          <w:bCs/>
          <w:iCs/>
        </w:rPr>
        <w:t>el Ór</w:t>
      </w:r>
      <w:r w:rsidR="00024A4A" w:rsidRPr="0063252D">
        <w:rPr>
          <w:bCs/>
          <w:iCs/>
        </w:rPr>
        <w:t>gano</w:t>
      </w:r>
      <w:r w:rsidRPr="0063252D">
        <w:rPr>
          <w:bCs/>
          <w:iCs/>
        </w:rPr>
        <w:t xml:space="preserve"> Colegiado para que ante su </w:t>
      </w:r>
      <w:r w:rsidR="00024A4A">
        <w:rPr>
          <w:bCs/>
          <w:iCs/>
        </w:rPr>
        <w:t>i</w:t>
      </w:r>
      <w:r w:rsidRPr="0063252D">
        <w:rPr>
          <w:bCs/>
          <w:iCs/>
        </w:rPr>
        <w:t xml:space="preserve">ndebido </w:t>
      </w:r>
      <w:r w:rsidR="00024A4A">
        <w:rPr>
          <w:bCs/>
          <w:iCs/>
        </w:rPr>
        <w:t>re</w:t>
      </w:r>
      <w:r w:rsidRPr="0063252D">
        <w:rPr>
          <w:bCs/>
          <w:iCs/>
        </w:rPr>
        <w:t xml:space="preserve">chazo </w:t>
      </w:r>
      <w:r w:rsidR="00024A4A">
        <w:rPr>
          <w:bCs/>
          <w:iCs/>
        </w:rPr>
        <w:t>p</w:t>
      </w:r>
      <w:r w:rsidRPr="0063252D">
        <w:rPr>
          <w:bCs/>
          <w:iCs/>
        </w:rPr>
        <w:t xml:space="preserve">rimario de las </w:t>
      </w:r>
      <w:r w:rsidR="00024A4A">
        <w:rPr>
          <w:bCs/>
          <w:iCs/>
        </w:rPr>
        <w:t>a</w:t>
      </w:r>
      <w:r w:rsidRPr="0063252D">
        <w:rPr>
          <w:bCs/>
          <w:iCs/>
        </w:rPr>
        <w:t>cciones presentadas</w:t>
      </w:r>
      <w:r w:rsidR="00024A4A">
        <w:rPr>
          <w:bCs/>
          <w:iCs/>
        </w:rPr>
        <w:t xml:space="preserve"> </w:t>
      </w:r>
      <w:r w:rsidRPr="0063252D">
        <w:rPr>
          <w:bCs/>
          <w:iCs/>
        </w:rPr>
        <w:t xml:space="preserve">contra el Artículo 3.1 de </w:t>
      </w:r>
      <w:r w:rsidR="00024A4A">
        <w:rPr>
          <w:bCs/>
          <w:iCs/>
        </w:rPr>
        <w:t>la</w:t>
      </w:r>
      <w:r w:rsidRPr="0063252D">
        <w:rPr>
          <w:bCs/>
          <w:iCs/>
        </w:rPr>
        <w:t xml:space="preserve"> Sesión Ordinaria No. 76-2019, por errada Falta de Legitimación, </w:t>
      </w:r>
      <w:r w:rsidR="00024A4A">
        <w:rPr>
          <w:bCs/>
          <w:iCs/>
        </w:rPr>
        <w:t>r</w:t>
      </w:r>
      <w:r w:rsidRPr="0063252D">
        <w:rPr>
          <w:bCs/>
          <w:iCs/>
        </w:rPr>
        <w:t xml:space="preserve">etome el </w:t>
      </w:r>
      <w:r w:rsidR="00024A4A">
        <w:rPr>
          <w:bCs/>
          <w:iCs/>
        </w:rPr>
        <w:t>c</w:t>
      </w:r>
      <w:r w:rsidRPr="0063252D">
        <w:rPr>
          <w:bCs/>
          <w:iCs/>
        </w:rPr>
        <w:t xml:space="preserve">aso y </w:t>
      </w:r>
      <w:r w:rsidR="00024A4A">
        <w:rPr>
          <w:bCs/>
          <w:iCs/>
        </w:rPr>
        <w:t>p</w:t>
      </w:r>
      <w:r w:rsidRPr="0063252D">
        <w:rPr>
          <w:bCs/>
          <w:iCs/>
        </w:rPr>
        <w:t xml:space="preserve">roceda a su </w:t>
      </w:r>
      <w:r w:rsidR="00024A4A">
        <w:rPr>
          <w:bCs/>
          <w:iCs/>
        </w:rPr>
        <w:t>c</w:t>
      </w:r>
      <w:r w:rsidRPr="0063252D">
        <w:rPr>
          <w:bCs/>
          <w:iCs/>
        </w:rPr>
        <w:t>onocimiento y resolución por su Fondo, según los términos de esta Resolución y de la resolución No. TAT-3714-2020, ya referida supra.</w:t>
      </w:r>
      <w:r w:rsidR="00024A4A">
        <w:rPr>
          <w:bCs/>
          <w:iCs/>
        </w:rPr>
        <w:t xml:space="preserve"> </w:t>
      </w:r>
      <w:r w:rsidRPr="0063252D">
        <w:t xml:space="preserve">(Léase los folios del 120 a 131 del expediente TAT-038-20) </w:t>
      </w:r>
    </w:p>
    <w:p w14:paraId="7AAB14C1" w14:textId="77777777" w:rsidR="00024A4A" w:rsidRPr="0063252D" w:rsidRDefault="00024A4A" w:rsidP="009D56D2">
      <w:pPr>
        <w:kinsoku w:val="0"/>
        <w:overflowPunct w:val="0"/>
        <w:jc w:val="both"/>
        <w:textAlignment w:val="baseline"/>
      </w:pPr>
    </w:p>
    <w:p w14:paraId="10A693C3" w14:textId="5563F9F3" w:rsidR="009D56D2" w:rsidRPr="00B07400" w:rsidRDefault="009D56D2" w:rsidP="009D56D2">
      <w:pPr>
        <w:tabs>
          <w:tab w:val="left" w:pos="851"/>
        </w:tabs>
        <w:jc w:val="both"/>
      </w:pPr>
      <w:r w:rsidRPr="0063252D">
        <w:rPr>
          <w:b/>
        </w:rPr>
        <w:t xml:space="preserve">G.- </w:t>
      </w:r>
      <w:r w:rsidRPr="0063252D">
        <w:t xml:space="preserve">La Junta Directiva del Consejo de Transporte Público mediante </w:t>
      </w:r>
      <w:r w:rsidRPr="0063252D">
        <w:rPr>
          <w:b/>
        </w:rPr>
        <w:t>Artículo 7.1 de la Sesión Ordinaria 79-2020 del 20 de octubre de 2020</w:t>
      </w:r>
      <w:r w:rsidRPr="0063252D">
        <w:t>,</w:t>
      </w:r>
      <w:r w:rsidR="00024A4A">
        <w:t xml:space="preserve"> conoce</w:t>
      </w:r>
      <w:r w:rsidRPr="0063252D">
        <w:t xml:space="preserve"> el Recurso de Revocatoria parcial con Apelación en subsidio y nulidad presentado por la empresa </w:t>
      </w:r>
      <w:r w:rsidRPr="0063252D">
        <w:rPr>
          <w:b/>
          <w:smallCaps/>
        </w:rPr>
        <w:t>T</w:t>
      </w:r>
      <w:r w:rsidR="00B07400">
        <w:rPr>
          <w:b/>
          <w:smallCaps/>
        </w:rPr>
        <w:t>.L.</w:t>
      </w:r>
      <w:r w:rsidRPr="0063252D">
        <w:t>,</w:t>
      </w:r>
      <w:r w:rsidRPr="0063252D">
        <w:rPr>
          <w:b/>
        </w:rPr>
        <w:t xml:space="preserve"> </w:t>
      </w:r>
      <w:r w:rsidRPr="0063252D">
        <w:t xml:space="preserve">cédula jurídica número </w:t>
      </w:r>
      <w:r w:rsidR="00B07400">
        <w:t>…</w:t>
      </w:r>
      <w:r w:rsidRPr="0063252D">
        <w:t>,</w:t>
      </w:r>
      <w:r w:rsidRPr="0063252D">
        <w:rPr>
          <w:b/>
        </w:rPr>
        <w:t xml:space="preserve"> </w:t>
      </w:r>
      <w:r w:rsidRPr="0063252D">
        <w:t xml:space="preserve">en contra el </w:t>
      </w:r>
      <w:r w:rsidRPr="0063252D">
        <w:rPr>
          <w:b/>
        </w:rPr>
        <w:t>Artículo 3.1 de la Sesión Ordinaria 76-2019 del 21 de noviembre del 2019</w:t>
      </w:r>
      <w:r w:rsidRPr="0063252D">
        <w:rPr>
          <w:bCs/>
        </w:rPr>
        <w:t xml:space="preserve">, y dispone </w:t>
      </w:r>
      <w:r w:rsidRPr="0063252D">
        <w:t xml:space="preserve">Rechazar </w:t>
      </w:r>
      <w:r w:rsidR="00B04292">
        <w:t xml:space="preserve">por improcedentes </w:t>
      </w:r>
      <w:r w:rsidRPr="0063252D">
        <w:t xml:space="preserve">el recurso de revocatoria y el incidente de nulidad. El acuerdo se notifica jueves 22 de octubre de 2020 al recurrente en la dirección </w:t>
      </w:r>
      <w:r w:rsidRPr="00B07400">
        <w:rPr>
          <w:bCs/>
        </w:rPr>
        <w:t xml:space="preserve">electrónica </w:t>
      </w:r>
      <w:hyperlink r:id="rId24" w:history="1">
        <w:r w:rsidR="00B07400" w:rsidRPr="00B07400">
          <w:rPr>
            <w:rStyle w:val="Hipervnculo"/>
            <w:color w:val="auto"/>
          </w:rPr>
          <w:t>xxxxxxx@ninclaw.com</w:t>
        </w:r>
      </w:hyperlink>
      <w:r w:rsidRPr="00B07400">
        <w:t>.  (Léanse los folios 2 a 4 del expediente TAT-11-21.)</w:t>
      </w:r>
    </w:p>
    <w:p w14:paraId="5CB013B5" w14:textId="77777777" w:rsidR="003F3F4E" w:rsidRDefault="003F3F4E" w:rsidP="009D56D2">
      <w:pPr>
        <w:autoSpaceDE w:val="0"/>
        <w:autoSpaceDN w:val="0"/>
        <w:adjustRightInd w:val="0"/>
        <w:jc w:val="both"/>
        <w:rPr>
          <w:b/>
        </w:rPr>
      </w:pPr>
    </w:p>
    <w:p w14:paraId="617F4A79" w14:textId="0B7FA22E" w:rsidR="009D56D2" w:rsidRPr="0063252D" w:rsidRDefault="009D56D2" w:rsidP="009D56D2">
      <w:pPr>
        <w:autoSpaceDE w:val="0"/>
        <w:autoSpaceDN w:val="0"/>
        <w:adjustRightInd w:val="0"/>
        <w:jc w:val="both"/>
      </w:pPr>
      <w:r w:rsidRPr="0063252D">
        <w:rPr>
          <w:b/>
        </w:rPr>
        <w:t xml:space="preserve">H.- </w:t>
      </w:r>
      <w:r w:rsidRPr="0063252D">
        <w:rPr>
          <w:bCs/>
        </w:rPr>
        <w:t>N</w:t>
      </w:r>
      <w:r w:rsidRPr="0063252D">
        <w:t>o hay ofertas presentadas bajo el nombre de la empresa T</w:t>
      </w:r>
      <w:r w:rsidR="00B07400">
        <w:t>.L.,</w:t>
      </w:r>
      <w:r w:rsidRPr="0063252D">
        <w:t xml:space="preserve"> según el oficio CTP-DT-OF-0183-2021 del 26 de abril de 2021,</w:t>
      </w:r>
      <w:r w:rsidR="00B04292">
        <w:t xml:space="preserve"> de</w:t>
      </w:r>
      <w:r w:rsidRPr="0063252D">
        <w:t xml:space="preserve"> la Dirección Técnica del Consejo de Transporte Público (Léase el folio 45 del expediente TAT-011-21.</w:t>
      </w:r>
    </w:p>
    <w:p w14:paraId="5888FD07" w14:textId="77777777" w:rsidR="003F3F4E" w:rsidRDefault="003F3F4E" w:rsidP="009D56D2">
      <w:pPr>
        <w:autoSpaceDE w:val="0"/>
        <w:autoSpaceDN w:val="0"/>
        <w:adjustRightInd w:val="0"/>
        <w:jc w:val="both"/>
        <w:rPr>
          <w:b/>
          <w:bCs/>
        </w:rPr>
      </w:pPr>
    </w:p>
    <w:p w14:paraId="6B58EB5B" w14:textId="7F6A1077" w:rsidR="009D56D2" w:rsidRPr="0063252D" w:rsidRDefault="009D56D2" w:rsidP="009D56D2">
      <w:pPr>
        <w:autoSpaceDE w:val="0"/>
        <w:autoSpaceDN w:val="0"/>
        <w:adjustRightInd w:val="0"/>
        <w:jc w:val="both"/>
      </w:pPr>
      <w:r w:rsidRPr="0063252D">
        <w:rPr>
          <w:b/>
          <w:bCs/>
        </w:rPr>
        <w:lastRenderedPageBreak/>
        <w:t xml:space="preserve">I.- </w:t>
      </w:r>
      <w:r w:rsidRPr="0063252D">
        <w:t>Los</w:t>
      </w:r>
      <w:r w:rsidRPr="0063252D">
        <w:rPr>
          <w:b/>
          <w:bCs/>
        </w:rPr>
        <w:t xml:space="preserve"> </w:t>
      </w:r>
      <w:r w:rsidRPr="0063252D">
        <w:t xml:space="preserve">recorridos abarcados por la Ruta </w:t>
      </w:r>
      <w:proofErr w:type="spellStart"/>
      <w:r w:rsidRPr="0063252D">
        <w:t>N°</w:t>
      </w:r>
      <w:proofErr w:type="spellEnd"/>
      <w:r w:rsidRPr="0063252D">
        <w:t xml:space="preserve"> 1502 dentro de la Licitación LP-RR-01-2020, incluyen parte de los servicios de las Rutas </w:t>
      </w:r>
      <w:proofErr w:type="spellStart"/>
      <w:r w:rsidRPr="0063252D">
        <w:t>N°</w:t>
      </w:r>
      <w:proofErr w:type="spellEnd"/>
      <w:r w:rsidRPr="0063252D">
        <w:t xml:space="preserve"> 503-A y 1511, y la empresa T</w:t>
      </w:r>
      <w:r w:rsidR="00B07400">
        <w:t>.L.</w:t>
      </w:r>
      <w:r w:rsidRPr="0063252D">
        <w:t>, se encuentra en operación de la Ruta No. 503-A bajo la figura de permiso hasta la finalización del proceso de licitación LP-RR-01-2020 bajo el principio de continuidad del servicio. (Léase el folio 45 del expediente TAT-011-21)</w:t>
      </w:r>
    </w:p>
    <w:p w14:paraId="6B165814" w14:textId="77777777" w:rsidR="003F3F4E" w:rsidRDefault="003F3F4E" w:rsidP="009D56D2">
      <w:pPr>
        <w:autoSpaceDE w:val="0"/>
        <w:autoSpaceDN w:val="0"/>
        <w:adjustRightInd w:val="0"/>
        <w:jc w:val="both"/>
        <w:rPr>
          <w:b/>
        </w:rPr>
      </w:pPr>
    </w:p>
    <w:p w14:paraId="4D49F55F" w14:textId="1FD5E263" w:rsidR="009D56D2" w:rsidRPr="0063252D" w:rsidRDefault="009D56D2" w:rsidP="009D56D2">
      <w:pPr>
        <w:autoSpaceDE w:val="0"/>
        <w:autoSpaceDN w:val="0"/>
        <w:adjustRightInd w:val="0"/>
        <w:jc w:val="both"/>
      </w:pPr>
      <w:r w:rsidRPr="0063252D">
        <w:rPr>
          <w:b/>
        </w:rPr>
        <w:t>J.-</w:t>
      </w:r>
      <w:r w:rsidRPr="0063252D">
        <w:rPr>
          <w:bCs/>
        </w:rPr>
        <w:t>La empresa T</w:t>
      </w:r>
      <w:r w:rsidR="00B07400">
        <w:rPr>
          <w:bCs/>
        </w:rPr>
        <w:t>.L.</w:t>
      </w:r>
      <w:r w:rsidRPr="0063252D">
        <w:rPr>
          <w:bCs/>
        </w:rPr>
        <w:t xml:space="preserve">, ostenta la condición de permisionaria de la Ruta </w:t>
      </w:r>
      <w:proofErr w:type="spellStart"/>
      <w:r w:rsidRPr="0063252D">
        <w:rPr>
          <w:bCs/>
        </w:rPr>
        <w:t>N°</w:t>
      </w:r>
      <w:proofErr w:type="spellEnd"/>
      <w:r w:rsidRPr="0063252D">
        <w:rPr>
          <w:bCs/>
        </w:rPr>
        <w:t xml:space="preserve"> 570, según lo informa la Dirección Técnica del Consejo de Transporte Público en el oficio </w:t>
      </w:r>
      <w:r w:rsidRPr="0063252D">
        <w:t xml:space="preserve">CTP-DT-DAC-OF-0846-2021 del 14 de junio de 2021, emitido por la Dirección Técnica del Departamento de Administración de Concesiones y Permisos del Consejo de Transporte Público. (Léase el folio </w:t>
      </w:r>
      <w:r w:rsidR="00B04292">
        <w:t>203</w:t>
      </w:r>
      <w:r w:rsidRPr="0063252D">
        <w:t xml:space="preserve"> del expediente TAT-011-21)</w:t>
      </w:r>
    </w:p>
    <w:p w14:paraId="29572C55" w14:textId="77777777" w:rsidR="009D56D2" w:rsidRPr="0063252D" w:rsidRDefault="009D56D2" w:rsidP="009D56D2">
      <w:pPr>
        <w:spacing w:line="264" w:lineRule="auto"/>
        <w:jc w:val="both"/>
      </w:pPr>
    </w:p>
    <w:p w14:paraId="104C8529" w14:textId="77777777" w:rsidR="009D56D2" w:rsidRPr="0063252D" w:rsidRDefault="009D56D2" w:rsidP="009D56D2">
      <w:pPr>
        <w:pStyle w:val="Sinespaciado"/>
        <w:spacing w:line="276" w:lineRule="auto"/>
        <w:jc w:val="both"/>
        <w:rPr>
          <w:rFonts w:ascii="Times New Roman" w:hAnsi="Times New Roman"/>
          <w:sz w:val="24"/>
          <w:szCs w:val="24"/>
          <w:lang w:val="es-ES"/>
        </w:rPr>
      </w:pPr>
      <w:r w:rsidRPr="0063252D">
        <w:rPr>
          <w:rFonts w:ascii="Times New Roman" w:hAnsi="Times New Roman"/>
          <w:b/>
          <w:sz w:val="24"/>
          <w:szCs w:val="24"/>
        </w:rPr>
        <w:t>4.-</w:t>
      </w:r>
      <w:r w:rsidRPr="0063252D">
        <w:rPr>
          <w:rFonts w:ascii="Times New Roman" w:hAnsi="Times New Roman"/>
          <w:b/>
          <w:sz w:val="24"/>
          <w:szCs w:val="24"/>
        </w:rPr>
        <w:tab/>
        <w:t xml:space="preserve">HECHOS NO PROBADOS. - </w:t>
      </w:r>
      <w:r w:rsidRPr="0063252D">
        <w:rPr>
          <w:rFonts w:ascii="Times New Roman" w:hAnsi="Times New Roman"/>
          <w:sz w:val="24"/>
          <w:szCs w:val="24"/>
          <w:lang w:val="es-ES"/>
        </w:rPr>
        <w:t xml:space="preserve">Por la falencia de </w:t>
      </w:r>
      <w:proofErr w:type="spellStart"/>
      <w:r w:rsidRPr="0063252D">
        <w:rPr>
          <w:rFonts w:ascii="Times New Roman" w:hAnsi="Times New Roman"/>
          <w:sz w:val="24"/>
          <w:szCs w:val="24"/>
          <w:lang w:val="es-ES"/>
        </w:rPr>
        <w:t>contra-estudios</w:t>
      </w:r>
      <w:proofErr w:type="spellEnd"/>
      <w:r w:rsidRPr="0063252D">
        <w:rPr>
          <w:rFonts w:ascii="Times New Roman" w:hAnsi="Times New Roman"/>
          <w:sz w:val="24"/>
          <w:szCs w:val="24"/>
          <w:lang w:val="es-ES"/>
        </w:rPr>
        <w:t xml:space="preserve"> técnicos (contra prueba) por parte de la empresa recurrente, a efecto de refutar los estudios técnicos del Consejo de Transporte Público, no se puede tener como demostrado que en los estudios del referido Consejo existen y/o medien errores o vicios técnicos, tales como los que aduce la recurrente como parte de sus acciones de impugnación.</w:t>
      </w:r>
    </w:p>
    <w:p w14:paraId="41C4B922" w14:textId="77777777" w:rsidR="009D56D2" w:rsidRPr="0063252D" w:rsidRDefault="009D56D2" w:rsidP="009D56D2">
      <w:pPr>
        <w:pStyle w:val="Sinespaciado"/>
        <w:spacing w:line="276" w:lineRule="auto"/>
        <w:jc w:val="both"/>
        <w:rPr>
          <w:rFonts w:ascii="Times New Roman" w:hAnsi="Times New Roman"/>
          <w:sz w:val="24"/>
          <w:szCs w:val="24"/>
        </w:rPr>
      </w:pPr>
    </w:p>
    <w:p w14:paraId="32FF247F" w14:textId="77777777" w:rsidR="009D56D2" w:rsidRPr="0063252D" w:rsidRDefault="009D56D2" w:rsidP="009D56D2">
      <w:pPr>
        <w:pStyle w:val="Prrafodelista"/>
        <w:numPr>
          <w:ilvl w:val="0"/>
          <w:numId w:val="8"/>
        </w:numPr>
        <w:autoSpaceDE w:val="0"/>
        <w:autoSpaceDN w:val="0"/>
        <w:adjustRightInd w:val="0"/>
        <w:spacing w:line="276" w:lineRule="auto"/>
        <w:ind w:left="0" w:firstLine="0"/>
        <w:jc w:val="both"/>
      </w:pPr>
      <w:r w:rsidRPr="0063252D">
        <w:rPr>
          <w:b/>
        </w:rPr>
        <w:t xml:space="preserve">SOBRE EL FONDO. </w:t>
      </w:r>
      <w:r w:rsidRPr="0063252D">
        <w:rPr>
          <w:iCs/>
        </w:rPr>
        <w:t xml:space="preserve">Este Tribunal entra a conocer el fondo del asunto, para lo cual, tiene como objeto de la litis el determinar si hay disconformidad con el ordenamiento jurídico de los dispuesto en los numerales </w:t>
      </w:r>
      <w:r w:rsidRPr="0063252D">
        <w:rPr>
          <w:rFonts w:eastAsiaTheme="minorEastAsia"/>
        </w:rPr>
        <w:t xml:space="preserve"> 2, 3, 4, 5, 6, 7, 8 y 9 de la parte dispositiva (Por tanto) del Artículo 3.1 de la Sesión Ordinaria 76-2019 del 21 de noviembre del 2019, relacionados a la orden de </w:t>
      </w:r>
      <w:r w:rsidRPr="0063252D">
        <w:rPr>
          <w:rFonts w:eastAsiaTheme="minorHAnsi"/>
        </w:rPr>
        <w:t xml:space="preserve">elaborar y publicar el cartel de licitación pública de la Ruta </w:t>
      </w:r>
      <w:proofErr w:type="spellStart"/>
      <w:r w:rsidRPr="0063252D">
        <w:rPr>
          <w:rFonts w:eastAsiaTheme="minorHAnsi"/>
        </w:rPr>
        <w:t>N°</w:t>
      </w:r>
      <w:proofErr w:type="spellEnd"/>
      <w:r w:rsidRPr="0063252D">
        <w:rPr>
          <w:rFonts w:eastAsiaTheme="minorHAnsi"/>
        </w:rPr>
        <w:t xml:space="preserve"> 1502 que se describe como San José-Santa Cruz y Viceversa por el puente de La Amistad.</w:t>
      </w:r>
    </w:p>
    <w:p w14:paraId="55334963" w14:textId="77777777" w:rsidR="009D56D2" w:rsidRPr="0063252D" w:rsidRDefault="009D56D2" w:rsidP="009D56D2">
      <w:pPr>
        <w:pStyle w:val="Sinespaciado"/>
        <w:spacing w:line="276" w:lineRule="auto"/>
        <w:ind w:left="360"/>
        <w:jc w:val="both"/>
        <w:rPr>
          <w:rFonts w:ascii="Times New Roman" w:hAnsi="Times New Roman"/>
          <w:b/>
          <w:bCs/>
          <w:sz w:val="24"/>
          <w:szCs w:val="24"/>
          <w:lang w:val="es-ES"/>
        </w:rPr>
      </w:pPr>
    </w:p>
    <w:p w14:paraId="7171E6FB" w14:textId="7887CDCC" w:rsidR="00CC472B" w:rsidRPr="003F3F4E" w:rsidRDefault="00EA1012" w:rsidP="003F3F4E">
      <w:pPr>
        <w:pStyle w:val="Sinespaciado"/>
        <w:spacing w:line="276" w:lineRule="auto"/>
        <w:jc w:val="both"/>
        <w:rPr>
          <w:rFonts w:ascii="Times New Roman" w:hAnsi="Times New Roman"/>
          <w:b/>
          <w:bCs/>
          <w:sz w:val="24"/>
          <w:szCs w:val="24"/>
          <w:u w:val="single"/>
          <w:lang w:val="es-ES"/>
        </w:rPr>
      </w:pPr>
      <w:r w:rsidRPr="003F3F4E">
        <w:rPr>
          <w:rFonts w:ascii="Times New Roman" w:hAnsi="Times New Roman"/>
          <w:b/>
          <w:bCs/>
          <w:sz w:val="24"/>
          <w:szCs w:val="24"/>
          <w:u w:val="single"/>
          <w:lang w:val="es-ES"/>
        </w:rPr>
        <w:t xml:space="preserve">EN </w:t>
      </w:r>
      <w:r w:rsidR="00CC472B" w:rsidRPr="003F3F4E">
        <w:rPr>
          <w:rFonts w:ascii="Times New Roman" w:hAnsi="Times New Roman"/>
          <w:b/>
          <w:bCs/>
          <w:sz w:val="24"/>
          <w:szCs w:val="24"/>
          <w:u w:val="single"/>
          <w:lang w:val="es-ES"/>
        </w:rPr>
        <w:t>CUANTO A LO ALEGADO POR LA RECURRENTE.</w:t>
      </w:r>
    </w:p>
    <w:p w14:paraId="39B71342" w14:textId="77777777" w:rsidR="00CC472B" w:rsidRPr="0063252D" w:rsidRDefault="00CC472B" w:rsidP="00CC472B">
      <w:pPr>
        <w:pStyle w:val="Sinespaciado"/>
        <w:spacing w:line="276" w:lineRule="auto"/>
        <w:ind w:left="720"/>
        <w:jc w:val="both"/>
        <w:rPr>
          <w:rFonts w:ascii="Times New Roman" w:hAnsi="Times New Roman"/>
          <w:b/>
          <w:bCs/>
          <w:sz w:val="24"/>
          <w:szCs w:val="24"/>
          <w:lang w:val="es-ES"/>
        </w:rPr>
      </w:pPr>
    </w:p>
    <w:p w14:paraId="3F6AB05B" w14:textId="359C6919" w:rsidR="00CC472B" w:rsidRPr="003F3F4E" w:rsidRDefault="00CC472B" w:rsidP="000F68DA">
      <w:pPr>
        <w:pStyle w:val="Prrafodelista"/>
        <w:widowControl w:val="0"/>
        <w:numPr>
          <w:ilvl w:val="0"/>
          <w:numId w:val="5"/>
        </w:numPr>
        <w:spacing w:line="276" w:lineRule="auto"/>
        <w:ind w:right="851"/>
        <w:jc w:val="both"/>
        <w:rPr>
          <w:b/>
        </w:rPr>
      </w:pPr>
      <w:r w:rsidRPr="003F3F4E">
        <w:rPr>
          <w:b/>
        </w:rPr>
        <w:t>La Morosidad de la</w:t>
      </w:r>
      <w:r w:rsidRPr="003F3F4E">
        <w:rPr>
          <w:b/>
          <w:lang w:val="es-ES"/>
        </w:rPr>
        <w:t xml:space="preserve"> </w:t>
      </w:r>
      <w:r w:rsidRPr="003F3F4E">
        <w:rPr>
          <w:b/>
        </w:rPr>
        <w:t>empresa A</w:t>
      </w:r>
      <w:r w:rsidR="007A3DFB">
        <w:rPr>
          <w:b/>
        </w:rPr>
        <w:t>.L.</w:t>
      </w:r>
      <w:r w:rsidRPr="003F3F4E">
        <w:rPr>
          <w:b/>
        </w:rPr>
        <w:t>, en sus obligaciones con la Caja</w:t>
      </w:r>
      <w:r w:rsidR="000F68DA" w:rsidRPr="003F3F4E">
        <w:rPr>
          <w:b/>
        </w:rPr>
        <w:t xml:space="preserve"> Co</w:t>
      </w:r>
      <w:r w:rsidRPr="003F3F4E">
        <w:rPr>
          <w:b/>
        </w:rPr>
        <w:t>starricense de Seguro Social.</w:t>
      </w:r>
    </w:p>
    <w:p w14:paraId="35AE0E93" w14:textId="77777777" w:rsidR="00CC472B" w:rsidRPr="0063252D" w:rsidRDefault="00CC472B" w:rsidP="002053F8">
      <w:pPr>
        <w:jc w:val="both"/>
      </w:pPr>
    </w:p>
    <w:p w14:paraId="4697029A" w14:textId="0700327D" w:rsidR="002053F8" w:rsidRPr="0063252D" w:rsidRDefault="00CC472B" w:rsidP="00831893">
      <w:pPr>
        <w:jc w:val="both"/>
      </w:pPr>
      <w:r w:rsidRPr="0063252D">
        <w:t xml:space="preserve">Como un primer punto en cuanto a lo alegado por la recurrente </w:t>
      </w:r>
      <w:r w:rsidR="00831893" w:rsidRPr="0063252D">
        <w:t xml:space="preserve">en el sentido que </w:t>
      </w:r>
      <w:r w:rsidR="00A27F56" w:rsidRPr="0063252D">
        <w:t>la empresa A</w:t>
      </w:r>
      <w:r w:rsidR="000C4A83">
        <w:t>.L.</w:t>
      </w:r>
      <w:r w:rsidR="00A27F56" w:rsidRPr="0063252D">
        <w:t xml:space="preserve">, </w:t>
      </w:r>
      <w:r w:rsidR="00831893" w:rsidRPr="0063252D">
        <w:t>no podía ser</w:t>
      </w:r>
      <w:r w:rsidR="00831893" w:rsidRPr="0063252D">
        <w:rPr>
          <w:rFonts w:eastAsia="Courier New"/>
        </w:rPr>
        <w:t xml:space="preserve"> designada como Permisionaria de la Ruta 1502, por encontrarse morosa con sus obligaciones ante la Caja Costarricense de Seguro Social, al momento en que la Junta Directiva toma el Acuerdo en que la designan como Permisionaria</w:t>
      </w:r>
      <w:r w:rsidR="00831893" w:rsidRPr="0063252D">
        <w:t xml:space="preserve">, </w:t>
      </w:r>
      <w:r w:rsidR="00A27F56" w:rsidRPr="0063252D">
        <w:t>es necesario referirse a l</w:t>
      </w:r>
      <w:r w:rsidR="002053F8" w:rsidRPr="0063252D">
        <w:t>as potestades de este Tribunal</w:t>
      </w:r>
      <w:r w:rsidR="00A27F56" w:rsidRPr="0063252D">
        <w:t>, las cuales</w:t>
      </w:r>
      <w:r w:rsidR="002053F8" w:rsidRPr="0063252D">
        <w:t xml:space="preserve"> se encuentran enmarcadas dentro del artículo 22 de la Ley </w:t>
      </w:r>
      <w:proofErr w:type="spellStart"/>
      <w:r w:rsidR="002053F8" w:rsidRPr="0063252D">
        <w:t>N°</w:t>
      </w:r>
      <w:proofErr w:type="spellEnd"/>
      <w:r w:rsidR="002053F8" w:rsidRPr="0063252D">
        <w:t xml:space="preserve"> 7969, “Ley Reguladora del Servicio Público de Transporte Remunerado de Personas en vehículos en la modalidad Taxi”, mismo que expresamente indica:</w:t>
      </w:r>
    </w:p>
    <w:p w14:paraId="7F11A460" w14:textId="77777777" w:rsidR="004F6BED" w:rsidRPr="0063252D" w:rsidRDefault="004F6BED" w:rsidP="002053F8">
      <w:pPr>
        <w:jc w:val="both"/>
      </w:pPr>
    </w:p>
    <w:p w14:paraId="432AFE6A" w14:textId="77777777" w:rsidR="002053F8" w:rsidRPr="000D6722" w:rsidRDefault="002053F8" w:rsidP="000D6722">
      <w:pPr>
        <w:ind w:left="851" w:right="851"/>
        <w:jc w:val="both"/>
        <w:rPr>
          <w:i/>
          <w:sz w:val="22"/>
          <w:szCs w:val="22"/>
        </w:rPr>
      </w:pPr>
      <w:r w:rsidRPr="0063252D">
        <w:rPr>
          <w:i/>
        </w:rPr>
        <w:t>“</w:t>
      </w:r>
      <w:r w:rsidRPr="000D6722">
        <w:rPr>
          <w:i/>
          <w:sz w:val="22"/>
          <w:szCs w:val="22"/>
        </w:rPr>
        <w:t>Artículo 22. Competencia del Tribunal.</w:t>
      </w:r>
    </w:p>
    <w:p w14:paraId="636F111B" w14:textId="77777777" w:rsidR="002053F8" w:rsidRPr="000D6722" w:rsidRDefault="002053F8" w:rsidP="000D6722">
      <w:pPr>
        <w:ind w:left="851" w:right="851"/>
        <w:jc w:val="both"/>
        <w:rPr>
          <w:i/>
          <w:sz w:val="22"/>
          <w:szCs w:val="22"/>
        </w:rPr>
      </w:pPr>
      <w:r w:rsidRPr="000D6722">
        <w:rPr>
          <w:i/>
          <w:sz w:val="22"/>
          <w:szCs w:val="22"/>
        </w:rPr>
        <w:t>El Tribunal será competente para lo siguiente:</w:t>
      </w:r>
    </w:p>
    <w:p w14:paraId="36F02887" w14:textId="77777777" w:rsidR="002053F8" w:rsidRPr="000D6722" w:rsidRDefault="002053F8" w:rsidP="000D6722">
      <w:pPr>
        <w:pStyle w:val="Prrafodelista"/>
        <w:numPr>
          <w:ilvl w:val="0"/>
          <w:numId w:val="1"/>
        </w:numPr>
        <w:ind w:left="851" w:right="851" w:firstLine="0"/>
        <w:contextualSpacing w:val="0"/>
        <w:jc w:val="both"/>
        <w:rPr>
          <w:i/>
          <w:sz w:val="22"/>
          <w:szCs w:val="22"/>
          <w:u w:val="single"/>
        </w:rPr>
      </w:pPr>
      <w:r w:rsidRPr="000D6722">
        <w:rPr>
          <w:i/>
          <w:sz w:val="22"/>
          <w:szCs w:val="22"/>
          <w:u w:val="single"/>
        </w:rPr>
        <w:t>Conocer y resolver, en sede administrativa, los recursos de apelación que se interpongan contra cualquier acto o resolución del Consejo.</w:t>
      </w:r>
    </w:p>
    <w:p w14:paraId="364F9637" w14:textId="77777777" w:rsidR="002053F8" w:rsidRPr="000D6722" w:rsidRDefault="002053F8" w:rsidP="000D6722">
      <w:pPr>
        <w:pStyle w:val="Prrafodelista"/>
        <w:numPr>
          <w:ilvl w:val="0"/>
          <w:numId w:val="1"/>
        </w:numPr>
        <w:ind w:left="851" w:right="851" w:firstLine="0"/>
        <w:contextualSpacing w:val="0"/>
        <w:jc w:val="both"/>
        <w:rPr>
          <w:i/>
          <w:sz w:val="22"/>
          <w:szCs w:val="22"/>
        </w:rPr>
      </w:pPr>
      <w:r w:rsidRPr="000D6722">
        <w:rPr>
          <w:i/>
          <w:sz w:val="22"/>
          <w:szCs w:val="22"/>
        </w:rPr>
        <w:lastRenderedPageBreak/>
        <w:t>Establecer, en vía administrativa, las indemnizaciones que puedan originarse en relación con los daños producidos por violaciones de la legislación de transporte público.</w:t>
      </w:r>
    </w:p>
    <w:p w14:paraId="26428749" w14:textId="77777777" w:rsidR="002053F8" w:rsidRPr="000D6722" w:rsidRDefault="002053F8" w:rsidP="000D6722">
      <w:pPr>
        <w:pStyle w:val="Prrafodelista"/>
        <w:numPr>
          <w:ilvl w:val="0"/>
          <w:numId w:val="1"/>
        </w:numPr>
        <w:ind w:left="851" w:right="851" w:firstLine="0"/>
        <w:contextualSpacing w:val="0"/>
        <w:jc w:val="both"/>
        <w:rPr>
          <w:i/>
          <w:sz w:val="22"/>
          <w:szCs w:val="22"/>
        </w:rPr>
      </w:pPr>
      <w:r w:rsidRPr="000D6722">
        <w:rPr>
          <w:i/>
          <w:sz w:val="22"/>
          <w:szCs w:val="22"/>
        </w:rPr>
        <w:t>Las resoluciones del Tribunal no tendrán más recursos y darán por agotada la vía administrativa.”</w:t>
      </w:r>
    </w:p>
    <w:p w14:paraId="614CC40C" w14:textId="77777777" w:rsidR="002053F8" w:rsidRPr="0063252D" w:rsidRDefault="002053F8" w:rsidP="002053F8">
      <w:pPr>
        <w:jc w:val="both"/>
      </w:pPr>
    </w:p>
    <w:p w14:paraId="6EC7715D" w14:textId="77777777" w:rsidR="002053F8" w:rsidRPr="0063252D" w:rsidRDefault="002053F8" w:rsidP="002053F8">
      <w:pPr>
        <w:jc w:val="both"/>
      </w:pPr>
      <w:r w:rsidRPr="0063252D">
        <w:t>El anterior artículo debe integrarse con el numeral 181 de la Ley General de la Administración Pública que establece lo siguiente:</w:t>
      </w:r>
    </w:p>
    <w:p w14:paraId="7454E78E" w14:textId="77777777" w:rsidR="002053F8" w:rsidRPr="0063252D" w:rsidRDefault="002053F8" w:rsidP="002053F8">
      <w:pPr>
        <w:jc w:val="both"/>
      </w:pPr>
    </w:p>
    <w:p w14:paraId="210A8464" w14:textId="77777777" w:rsidR="002053F8" w:rsidRPr="000D6722" w:rsidRDefault="002053F8" w:rsidP="000D6722">
      <w:pPr>
        <w:ind w:left="851" w:right="851"/>
        <w:jc w:val="both"/>
        <w:rPr>
          <w:i/>
          <w:sz w:val="22"/>
          <w:szCs w:val="22"/>
        </w:rPr>
      </w:pPr>
      <w:r w:rsidRPr="000D6722">
        <w:rPr>
          <w:i/>
          <w:sz w:val="22"/>
          <w:szCs w:val="22"/>
        </w:rPr>
        <w:t xml:space="preserve">“Artículo 181. </w:t>
      </w:r>
      <w:r w:rsidRPr="000D6722">
        <w:rPr>
          <w:i/>
          <w:sz w:val="22"/>
          <w:szCs w:val="22"/>
          <w:u w:val="single"/>
        </w:rPr>
        <w:t>El contralor no jerárquico podrá revisar sólo la legalidad del acto y en virtud de recurso administrativo</w:t>
      </w:r>
      <w:r w:rsidRPr="000D6722">
        <w:rPr>
          <w:i/>
          <w:sz w:val="22"/>
          <w:szCs w:val="22"/>
        </w:rPr>
        <w:t>, y decidirá dentro del límite de las pretensiones y cuestiones de hecho planteadas por el recurrente, pero podrá invocar una norma no invocada en el recurso.”(el subrayado no es del original)</w:t>
      </w:r>
    </w:p>
    <w:p w14:paraId="2B85A2AE" w14:textId="77777777" w:rsidR="002053F8" w:rsidRPr="000D6722" w:rsidRDefault="002053F8" w:rsidP="000D6722">
      <w:pPr>
        <w:ind w:left="851" w:right="851"/>
        <w:jc w:val="both"/>
        <w:rPr>
          <w:sz w:val="22"/>
          <w:szCs w:val="22"/>
        </w:rPr>
      </w:pPr>
    </w:p>
    <w:p w14:paraId="298F4611" w14:textId="5528826D" w:rsidR="00AC30EE" w:rsidRPr="0063252D" w:rsidRDefault="005D3CE4" w:rsidP="000D6722">
      <w:pPr>
        <w:spacing w:line="276" w:lineRule="auto"/>
        <w:jc w:val="both"/>
      </w:pPr>
      <w:r w:rsidRPr="0063252D">
        <w:t xml:space="preserve">En </w:t>
      </w:r>
      <w:r w:rsidR="002053F8" w:rsidRPr="0063252D">
        <w:t xml:space="preserve">virtud de las competencias asignadas por ley a este Órgano, </w:t>
      </w:r>
      <w:r w:rsidRPr="0063252D">
        <w:t xml:space="preserve">lo reclamado por </w:t>
      </w:r>
      <w:r w:rsidR="002053F8" w:rsidRPr="0063252D">
        <w:t>el recurso de la aquí recurrente debe rechazarse por improcedente, dado que este Tribunal actúa como un contralor no jerárquico de las decisiones del Consejo de Transporte Público</w:t>
      </w:r>
      <w:r w:rsidR="009003AD" w:rsidRPr="0063252D">
        <w:t xml:space="preserve"> y e</w:t>
      </w:r>
      <w:r w:rsidR="00831893" w:rsidRPr="0063252D">
        <w:t xml:space="preserve">l referirse sobre este aspecto excede las competencias de este Tribunal aquí indicadas. </w:t>
      </w:r>
    </w:p>
    <w:p w14:paraId="15D4CE21" w14:textId="5DD655F8" w:rsidR="00C70250" w:rsidRPr="0063252D" w:rsidRDefault="00C70250" w:rsidP="000D6722">
      <w:pPr>
        <w:spacing w:line="276" w:lineRule="auto"/>
        <w:jc w:val="both"/>
      </w:pPr>
      <w:r w:rsidRPr="0063252D">
        <w:rPr>
          <w:rFonts w:eastAsia="Courier New"/>
        </w:rPr>
        <w:t xml:space="preserve"> </w:t>
      </w:r>
    </w:p>
    <w:p w14:paraId="3EFD1CF7" w14:textId="29245482" w:rsidR="00CC472B" w:rsidRPr="0063252D" w:rsidRDefault="00AC30EE" w:rsidP="000D6722">
      <w:pPr>
        <w:spacing w:line="276" w:lineRule="auto"/>
        <w:jc w:val="both"/>
      </w:pPr>
      <w:r w:rsidRPr="0063252D">
        <w:t xml:space="preserve">Lo </w:t>
      </w:r>
      <w:r w:rsidR="009003AD" w:rsidRPr="0063252D">
        <w:t xml:space="preserve">indicado </w:t>
      </w:r>
      <w:r w:rsidRPr="0063252D">
        <w:t xml:space="preserve">en cuanto a que en </w:t>
      </w:r>
      <w:r w:rsidR="00B04292">
        <w:t>e</w:t>
      </w:r>
      <w:r w:rsidRPr="0063252D">
        <w:t>l momento de la adopción del acuerdo</w:t>
      </w:r>
      <w:r w:rsidR="009003AD" w:rsidRPr="0063252D">
        <w:t>,</w:t>
      </w:r>
      <w:r w:rsidRPr="0063252D">
        <w:t xml:space="preserve"> la empresa A</w:t>
      </w:r>
      <w:r w:rsidR="000C4A83">
        <w:t>.L.</w:t>
      </w:r>
      <w:r w:rsidRPr="0063252D">
        <w:t xml:space="preserve"> se encontraba morosa</w:t>
      </w:r>
      <w:r w:rsidR="00BB33E9" w:rsidRPr="0063252D">
        <w:t xml:space="preserve">, </w:t>
      </w:r>
      <w:r w:rsidRPr="0063252D">
        <w:t xml:space="preserve">es un asunto que debe ser dilucidado </w:t>
      </w:r>
      <w:r w:rsidR="00831893" w:rsidRPr="0063252D">
        <w:t>y resuelto</w:t>
      </w:r>
      <w:r w:rsidR="00D508CD" w:rsidRPr="0063252D">
        <w:t xml:space="preserve"> por la Administración, sea el Consejo de Transporte Público. </w:t>
      </w:r>
    </w:p>
    <w:p w14:paraId="2D28CFEC" w14:textId="77777777" w:rsidR="00D508CD" w:rsidRPr="0063252D" w:rsidRDefault="00D508CD" w:rsidP="000D6722">
      <w:pPr>
        <w:spacing w:line="276" w:lineRule="auto"/>
        <w:jc w:val="both"/>
      </w:pPr>
    </w:p>
    <w:p w14:paraId="189A818B" w14:textId="15AA7038" w:rsidR="00CC472B" w:rsidRPr="0063252D" w:rsidRDefault="00CC472B" w:rsidP="000D6722">
      <w:pPr>
        <w:spacing w:line="276" w:lineRule="auto"/>
        <w:jc w:val="both"/>
      </w:pPr>
      <w:r w:rsidRPr="0063252D">
        <w:t xml:space="preserve">Al respecto, en el conocimiento del Recurso de Revocatoria parcial en contra </w:t>
      </w:r>
      <w:r w:rsidRPr="0063252D">
        <w:rPr>
          <w:rFonts w:eastAsiaTheme="minorEastAsia"/>
        </w:rPr>
        <w:t xml:space="preserve">del Artículo 3.1 de la Sesión Ordinaria 76-2019 del 21 de noviembre del 2019, </w:t>
      </w:r>
      <w:r w:rsidRPr="0063252D">
        <w:t>la Junta Directiva del Consejo de Transporte Público en el Artículo 7.1 de la Sesión Ordinaria 79-2020 del 20 de octubre de 2020 acoge parcialmente las recomendaciones del informe CTP-AJ-OF-2020-1633 del 1° de octubre de 2020, siendo que respecto de las recomendaciones numeradas del 3 al 4 de dicho informe referentes a</w:t>
      </w:r>
      <w:r w:rsidR="006E1518" w:rsidRPr="0063252D">
        <w:t xml:space="preserve"> la morosidad de ambas empresas se indicaba lo siguiente</w:t>
      </w:r>
      <w:r w:rsidRPr="0063252D">
        <w:t>:</w:t>
      </w:r>
    </w:p>
    <w:p w14:paraId="63FD5137" w14:textId="77777777" w:rsidR="000D6722" w:rsidRDefault="000D6722" w:rsidP="00CC472B">
      <w:pPr>
        <w:ind w:left="851" w:right="851"/>
        <w:jc w:val="both"/>
      </w:pPr>
    </w:p>
    <w:p w14:paraId="7A686AD0" w14:textId="7BAE2CE5" w:rsidR="00CC472B" w:rsidRPr="00621D63" w:rsidRDefault="00CC472B" w:rsidP="00621D63">
      <w:pPr>
        <w:ind w:left="851" w:right="851"/>
        <w:jc w:val="both"/>
        <w:rPr>
          <w:sz w:val="22"/>
          <w:szCs w:val="22"/>
        </w:rPr>
      </w:pPr>
      <w:r w:rsidRPr="00621D63">
        <w:rPr>
          <w:sz w:val="22"/>
          <w:szCs w:val="22"/>
        </w:rPr>
        <w:t>“(…)</w:t>
      </w:r>
    </w:p>
    <w:p w14:paraId="12D6AC0B" w14:textId="69D81F27" w:rsidR="00CC472B" w:rsidRPr="00621D63" w:rsidRDefault="00CC472B" w:rsidP="00621D63">
      <w:pPr>
        <w:pStyle w:val="Prrafodelista"/>
        <w:numPr>
          <w:ilvl w:val="0"/>
          <w:numId w:val="3"/>
        </w:numPr>
        <w:ind w:left="851" w:right="851"/>
        <w:contextualSpacing w:val="0"/>
        <w:jc w:val="both"/>
        <w:rPr>
          <w:sz w:val="22"/>
          <w:szCs w:val="22"/>
        </w:rPr>
      </w:pPr>
      <w:r w:rsidRPr="00621D63">
        <w:rPr>
          <w:sz w:val="22"/>
          <w:szCs w:val="22"/>
        </w:rPr>
        <w:t>Prevenir a la empresa A</w:t>
      </w:r>
      <w:r w:rsidR="000C4A83">
        <w:rPr>
          <w:sz w:val="22"/>
          <w:szCs w:val="22"/>
        </w:rPr>
        <w:t>.L.</w:t>
      </w:r>
      <w:r w:rsidRPr="00621D63">
        <w:rPr>
          <w:sz w:val="22"/>
          <w:szCs w:val="22"/>
        </w:rPr>
        <w:t xml:space="preserve"> para que en un plazo de un mes </w:t>
      </w:r>
      <w:r w:rsidRPr="00621D63">
        <w:rPr>
          <w:noProof/>
          <w:sz w:val="22"/>
          <w:szCs w:val="22"/>
        </w:rPr>
        <w:drawing>
          <wp:inline distT="0" distB="0" distL="0" distR="0" wp14:anchorId="2CC36141" wp14:editId="5E76C757">
            <wp:extent cx="18288" cy="9144"/>
            <wp:effectExtent l="0" t="0" r="0" b="0"/>
            <wp:docPr id="135325" name="Picture 135325"/>
            <wp:cNvGraphicFramePr/>
            <a:graphic xmlns:a="http://schemas.openxmlformats.org/drawingml/2006/main">
              <a:graphicData uri="http://schemas.openxmlformats.org/drawingml/2006/picture">
                <pic:pic xmlns:pic="http://schemas.openxmlformats.org/drawingml/2006/picture">
                  <pic:nvPicPr>
                    <pic:cNvPr id="135325" name="Picture 135325"/>
                    <pic:cNvPicPr/>
                  </pic:nvPicPr>
                  <pic:blipFill>
                    <a:blip r:embed="rId25"/>
                    <a:stretch>
                      <a:fillRect/>
                    </a:stretch>
                  </pic:blipFill>
                  <pic:spPr>
                    <a:xfrm>
                      <a:off x="0" y="0"/>
                      <a:ext cx="18288" cy="9144"/>
                    </a:xfrm>
                    <a:prstGeom prst="rect">
                      <a:avLst/>
                    </a:prstGeom>
                  </pic:spPr>
                </pic:pic>
              </a:graphicData>
            </a:graphic>
          </wp:inline>
        </w:drawing>
      </w:r>
      <w:r w:rsidRPr="00621D63">
        <w:rPr>
          <w:sz w:val="22"/>
          <w:szCs w:val="22"/>
        </w:rPr>
        <w:t>calendario a partir de la notificación del presente acuerdo, demuestre ante el Departamento de Administración de Concesiones y Permisos de este Consejo, encontrarse al día con las obligaciones obrero patronales ante la CCSS, de lo contrario se inicie procedimiento administrativo sumario a la empresa A</w:t>
      </w:r>
      <w:r w:rsidR="000C4A83">
        <w:rPr>
          <w:sz w:val="22"/>
          <w:szCs w:val="22"/>
        </w:rPr>
        <w:t>.L.</w:t>
      </w:r>
      <w:r w:rsidRPr="00621D63">
        <w:rPr>
          <w:sz w:val="22"/>
          <w:szCs w:val="22"/>
        </w:rPr>
        <w:t xml:space="preserve"> para la cancelación de la operación del permiso sobre la ruta No. 1502, por presuntos incumplimientos de las obligaciones obrero patronales, a efectos de lo cual comisionar a la Dirección de Asuntos Jurídicos iniciar dicho procedimiento, para ello deberá comunicar el </w:t>
      </w:r>
      <w:r w:rsidRPr="00621D63">
        <w:rPr>
          <w:noProof/>
          <w:sz w:val="22"/>
          <w:szCs w:val="22"/>
        </w:rPr>
        <w:drawing>
          <wp:inline distT="0" distB="0" distL="0" distR="0" wp14:anchorId="0DCA2E73" wp14:editId="20649D17">
            <wp:extent cx="9144" cy="13716"/>
            <wp:effectExtent l="0" t="0" r="0" b="0"/>
            <wp:docPr id="135326" name="Picture 135326"/>
            <wp:cNvGraphicFramePr/>
            <a:graphic xmlns:a="http://schemas.openxmlformats.org/drawingml/2006/main">
              <a:graphicData uri="http://schemas.openxmlformats.org/drawingml/2006/picture">
                <pic:pic xmlns:pic="http://schemas.openxmlformats.org/drawingml/2006/picture">
                  <pic:nvPicPr>
                    <pic:cNvPr id="135326" name="Picture 135326"/>
                    <pic:cNvPicPr/>
                  </pic:nvPicPr>
                  <pic:blipFill>
                    <a:blip r:embed="rId26"/>
                    <a:stretch>
                      <a:fillRect/>
                    </a:stretch>
                  </pic:blipFill>
                  <pic:spPr>
                    <a:xfrm>
                      <a:off x="0" y="0"/>
                      <a:ext cx="9144" cy="13716"/>
                    </a:xfrm>
                    <a:prstGeom prst="rect">
                      <a:avLst/>
                    </a:prstGeom>
                  </pic:spPr>
                </pic:pic>
              </a:graphicData>
            </a:graphic>
          </wp:inline>
        </w:drawing>
      </w:r>
      <w:r w:rsidRPr="00621D63">
        <w:rPr>
          <w:sz w:val="22"/>
          <w:szCs w:val="22"/>
        </w:rPr>
        <w:t>Departamento de Administración de Concesiones y Permisos si se diera el incumplimiento de la prevención a la Dirección de Asuntos Jurídicos. Este plazo se recomienda, teniendo en consideración, que las instituciones públicas, se encuentran sujetas a las disposiciones del Ministerio de Seguridad, por la emergencia nacional del COVID-19.</w:t>
      </w:r>
    </w:p>
    <w:p w14:paraId="5092ECD9" w14:textId="4F5C39AF" w:rsidR="00CC472B" w:rsidRPr="00621D63" w:rsidRDefault="00CC472B" w:rsidP="00621D63">
      <w:pPr>
        <w:numPr>
          <w:ilvl w:val="0"/>
          <w:numId w:val="3"/>
        </w:numPr>
        <w:ind w:left="851" w:right="851"/>
        <w:jc w:val="both"/>
        <w:rPr>
          <w:sz w:val="22"/>
          <w:szCs w:val="22"/>
        </w:rPr>
      </w:pPr>
      <w:r w:rsidRPr="00621D63">
        <w:rPr>
          <w:sz w:val="22"/>
          <w:szCs w:val="22"/>
        </w:rPr>
        <w:t>Prevenir a la empresa T</w:t>
      </w:r>
      <w:r w:rsidR="000C4A83">
        <w:rPr>
          <w:sz w:val="22"/>
          <w:szCs w:val="22"/>
        </w:rPr>
        <w:t>.L.</w:t>
      </w:r>
      <w:r w:rsidRPr="00621D63">
        <w:rPr>
          <w:sz w:val="22"/>
          <w:szCs w:val="22"/>
        </w:rPr>
        <w:t xml:space="preserve"> para que en un plazo de un mes calendario a partir de la notificación del presente acuerdo, demuestre ante el Departamento de </w:t>
      </w:r>
      <w:r w:rsidRPr="00621D63">
        <w:rPr>
          <w:sz w:val="22"/>
          <w:szCs w:val="22"/>
        </w:rPr>
        <w:lastRenderedPageBreak/>
        <w:t>Administración de Concesiones y Permisos de este Consejo, encontrarse al día con las obligaciones obrero patronales ante la CCSS, de lo contrario se inicie procedimiento administrativo ordinario a la empresa T</w:t>
      </w:r>
      <w:r w:rsidR="000C4A83">
        <w:rPr>
          <w:sz w:val="22"/>
          <w:szCs w:val="22"/>
        </w:rPr>
        <w:t>.L.</w:t>
      </w:r>
      <w:r w:rsidRPr="00621D63">
        <w:rPr>
          <w:sz w:val="22"/>
          <w:szCs w:val="22"/>
        </w:rPr>
        <w:t xml:space="preserve"> para la cancelación de la operación de las rutas 503-A y 1511, por presuntos incumplimientos de las obligaciones obrero patronales, a efectos de lo cual comisionar a la Dirección de Asuntos Jurídicos iniciar dicho procedimiento, para ello deberá comunicar el Departamento de Administración de Concesiones y Permisos si se diera el incumplimiento de la prevención a la Dirección de Asuntos Jurídicos. Este plazo se recomienda, teniendo en consideración, que las instituciones públicas, se encuentran sujetas a las disposiciones del Ministerio de Seguridad, por la emergencia nacional del COVID-19. (…)”</w:t>
      </w:r>
    </w:p>
    <w:p w14:paraId="2F952C48" w14:textId="77777777" w:rsidR="00CC472B" w:rsidRPr="0063252D" w:rsidRDefault="00CC472B" w:rsidP="00621D63">
      <w:pPr>
        <w:spacing w:line="259" w:lineRule="auto"/>
        <w:jc w:val="both"/>
      </w:pPr>
    </w:p>
    <w:p w14:paraId="08D08BC5" w14:textId="77777777" w:rsidR="00CC472B" w:rsidRPr="0063252D" w:rsidRDefault="00CC472B" w:rsidP="00621D63">
      <w:pPr>
        <w:spacing w:line="276" w:lineRule="auto"/>
        <w:jc w:val="both"/>
      </w:pPr>
      <w:r w:rsidRPr="0063252D">
        <w:t>Dicha Junta dispone en el numeral 5 del por tanto apartarse de esas recomendaciones del oficio y remitirlas las recomendaciones dichas del oficio CTP-AJ-OF-2020-1633, a la Dirección de Asuntos Jurídicos, estimar en el Considerando Tercero lo siguiente:</w:t>
      </w:r>
    </w:p>
    <w:p w14:paraId="378040FD" w14:textId="77777777" w:rsidR="00621D63" w:rsidRDefault="00621D63" w:rsidP="00621D63">
      <w:pPr>
        <w:spacing w:line="276" w:lineRule="auto"/>
        <w:ind w:left="851" w:right="851"/>
        <w:jc w:val="both"/>
      </w:pPr>
    </w:p>
    <w:p w14:paraId="438EAE3A" w14:textId="136A08A2" w:rsidR="00CC472B" w:rsidRPr="00621D63" w:rsidRDefault="00CC472B" w:rsidP="00621D63">
      <w:pPr>
        <w:ind w:left="851" w:right="851"/>
        <w:jc w:val="both"/>
        <w:rPr>
          <w:sz w:val="22"/>
          <w:szCs w:val="22"/>
        </w:rPr>
      </w:pPr>
      <w:r w:rsidRPr="00621D63">
        <w:rPr>
          <w:sz w:val="22"/>
          <w:szCs w:val="22"/>
        </w:rPr>
        <w:t xml:space="preserve">“(…) </w:t>
      </w:r>
      <w:r w:rsidRPr="00621D63">
        <w:rPr>
          <w:b/>
          <w:bCs/>
          <w:sz w:val="22"/>
          <w:szCs w:val="22"/>
        </w:rPr>
        <w:t xml:space="preserve">TERCERO: </w:t>
      </w:r>
      <w:r w:rsidRPr="00621D63">
        <w:rPr>
          <w:sz w:val="22"/>
          <w:szCs w:val="22"/>
        </w:rPr>
        <w:t>Indican los señores directores que en relación a las recomendaciones 3 y 4 del oficio en cuestión, de las cuales se apartan, entre la devolución para valorar el fondo del recurso y la revaloración realizada, ha pasado el tiempo razonable para que ambas empresas, T</w:t>
      </w:r>
      <w:r w:rsidR="000C4A83">
        <w:rPr>
          <w:sz w:val="22"/>
          <w:szCs w:val="22"/>
        </w:rPr>
        <w:t>.</w:t>
      </w:r>
      <w:r w:rsidRPr="00621D63">
        <w:rPr>
          <w:sz w:val="22"/>
          <w:szCs w:val="22"/>
        </w:rPr>
        <w:t xml:space="preserve"> y A</w:t>
      </w:r>
      <w:r w:rsidR="000C4A83">
        <w:rPr>
          <w:sz w:val="22"/>
          <w:szCs w:val="22"/>
        </w:rPr>
        <w:t>.</w:t>
      </w:r>
      <w:r w:rsidRPr="00621D63">
        <w:rPr>
          <w:sz w:val="22"/>
          <w:szCs w:val="22"/>
        </w:rPr>
        <w:t>, hayan logrado a solucionar su situación de morosidad con la Caja Costarricense del Seguro Social, motivo por el cual, es prudente apartarse de dichas recomendaciones y solicitar al Departamento de Asuntos Jurídicos, retomar la valoración de la situación de morosidad con la Caja Costarricense del Seguro Social de las empresas dichas, y se remita a esta Junta Directiva un informe donde se plasme la situación actual de ambas empresas en relación con la entidad de seguridad social.</w:t>
      </w:r>
      <w:r w:rsidR="00621D63">
        <w:rPr>
          <w:sz w:val="22"/>
          <w:szCs w:val="22"/>
        </w:rPr>
        <w:t>(…)</w:t>
      </w:r>
      <w:r w:rsidRPr="00621D63">
        <w:rPr>
          <w:sz w:val="22"/>
          <w:szCs w:val="22"/>
        </w:rPr>
        <w:t>”</w:t>
      </w:r>
    </w:p>
    <w:p w14:paraId="53BEC09C" w14:textId="77777777" w:rsidR="00CC472B" w:rsidRPr="0063252D" w:rsidRDefault="00CC472B" w:rsidP="00CC472B">
      <w:pPr>
        <w:spacing w:line="259" w:lineRule="auto"/>
        <w:jc w:val="both"/>
      </w:pPr>
    </w:p>
    <w:p w14:paraId="10914022" w14:textId="5783747A" w:rsidR="00802DFF" w:rsidRPr="0063252D" w:rsidRDefault="00CC472B" w:rsidP="00621D63">
      <w:pPr>
        <w:pStyle w:val="Sinespaciado"/>
        <w:spacing w:line="276" w:lineRule="auto"/>
        <w:jc w:val="both"/>
        <w:rPr>
          <w:rFonts w:ascii="Times New Roman" w:hAnsi="Times New Roman"/>
          <w:sz w:val="24"/>
          <w:szCs w:val="24"/>
          <w:lang w:val="es-ES"/>
        </w:rPr>
      </w:pPr>
      <w:r w:rsidRPr="0063252D">
        <w:rPr>
          <w:rFonts w:ascii="Times New Roman" w:hAnsi="Times New Roman"/>
          <w:sz w:val="24"/>
          <w:szCs w:val="24"/>
          <w:lang w:val="es-ES"/>
        </w:rPr>
        <w:t>Según se colige, respecto a las alegaciones referentes a la morosidad con la seguridad social, que la Junta Directiva del Consejo Público, ha hecho eco de lo impugnado, y por ende, ha diferido el tomar una decisión al respecto hasta que se le presente el estudio correspondiente, de ahí que este Tribunal no puede pronunciarse respecto a lo alegado, pues debe ser resuelta por el Consejo de Transporte Público.</w:t>
      </w:r>
    </w:p>
    <w:p w14:paraId="16526C8B" w14:textId="77777777" w:rsidR="00802DFF" w:rsidRPr="0063252D" w:rsidRDefault="00802DFF" w:rsidP="00802DFF">
      <w:pPr>
        <w:pStyle w:val="Sinespaciado"/>
        <w:spacing w:line="276" w:lineRule="auto"/>
        <w:jc w:val="both"/>
        <w:rPr>
          <w:rFonts w:ascii="Times New Roman" w:hAnsi="Times New Roman"/>
          <w:b/>
          <w:bCs/>
          <w:sz w:val="24"/>
          <w:szCs w:val="24"/>
        </w:rPr>
      </w:pPr>
    </w:p>
    <w:p w14:paraId="67471453" w14:textId="77777777" w:rsidR="00802DFF" w:rsidRPr="0063252D" w:rsidRDefault="00802DFF" w:rsidP="00802DFF">
      <w:pPr>
        <w:pStyle w:val="Sinespaciado"/>
        <w:spacing w:line="276" w:lineRule="auto"/>
        <w:jc w:val="both"/>
        <w:rPr>
          <w:rFonts w:ascii="Times New Roman" w:hAnsi="Times New Roman"/>
          <w:b/>
          <w:bCs/>
          <w:sz w:val="24"/>
          <w:szCs w:val="24"/>
        </w:rPr>
      </w:pPr>
    </w:p>
    <w:p w14:paraId="2B9E5230" w14:textId="5F61C000" w:rsidR="00802DFF" w:rsidRPr="0063252D" w:rsidRDefault="003F3F4E" w:rsidP="00621D63">
      <w:pPr>
        <w:pStyle w:val="Sinespaciado"/>
        <w:numPr>
          <w:ilvl w:val="0"/>
          <w:numId w:val="5"/>
        </w:numPr>
        <w:spacing w:line="276" w:lineRule="auto"/>
        <w:ind w:left="714" w:hanging="357"/>
        <w:jc w:val="both"/>
        <w:rPr>
          <w:rFonts w:ascii="Times New Roman" w:hAnsi="Times New Roman"/>
          <w:b/>
          <w:bCs/>
          <w:sz w:val="24"/>
          <w:szCs w:val="24"/>
        </w:rPr>
      </w:pPr>
      <w:r>
        <w:rPr>
          <w:rFonts w:ascii="Times New Roman" w:hAnsi="Times New Roman"/>
          <w:b/>
          <w:bCs/>
          <w:sz w:val="24"/>
          <w:szCs w:val="24"/>
        </w:rPr>
        <w:t>L</w:t>
      </w:r>
      <w:r w:rsidR="00802DFF" w:rsidRPr="0063252D">
        <w:rPr>
          <w:rFonts w:ascii="Times New Roman" w:hAnsi="Times New Roman"/>
          <w:b/>
          <w:bCs/>
          <w:sz w:val="24"/>
          <w:szCs w:val="24"/>
        </w:rPr>
        <w:t>os alegatos del recurso parcial respecto a la licitación de la ruta 1502 y los puntos relevantes del acuerdo impugnado.</w:t>
      </w:r>
    </w:p>
    <w:p w14:paraId="73C3C34A" w14:textId="77777777" w:rsidR="00802DFF" w:rsidRPr="0063252D" w:rsidRDefault="00802DFF" w:rsidP="00802DFF">
      <w:pPr>
        <w:pStyle w:val="Sinespaciado"/>
        <w:spacing w:line="276" w:lineRule="auto"/>
        <w:ind w:left="720"/>
        <w:jc w:val="both"/>
        <w:rPr>
          <w:rFonts w:ascii="Times New Roman" w:hAnsi="Times New Roman"/>
          <w:b/>
          <w:bCs/>
          <w:sz w:val="24"/>
          <w:szCs w:val="24"/>
        </w:rPr>
      </w:pPr>
    </w:p>
    <w:p w14:paraId="32317DF3" w14:textId="322F3721" w:rsidR="00802DFF" w:rsidRPr="0063252D" w:rsidRDefault="00802DFF" w:rsidP="00621D63">
      <w:pPr>
        <w:pStyle w:val="Sinespaciado"/>
        <w:spacing w:line="276" w:lineRule="auto"/>
        <w:jc w:val="both"/>
        <w:rPr>
          <w:rFonts w:ascii="Times New Roman" w:hAnsi="Times New Roman"/>
          <w:sz w:val="24"/>
          <w:szCs w:val="24"/>
        </w:rPr>
      </w:pPr>
    </w:p>
    <w:p w14:paraId="37558BD0" w14:textId="58D47DD9" w:rsidR="00BD5EBF" w:rsidRPr="0063252D" w:rsidRDefault="00E25C89" w:rsidP="00621D63">
      <w:pPr>
        <w:pStyle w:val="Sinespaciado"/>
        <w:spacing w:line="276" w:lineRule="auto"/>
        <w:jc w:val="both"/>
        <w:rPr>
          <w:rFonts w:ascii="Times New Roman" w:hAnsi="Times New Roman"/>
          <w:sz w:val="24"/>
          <w:szCs w:val="24"/>
        </w:rPr>
      </w:pPr>
      <w:r w:rsidRPr="0063252D">
        <w:rPr>
          <w:rFonts w:ascii="Times New Roman" w:hAnsi="Times New Roman"/>
          <w:sz w:val="24"/>
          <w:szCs w:val="24"/>
        </w:rPr>
        <w:t>Como aspecto fundamental de la impugnación señala la recurrente que no reprocha el contenido ni la motivación del punto 1 del acuerdo</w:t>
      </w:r>
      <w:r w:rsidR="00A26D17">
        <w:rPr>
          <w:rFonts w:ascii="Times New Roman" w:hAnsi="Times New Roman"/>
          <w:sz w:val="24"/>
          <w:szCs w:val="24"/>
        </w:rPr>
        <w:t>,</w:t>
      </w:r>
      <w:r w:rsidRPr="0063252D">
        <w:rPr>
          <w:rFonts w:ascii="Times New Roman" w:hAnsi="Times New Roman"/>
          <w:sz w:val="24"/>
          <w:szCs w:val="24"/>
        </w:rPr>
        <w:t xml:space="preserve"> sino a partir del punto 2</w:t>
      </w:r>
      <w:r w:rsidR="00833D8D" w:rsidRPr="0063252D">
        <w:rPr>
          <w:rFonts w:ascii="Times New Roman" w:hAnsi="Times New Roman"/>
          <w:sz w:val="24"/>
          <w:szCs w:val="24"/>
        </w:rPr>
        <w:t>,</w:t>
      </w:r>
      <w:r w:rsidRPr="0063252D">
        <w:rPr>
          <w:rFonts w:ascii="Times New Roman" w:hAnsi="Times New Roman"/>
          <w:sz w:val="24"/>
          <w:szCs w:val="24"/>
        </w:rPr>
        <w:t xml:space="preserve"> por cuanto de su adopción se está tergiversando</w:t>
      </w:r>
      <w:r w:rsidR="00A26D17">
        <w:rPr>
          <w:rFonts w:ascii="Times New Roman" w:hAnsi="Times New Roman"/>
          <w:sz w:val="24"/>
          <w:szCs w:val="24"/>
        </w:rPr>
        <w:t>,</w:t>
      </w:r>
      <w:r w:rsidRPr="0063252D">
        <w:rPr>
          <w:rFonts w:ascii="Times New Roman" w:hAnsi="Times New Roman"/>
          <w:sz w:val="24"/>
          <w:szCs w:val="24"/>
        </w:rPr>
        <w:t xml:space="preserve"> porque sufre una ampliación y modificación </w:t>
      </w:r>
      <w:r w:rsidR="00BD5EBF" w:rsidRPr="0063252D">
        <w:rPr>
          <w:rFonts w:ascii="Times New Roman" w:hAnsi="Times New Roman"/>
          <w:sz w:val="24"/>
          <w:szCs w:val="24"/>
        </w:rPr>
        <w:t>que se opone a la Resolución Judicial, entendiéndose esta la Resolución No. 001427-F-S1-2012 de la Sala Primera de la Corte Suprema de Justicia.</w:t>
      </w:r>
    </w:p>
    <w:p w14:paraId="3BAB374F" w14:textId="67E1794F" w:rsidR="00E25C89" w:rsidRPr="0063252D" w:rsidRDefault="00E25C89" w:rsidP="00621D63">
      <w:pPr>
        <w:pStyle w:val="Sinespaciado"/>
        <w:spacing w:line="276" w:lineRule="auto"/>
        <w:jc w:val="both"/>
        <w:rPr>
          <w:rFonts w:ascii="Times New Roman" w:hAnsi="Times New Roman"/>
          <w:sz w:val="24"/>
          <w:szCs w:val="24"/>
        </w:rPr>
      </w:pPr>
    </w:p>
    <w:p w14:paraId="53AD8B2D" w14:textId="4548BD49" w:rsidR="00BD5EBF" w:rsidRPr="0063252D" w:rsidRDefault="00BD5EBF" w:rsidP="00621D63">
      <w:pPr>
        <w:pStyle w:val="Sinespaciado"/>
        <w:spacing w:line="276" w:lineRule="auto"/>
        <w:jc w:val="both"/>
        <w:rPr>
          <w:rFonts w:ascii="Times New Roman" w:hAnsi="Times New Roman"/>
          <w:sz w:val="24"/>
          <w:szCs w:val="24"/>
        </w:rPr>
      </w:pPr>
      <w:r w:rsidRPr="0063252D">
        <w:rPr>
          <w:rFonts w:ascii="Times New Roman" w:hAnsi="Times New Roman"/>
          <w:sz w:val="24"/>
          <w:szCs w:val="24"/>
        </w:rPr>
        <w:lastRenderedPageBreak/>
        <w:t>Analizado este argumento, se determina que la acción recursiva sobre este aspecto es improcedente según se dirá. Como un primer aspecto y sobre los alcances de la</w:t>
      </w:r>
      <w:r w:rsidR="00833D8D" w:rsidRPr="0063252D">
        <w:rPr>
          <w:rFonts w:ascii="Times New Roman" w:hAnsi="Times New Roman"/>
          <w:sz w:val="24"/>
          <w:szCs w:val="24"/>
        </w:rPr>
        <w:t xml:space="preserve"> licitación de la ruta N°1502</w:t>
      </w:r>
      <w:r w:rsidRPr="0063252D">
        <w:rPr>
          <w:rFonts w:ascii="Times New Roman" w:hAnsi="Times New Roman"/>
          <w:sz w:val="24"/>
          <w:szCs w:val="24"/>
        </w:rPr>
        <w:t xml:space="preserve"> debe tenerse presente lo resuelto por este Tribunal mediante Resolución TAT-3755-2021 de las 10:30 horas del día 12 de enero del 2021 en </w:t>
      </w:r>
      <w:r w:rsidR="00833D8D" w:rsidRPr="0063252D">
        <w:rPr>
          <w:rFonts w:ascii="Times New Roman" w:hAnsi="Times New Roman"/>
          <w:sz w:val="24"/>
          <w:szCs w:val="24"/>
        </w:rPr>
        <w:t xml:space="preserve">la cual se indicó: </w:t>
      </w:r>
    </w:p>
    <w:p w14:paraId="02D76801" w14:textId="104D2BDF" w:rsidR="00BD5EBF" w:rsidRPr="00E5241C" w:rsidRDefault="00BD5EBF" w:rsidP="00802DFF">
      <w:pPr>
        <w:pStyle w:val="Sinespaciado"/>
        <w:spacing w:line="276" w:lineRule="auto"/>
        <w:jc w:val="both"/>
        <w:rPr>
          <w:rFonts w:ascii="Times New Roman" w:hAnsi="Times New Roman"/>
        </w:rPr>
      </w:pPr>
    </w:p>
    <w:p w14:paraId="2E4B2ED7" w14:textId="362BFCB8" w:rsidR="00A77E38" w:rsidRPr="00E5241C" w:rsidRDefault="00A77E38" w:rsidP="000E03CE">
      <w:pPr>
        <w:pStyle w:val="Sinespaciado"/>
        <w:spacing w:line="276" w:lineRule="auto"/>
        <w:ind w:left="993"/>
        <w:jc w:val="both"/>
        <w:rPr>
          <w:rFonts w:ascii="Times New Roman" w:hAnsi="Times New Roman"/>
          <w:b/>
          <w:i/>
          <w:lang w:val="es-ES"/>
        </w:rPr>
      </w:pPr>
      <w:r w:rsidRPr="00E5241C">
        <w:rPr>
          <w:rFonts w:ascii="Times New Roman" w:hAnsi="Times New Roman"/>
          <w:b/>
          <w:i/>
          <w:lang w:val="es-ES"/>
        </w:rPr>
        <w:t>“a.-</w:t>
      </w:r>
      <w:r w:rsidRPr="00E5241C">
        <w:rPr>
          <w:rFonts w:ascii="Times New Roman" w:hAnsi="Times New Roman"/>
          <w:b/>
          <w:i/>
          <w:lang w:val="es-ES"/>
        </w:rPr>
        <w:tab/>
        <w:t>Sobre la Licitación de la Ruta No. 1502 y sus Alcances:</w:t>
      </w:r>
    </w:p>
    <w:p w14:paraId="1550C70C" w14:textId="77777777" w:rsidR="00A77E38" w:rsidRPr="00E5241C" w:rsidRDefault="00A77E38" w:rsidP="000E03CE">
      <w:pPr>
        <w:pStyle w:val="Sinespaciado"/>
        <w:spacing w:line="276" w:lineRule="auto"/>
        <w:ind w:left="993"/>
        <w:jc w:val="both"/>
        <w:rPr>
          <w:rFonts w:ascii="Times New Roman" w:hAnsi="Times New Roman"/>
          <w:lang w:val="es-ES"/>
        </w:rPr>
      </w:pPr>
    </w:p>
    <w:p w14:paraId="3D88272E" w14:textId="2F9C54D7" w:rsidR="00A77E38" w:rsidRPr="00E5241C" w:rsidRDefault="00A77E38" w:rsidP="00F159BF">
      <w:pPr>
        <w:pStyle w:val="Sinespaciado"/>
        <w:spacing w:line="276" w:lineRule="auto"/>
        <w:ind w:left="993"/>
        <w:jc w:val="both"/>
        <w:rPr>
          <w:rFonts w:ascii="Times New Roman" w:hAnsi="Times New Roman"/>
          <w:b/>
          <w:i/>
          <w:lang w:val="es-ES"/>
        </w:rPr>
      </w:pPr>
      <w:r w:rsidRPr="00E5241C">
        <w:rPr>
          <w:rFonts w:ascii="Times New Roman" w:hAnsi="Times New Roman"/>
          <w:lang w:val="es-ES"/>
        </w:rPr>
        <w:t xml:space="preserve">Según se colige de los Antecedentes del Caso de rito, por el Acto y conforme al Informe Técnico Objetados, el Consejo de Transporte Público, entre otras cosas, dispone la Realización de la Licitación necesaria a efecto de Concesionar el Servicio Público de Transporte Remunerado de Personas en la Ruta No. 1502, de una forma Integrada. </w:t>
      </w:r>
      <w:r w:rsidR="00F159BF">
        <w:rPr>
          <w:rFonts w:ascii="Times New Roman" w:hAnsi="Times New Roman"/>
          <w:lang w:val="es-ES"/>
        </w:rPr>
        <w:t>(…)</w:t>
      </w:r>
    </w:p>
    <w:p w14:paraId="2B53EE0C" w14:textId="77777777" w:rsidR="00A77E38" w:rsidRPr="00E5241C" w:rsidRDefault="00A77E38" w:rsidP="000E03CE">
      <w:pPr>
        <w:pStyle w:val="Sinespaciado"/>
        <w:spacing w:line="276" w:lineRule="auto"/>
        <w:ind w:left="993"/>
        <w:jc w:val="both"/>
        <w:rPr>
          <w:rFonts w:ascii="Times New Roman" w:hAnsi="Times New Roman"/>
          <w:lang w:val="es-ES"/>
        </w:rPr>
      </w:pPr>
    </w:p>
    <w:p w14:paraId="4DE01022" w14:textId="77777777"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lang w:val="es-ES"/>
        </w:rPr>
        <w:t xml:space="preserve">Lo anterior a efecto de, por una parte, cumplir con la </w:t>
      </w:r>
      <w:r w:rsidRPr="00E5241C">
        <w:rPr>
          <w:rFonts w:ascii="Times New Roman" w:hAnsi="Times New Roman"/>
        </w:rPr>
        <w:t xml:space="preserve">Sentencia Oral </w:t>
      </w:r>
      <w:proofErr w:type="spellStart"/>
      <w:r w:rsidRPr="00E5241C">
        <w:rPr>
          <w:rFonts w:ascii="Times New Roman" w:hAnsi="Times New Roman"/>
        </w:rPr>
        <w:t>N°</w:t>
      </w:r>
      <w:proofErr w:type="spellEnd"/>
      <w:r w:rsidRPr="00E5241C">
        <w:rPr>
          <w:rFonts w:ascii="Times New Roman" w:hAnsi="Times New Roman"/>
        </w:rPr>
        <w:t xml:space="preserve"> 455-2019, de las 10:45 horas del 14 de noviembre del 2019, dictada por la Jueza Ejecutora, Licda. </w:t>
      </w:r>
      <w:proofErr w:type="spellStart"/>
      <w:r w:rsidRPr="00E5241C">
        <w:rPr>
          <w:rFonts w:ascii="Times New Roman" w:hAnsi="Times New Roman"/>
        </w:rPr>
        <w:t>Sady</w:t>
      </w:r>
      <w:proofErr w:type="spellEnd"/>
      <w:r w:rsidRPr="00E5241C">
        <w:rPr>
          <w:rFonts w:ascii="Times New Roman" w:hAnsi="Times New Roman"/>
        </w:rPr>
        <w:t xml:space="preserve"> Jiménez Quesada, del Tribunal Contencioso Administrativo y Civil de Hacienda, Sección de Ejecución de Sentencias, y para el debido cumplimiento de la ejecución de la Sentencia </w:t>
      </w:r>
      <w:proofErr w:type="spellStart"/>
      <w:r w:rsidRPr="00E5241C">
        <w:rPr>
          <w:rFonts w:ascii="Times New Roman" w:hAnsi="Times New Roman"/>
        </w:rPr>
        <w:t>N°</w:t>
      </w:r>
      <w:proofErr w:type="spellEnd"/>
      <w:r w:rsidRPr="00E5241C">
        <w:rPr>
          <w:rFonts w:ascii="Times New Roman" w:hAnsi="Times New Roman"/>
        </w:rPr>
        <w:t xml:space="preserve"> 001427-F-S1-2012 de la Sala Primera de la Corte Suprema de Justicia; y, por otra parte, para determinar una Actuación congruente y/o concordante con las Políticas de Sectorización y Modernización del Transporte Público en cuanto al denominado Sector Chorotega y procurar un Servicio Integrado en cuanto al mismo.</w:t>
      </w:r>
    </w:p>
    <w:p w14:paraId="27D7D706" w14:textId="77777777" w:rsidR="00A77E38" w:rsidRPr="00E5241C" w:rsidRDefault="00A77E38" w:rsidP="000E03CE">
      <w:pPr>
        <w:pStyle w:val="Sinespaciado"/>
        <w:spacing w:line="276" w:lineRule="auto"/>
        <w:ind w:left="993"/>
        <w:jc w:val="both"/>
        <w:rPr>
          <w:rFonts w:ascii="Times New Roman" w:hAnsi="Times New Roman"/>
        </w:rPr>
      </w:pPr>
    </w:p>
    <w:p w14:paraId="1E60BF86" w14:textId="77777777"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rPr>
        <w:t>Bajo la tesitura de lo expuesto, para este Tribunal –en lo conducente- es claro que la mera orden de Licitar la Ruta No. 1502, por sí, es un Acto de mero Trámite; el cual –en principio- Adolecería de algún Recurso Administrativo, tal como nos hemos pronunciado en otras oportunidades:</w:t>
      </w:r>
    </w:p>
    <w:p w14:paraId="00A02FF4" w14:textId="77777777" w:rsidR="00A77E38" w:rsidRPr="00E5241C" w:rsidRDefault="00A77E38" w:rsidP="000E03CE">
      <w:pPr>
        <w:kinsoku w:val="0"/>
        <w:overflowPunct w:val="0"/>
        <w:spacing w:before="311" w:line="294" w:lineRule="exact"/>
        <w:ind w:left="993" w:right="648"/>
        <w:jc w:val="both"/>
        <w:textAlignment w:val="baseline"/>
        <w:rPr>
          <w:b/>
          <w:bCs/>
          <w:sz w:val="22"/>
          <w:szCs w:val="22"/>
          <w:lang w:val="es-ES"/>
        </w:rPr>
      </w:pPr>
      <w:r w:rsidRPr="00E5241C">
        <w:rPr>
          <w:sz w:val="22"/>
          <w:szCs w:val="22"/>
          <w:lang w:val="es-ES"/>
        </w:rPr>
        <w:t xml:space="preserve">..."Conforme lo anterior, este Acuerdo Impugnado puede catalogarse como </w:t>
      </w:r>
      <w:r w:rsidRPr="00E5241C">
        <w:rPr>
          <w:b/>
          <w:bCs/>
          <w:sz w:val="22"/>
          <w:szCs w:val="22"/>
          <w:lang w:val="es-ES"/>
        </w:rPr>
        <w:t xml:space="preserve">UN ACTO DE MERO TRÁMITE O PREPARATORIO </w:t>
      </w:r>
      <w:r w:rsidRPr="00E5241C">
        <w:rPr>
          <w:sz w:val="22"/>
          <w:szCs w:val="22"/>
          <w:lang w:val="es-ES"/>
        </w:rPr>
        <w:t xml:space="preserve">contra el cual </w:t>
      </w:r>
      <w:r w:rsidRPr="00E5241C">
        <w:rPr>
          <w:b/>
          <w:bCs/>
          <w:sz w:val="22"/>
          <w:szCs w:val="22"/>
          <w:lang w:val="es-ES"/>
        </w:rPr>
        <w:t xml:space="preserve">NO ES ADMISIBLE EL RECURSO DE APELACIÓN </w:t>
      </w:r>
      <w:r w:rsidRPr="00E5241C">
        <w:rPr>
          <w:sz w:val="22"/>
          <w:szCs w:val="22"/>
          <w:lang w:val="es-ES"/>
        </w:rPr>
        <w:t xml:space="preserve">y/o la </w:t>
      </w:r>
      <w:r w:rsidRPr="00E5241C">
        <w:rPr>
          <w:b/>
          <w:bCs/>
          <w:sz w:val="22"/>
          <w:szCs w:val="22"/>
          <w:lang w:val="es-ES"/>
        </w:rPr>
        <w:t>NULIDAD ACCESORIA AL MISMO.</w:t>
      </w:r>
    </w:p>
    <w:p w14:paraId="1C5C66EE" w14:textId="77777777" w:rsidR="00A77E38" w:rsidRPr="00E5241C" w:rsidRDefault="00A77E38" w:rsidP="000E03CE">
      <w:pPr>
        <w:kinsoku w:val="0"/>
        <w:overflowPunct w:val="0"/>
        <w:spacing w:before="283" w:line="293" w:lineRule="exact"/>
        <w:ind w:left="993" w:right="648"/>
        <w:jc w:val="both"/>
        <w:textAlignment w:val="baseline"/>
        <w:rPr>
          <w:sz w:val="22"/>
          <w:szCs w:val="22"/>
          <w:lang w:val="es-ES"/>
        </w:rPr>
      </w:pPr>
      <w:r w:rsidRPr="00E5241C">
        <w:rPr>
          <w:sz w:val="22"/>
          <w:szCs w:val="22"/>
          <w:lang w:val="es-ES"/>
        </w:rPr>
        <w:t xml:space="preserve">En cuanto a la naturaleza de los actos de Mero Trámite o Preparatorios, se debe tener presente que: </w:t>
      </w:r>
      <w:r w:rsidRPr="00E5241C">
        <w:rPr>
          <w:i/>
          <w:iCs/>
          <w:sz w:val="22"/>
          <w:szCs w:val="22"/>
          <w:lang w:val="es-ES"/>
        </w:rPr>
        <w:t xml:space="preserve">"son aquellos que </w:t>
      </w:r>
      <w:r w:rsidRPr="00E5241C">
        <w:rPr>
          <w:b/>
          <w:bCs/>
          <w:i/>
          <w:iCs/>
          <w:sz w:val="22"/>
          <w:szCs w:val="22"/>
          <w:lang w:val="es-ES"/>
        </w:rPr>
        <w:t xml:space="preserve">se emiten </w:t>
      </w:r>
      <w:r w:rsidRPr="00E5241C">
        <w:rPr>
          <w:i/>
          <w:iCs/>
          <w:sz w:val="22"/>
          <w:szCs w:val="22"/>
          <w:lang w:val="es-ES"/>
        </w:rPr>
        <w:t xml:space="preserve">como primera etapa de un </w:t>
      </w:r>
      <w:r w:rsidRPr="00E5241C">
        <w:rPr>
          <w:b/>
          <w:bCs/>
          <w:i/>
          <w:iCs/>
          <w:sz w:val="22"/>
          <w:szCs w:val="22"/>
          <w:lang w:val="es-ES"/>
        </w:rPr>
        <w:t xml:space="preserve">procedimiento </w:t>
      </w:r>
      <w:r w:rsidRPr="00E5241C">
        <w:rPr>
          <w:i/>
          <w:iCs/>
          <w:sz w:val="22"/>
          <w:szCs w:val="22"/>
          <w:lang w:val="es-ES"/>
        </w:rPr>
        <w:t xml:space="preserve">previo, más o </w:t>
      </w:r>
      <w:r w:rsidRPr="00E5241C">
        <w:rPr>
          <w:b/>
          <w:bCs/>
          <w:i/>
          <w:iCs/>
          <w:sz w:val="22"/>
          <w:szCs w:val="22"/>
          <w:lang w:val="es-ES"/>
        </w:rPr>
        <w:t xml:space="preserve">menos </w:t>
      </w:r>
      <w:r w:rsidRPr="00E5241C">
        <w:rPr>
          <w:i/>
          <w:iCs/>
          <w:sz w:val="22"/>
          <w:szCs w:val="22"/>
          <w:lang w:val="es-ES"/>
        </w:rPr>
        <w:t xml:space="preserve">complejo, que desemboca en </w:t>
      </w:r>
      <w:r w:rsidRPr="00E5241C">
        <w:rPr>
          <w:b/>
          <w:bCs/>
          <w:i/>
          <w:iCs/>
          <w:sz w:val="22"/>
          <w:szCs w:val="22"/>
          <w:lang w:val="es-ES"/>
        </w:rPr>
        <w:t xml:space="preserve">un acto </w:t>
      </w:r>
      <w:r w:rsidRPr="00E5241C">
        <w:rPr>
          <w:i/>
          <w:iCs/>
          <w:sz w:val="22"/>
          <w:szCs w:val="22"/>
          <w:lang w:val="es-ES"/>
        </w:rPr>
        <w:t xml:space="preserve">administrativo definitivo. Esta </w:t>
      </w:r>
      <w:r w:rsidRPr="00E5241C">
        <w:rPr>
          <w:b/>
          <w:bCs/>
          <w:i/>
          <w:iCs/>
          <w:sz w:val="22"/>
          <w:szCs w:val="22"/>
          <w:lang w:val="es-ES"/>
        </w:rPr>
        <w:t xml:space="preserve">serie </w:t>
      </w:r>
      <w:r w:rsidRPr="00E5241C">
        <w:rPr>
          <w:i/>
          <w:iCs/>
          <w:sz w:val="22"/>
          <w:szCs w:val="22"/>
          <w:lang w:val="es-ES"/>
        </w:rPr>
        <w:t xml:space="preserve">de actos u operaciones </w:t>
      </w:r>
      <w:r w:rsidRPr="00E5241C">
        <w:rPr>
          <w:b/>
          <w:bCs/>
          <w:i/>
          <w:iCs/>
          <w:sz w:val="22"/>
          <w:szCs w:val="22"/>
          <w:lang w:val="es-ES"/>
        </w:rPr>
        <w:t xml:space="preserve">previas son </w:t>
      </w:r>
      <w:r w:rsidRPr="00E5241C">
        <w:rPr>
          <w:i/>
          <w:iCs/>
          <w:sz w:val="22"/>
          <w:szCs w:val="22"/>
          <w:lang w:val="es-ES"/>
        </w:rPr>
        <w:t xml:space="preserve">indispensables para la </w:t>
      </w:r>
      <w:r w:rsidRPr="00E5241C">
        <w:rPr>
          <w:b/>
          <w:bCs/>
          <w:i/>
          <w:iCs/>
          <w:sz w:val="22"/>
          <w:szCs w:val="22"/>
          <w:lang w:val="es-ES"/>
        </w:rPr>
        <w:t xml:space="preserve">emisión </w:t>
      </w:r>
      <w:r w:rsidRPr="00E5241C">
        <w:rPr>
          <w:i/>
          <w:iCs/>
          <w:sz w:val="22"/>
          <w:szCs w:val="22"/>
          <w:lang w:val="es-ES"/>
        </w:rPr>
        <w:t xml:space="preserve">del posterior acto definitivo </w:t>
      </w:r>
      <w:r w:rsidRPr="00E5241C">
        <w:rPr>
          <w:b/>
          <w:bCs/>
          <w:i/>
          <w:iCs/>
          <w:sz w:val="22"/>
          <w:szCs w:val="22"/>
          <w:lang w:val="es-ES"/>
        </w:rPr>
        <w:t xml:space="preserve">tenido en la </w:t>
      </w:r>
      <w:r w:rsidRPr="00E5241C">
        <w:rPr>
          <w:i/>
          <w:iCs/>
          <w:sz w:val="22"/>
          <w:szCs w:val="22"/>
          <w:lang w:val="es-ES"/>
        </w:rPr>
        <w:t xml:space="preserve">mira por la Administración, </w:t>
      </w:r>
      <w:r w:rsidRPr="00E5241C">
        <w:rPr>
          <w:b/>
          <w:bCs/>
          <w:i/>
          <w:iCs/>
          <w:sz w:val="22"/>
          <w:szCs w:val="22"/>
          <w:lang w:val="es-ES"/>
        </w:rPr>
        <w:t xml:space="preserve">el </w:t>
      </w:r>
      <w:r w:rsidRPr="00E5241C">
        <w:rPr>
          <w:i/>
          <w:iCs/>
          <w:sz w:val="22"/>
          <w:szCs w:val="22"/>
          <w:lang w:val="es-ES"/>
        </w:rPr>
        <w:t xml:space="preserve">cual justifica, en suma, toda </w:t>
      </w:r>
      <w:r w:rsidRPr="00E5241C">
        <w:rPr>
          <w:b/>
          <w:bCs/>
          <w:i/>
          <w:iCs/>
          <w:sz w:val="22"/>
          <w:szCs w:val="22"/>
          <w:lang w:val="es-ES"/>
        </w:rPr>
        <w:t xml:space="preserve">la anterior </w:t>
      </w:r>
      <w:r w:rsidRPr="00E5241C">
        <w:rPr>
          <w:i/>
          <w:iCs/>
          <w:sz w:val="22"/>
          <w:szCs w:val="22"/>
          <w:lang w:val="es-ES"/>
        </w:rPr>
        <w:t xml:space="preserve">actividad exteriorizada </w:t>
      </w:r>
      <w:r w:rsidRPr="00E5241C">
        <w:rPr>
          <w:b/>
          <w:bCs/>
          <w:i/>
          <w:iCs/>
          <w:sz w:val="22"/>
          <w:szCs w:val="22"/>
          <w:lang w:val="es-ES"/>
        </w:rPr>
        <w:t xml:space="preserve">a través </w:t>
      </w:r>
      <w:r w:rsidRPr="00E5241C">
        <w:rPr>
          <w:i/>
          <w:iCs/>
          <w:sz w:val="22"/>
          <w:szCs w:val="22"/>
          <w:lang w:val="es-ES"/>
        </w:rPr>
        <w:t xml:space="preserve">de aquellos actos </w:t>
      </w:r>
      <w:r w:rsidRPr="00E5241C">
        <w:rPr>
          <w:b/>
          <w:bCs/>
          <w:i/>
          <w:iCs/>
          <w:sz w:val="22"/>
          <w:szCs w:val="22"/>
          <w:lang w:val="es-ES"/>
        </w:rPr>
        <w:t xml:space="preserve">preparatorios que </w:t>
      </w:r>
      <w:r w:rsidRPr="00E5241C">
        <w:rPr>
          <w:i/>
          <w:iCs/>
          <w:sz w:val="22"/>
          <w:szCs w:val="22"/>
          <w:lang w:val="es-ES"/>
        </w:rPr>
        <w:t xml:space="preserve">frecuentemente condiciona la validez del acto principal" </w:t>
      </w:r>
      <w:r w:rsidRPr="00E5241C">
        <w:rPr>
          <w:b/>
          <w:bCs/>
          <w:sz w:val="22"/>
          <w:szCs w:val="22"/>
          <w:u w:val="single"/>
          <w:lang w:val="es-ES"/>
        </w:rPr>
        <w:t>(Diccionario de Derecho Público,</w:t>
      </w:r>
      <w:r w:rsidRPr="00E5241C">
        <w:rPr>
          <w:sz w:val="22"/>
          <w:szCs w:val="22"/>
          <w:lang w:val="es-ES"/>
        </w:rPr>
        <w:t xml:space="preserve"> Editorial Astrea de Alfredo y Ricardo </w:t>
      </w:r>
      <w:proofErr w:type="spellStart"/>
      <w:r w:rsidRPr="00E5241C">
        <w:rPr>
          <w:sz w:val="22"/>
          <w:szCs w:val="22"/>
          <w:lang w:val="es-ES"/>
        </w:rPr>
        <w:t>Depalma</w:t>
      </w:r>
      <w:proofErr w:type="spellEnd"/>
      <w:r w:rsidRPr="00E5241C">
        <w:rPr>
          <w:sz w:val="22"/>
          <w:szCs w:val="22"/>
          <w:lang w:val="es-ES"/>
        </w:rPr>
        <w:t>, Buenos Aires, 1981, Pág. 23).</w:t>
      </w:r>
    </w:p>
    <w:p w14:paraId="1FE57049" w14:textId="77777777" w:rsidR="00A77E38" w:rsidRPr="00E5241C" w:rsidRDefault="00A77E38" w:rsidP="000E03CE">
      <w:pPr>
        <w:kinsoku w:val="0"/>
        <w:overflowPunct w:val="0"/>
        <w:spacing w:before="289" w:line="300" w:lineRule="exact"/>
        <w:ind w:left="993" w:right="648"/>
        <w:jc w:val="both"/>
        <w:textAlignment w:val="baseline"/>
        <w:rPr>
          <w:sz w:val="22"/>
          <w:szCs w:val="22"/>
          <w:lang w:val="es-ES"/>
        </w:rPr>
      </w:pPr>
      <w:r w:rsidRPr="00E5241C">
        <w:rPr>
          <w:sz w:val="22"/>
          <w:szCs w:val="22"/>
          <w:lang w:val="es-ES"/>
        </w:rPr>
        <w:t xml:space="preserve">El Tribunal Contencioso Administrativo, mediante Sentencia </w:t>
      </w:r>
      <w:proofErr w:type="spellStart"/>
      <w:r w:rsidRPr="00E5241C">
        <w:rPr>
          <w:sz w:val="22"/>
          <w:szCs w:val="22"/>
          <w:lang w:val="es-ES"/>
        </w:rPr>
        <w:t>N°</w:t>
      </w:r>
      <w:proofErr w:type="spellEnd"/>
      <w:r w:rsidRPr="00E5241C">
        <w:rPr>
          <w:sz w:val="22"/>
          <w:szCs w:val="22"/>
          <w:lang w:val="es-ES"/>
        </w:rPr>
        <w:t xml:space="preserve"> 00237, de las quince horas del veinticinco de agosto del dos mil, señala con relación a los actos </w:t>
      </w:r>
      <w:r w:rsidRPr="00E5241C">
        <w:rPr>
          <w:sz w:val="22"/>
          <w:szCs w:val="22"/>
          <w:lang w:val="es-ES"/>
        </w:rPr>
        <w:lastRenderedPageBreak/>
        <w:t>de trámite o preparatorios, que estos se impugnan solo con el acto definitivo, en los siguientes términos:</w:t>
      </w:r>
    </w:p>
    <w:p w14:paraId="40116BDC" w14:textId="4917C2EC" w:rsidR="00A77E38" w:rsidRPr="00E5241C" w:rsidRDefault="00EE220D" w:rsidP="000E03CE">
      <w:pPr>
        <w:kinsoku w:val="0"/>
        <w:overflowPunct w:val="0"/>
        <w:spacing w:before="312" w:line="293" w:lineRule="exact"/>
        <w:ind w:left="993" w:right="648"/>
        <w:jc w:val="both"/>
        <w:textAlignment w:val="baseline"/>
        <w:rPr>
          <w:b/>
          <w:bCs/>
          <w:spacing w:val="3"/>
          <w:sz w:val="22"/>
          <w:szCs w:val="22"/>
          <w:lang w:val="es-ES"/>
        </w:rPr>
      </w:pPr>
      <w:r>
        <w:rPr>
          <w:spacing w:val="3"/>
          <w:sz w:val="22"/>
          <w:szCs w:val="22"/>
          <w:lang w:val="es-ES"/>
        </w:rPr>
        <w:t>“</w:t>
      </w:r>
      <w:r w:rsidR="00A77E38" w:rsidRPr="00E5241C">
        <w:rPr>
          <w:spacing w:val="3"/>
          <w:sz w:val="22"/>
          <w:szCs w:val="22"/>
          <w:lang w:val="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00A77E38" w:rsidRPr="00E5241C">
        <w:rPr>
          <w:b/>
          <w:bCs/>
          <w:spacing w:val="3"/>
          <w:sz w:val="22"/>
          <w:szCs w:val="22"/>
          <w:u w:val="single"/>
          <w:lang w:val="es-ES"/>
        </w:rPr>
        <w:t>los vicios propios de los actos preparatorios se han de impugnar conjuntamente con el acto final,</w:t>
      </w:r>
      <w:r w:rsidR="00A77E38" w:rsidRPr="00E5241C">
        <w:rPr>
          <w:spacing w:val="3"/>
          <w:sz w:val="22"/>
          <w:szCs w:val="22"/>
          <w:lang w:val="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w:t>
      </w:r>
      <w:r>
        <w:rPr>
          <w:spacing w:val="3"/>
          <w:sz w:val="22"/>
          <w:szCs w:val="22"/>
          <w:lang w:val="es-ES"/>
        </w:rPr>
        <w:t>”</w:t>
      </w:r>
      <w:r w:rsidR="00A77E38" w:rsidRPr="00E5241C">
        <w:rPr>
          <w:spacing w:val="3"/>
          <w:sz w:val="22"/>
          <w:szCs w:val="22"/>
          <w:lang w:val="es-ES"/>
        </w:rPr>
        <w:t xml:space="preserve"> </w:t>
      </w:r>
      <w:r w:rsidR="00A77E38" w:rsidRPr="00E5241C">
        <w:rPr>
          <w:b/>
          <w:bCs/>
          <w:spacing w:val="3"/>
          <w:sz w:val="22"/>
          <w:szCs w:val="22"/>
          <w:lang w:val="es-ES"/>
        </w:rPr>
        <w:t>(Lo resaltado no es del original)</w:t>
      </w:r>
    </w:p>
    <w:p w14:paraId="7763B61D" w14:textId="77777777" w:rsidR="00A77E38" w:rsidRPr="00E5241C" w:rsidRDefault="00A77E38" w:rsidP="000E03CE">
      <w:pPr>
        <w:kinsoku w:val="0"/>
        <w:overflowPunct w:val="0"/>
        <w:spacing w:before="306" w:line="290" w:lineRule="exact"/>
        <w:ind w:left="993" w:right="648"/>
        <w:jc w:val="both"/>
        <w:textAlignment w:val="baseline"/>
        <w:rPr>
          <w:b/>
          <w:bCs/>
          <w:i/>
          <w:iCs/>
          <w:spacing w:val="2"/>
          <w:sz w:val="22"/>
          <w:szCs w:val="22"/>
          <w:lang w:val="es-ES"/>
        </w:rPr>
      </w:pPr>
      <w:r w:rsidRPr="00E5241C">
        <w:rPr>
          <w:spacing w:val="2"/>
          <w:sz w:val="22"/>
          <w:szCs w:val="22"/>
          <w:lang w:val="es-ES"/>
        </w:rPr>
        <w:t xml:space="preserve">En fin, conforme lo acotado se confirma la determinación absoluta de este Tribunal de Rechazar el Recurso que nos ocupa."... </w:t>
      </w:r>
      <w:r w:rsidRPr="00E5241C">
        <w:rPr>
          <w:b/>
          <w:bCs/>
          <w:i/>
          <w:iCs/>
          <w:spacing w:val="2"/>
          <w:sz w:val="22"/>
          <w:szCs w:val="22"/>
          <w:lang w:val="es-ES"/>
        </w:rPr>
        <w:t>(ENTRE OTRAS, VER RESOLUCIÓN No. TAT-02205-13 DE LAS 11:55 HORAS DEL 31 DE OCTUBRE DEL 2013)</w:t>
      </w:r>
    </w:p>
    <w:p w14:paraId="474E814D" w14:textId="77777777" w:rsidR="00A77E38" w:rsidRPr="00E5241C" w:rsidRDefault="00A77E38" w:rsidP="000E03CE">
      <w:pPr>
        <w:pStyle w:val="Sinespaciado"/>
        <w:spacing w:line="276" w:lineRule="auto"/>
        <w:ind w:left="993"/>
        <w:jc w:val="both"/>
        <w:rPr>
          <w:rFonts w:ascii="Times New Roman" w:hAnsi="Times New Roman"/>
        </w:rPr>
      </w:pPr>
    </w:p>
    <w:p w14:paraId="29C35019" w14:textId="77777777"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rPr>
        <w:t>Ahora bien y no obstante lo anterior, dado que en dicho Acto se define el Objeto, Alcances y Fines de la Ruta Integrada a Licitar. Se tiene que en ese aspecto se trata de una Actuación que presenta Efectos por sí misma y que en cuanto a los Alcances e Integración de servicios que conlleva el Acuerdo Impugnado, sí cabe la presentación de las Acciones Recursivas y Nugatorias de Ley. Razón por la cual se entra a conocer, en lo que nos interesa y ocupa, del Fondo del Asunto.</w:t>
      </w:r>
    </w:p>
    <w:p w14:paraId="44E4A2DA" w14:textId="77777777" w:rsidR="00A77E38" w:rsidRPr="00E5241C" w:rsidRDefault="00A77E38" w:rsidP="000E03CE">
      <w:pPr>
        <w:pStyle w:val="Sinespaciado"/>
        <w:spacing w:line="276" w:lineRule="auto"/>
        <w:ind w:left="993"/>
        <w:jc w:val="both"/>
        <w:rPr>
          <w:rFonts w:ascii="Times New Roman" w:hAnsi="Times New Roman"/>
        </w:rPr>
      </w:pPr>
    </w:p>
    <w:p w14:paraId="124861E2" w14:textId="6AECD9A7"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rPr>
        <w:t xml:space="preserve">Así las cosas, lo que señala la Recurrente, de forma resumida, es que al Licitarse la Ruta No. 1502 con los Alcances </w:t>
      </w:r>
      <w:r w:rsidRPr="00E5241C">
        <w:rPr>
          <w:rFonts w:ascii="Times New Roman" w:hAnsi="Times New Roman"/>
          <w:i/>
        </w:rPr>
        <w:t>supra</w:t>
      </w:r>
      <w:r w:rsidRPr="00E5241C">
        <w:rPr>
          <w:rFonts w:ascii="Times New Roman" w:hAnsi="Times New Roman"/>
        </w:rPr>
        <w:t xml:space="preserve"> señalados, se está Incumpliendo y/o Violando el Mandado de las Resoluciones Judiciales que se dice se procura Cumplir. Y que lo que </w:t>
      </w:r>
      <w:r w:rsidRPr="00E5241C">
        <w:rPr>
          <w:rFonts w:ascii="Times New Roman" w:hAnsi="Times New Roman"/>
        </w:rPr>
        <w:lastRenderedPageBreak/>
        <w:t>debió de Licitarse, únicamente, era el servicio de la Ruta No. 1502, particularmente hablando, según lo que otrora se discutiera y determinara en la Resolución No. 001427-F-S1-2012 de la Sala Primera de la Corte Suprema de Justicia.</w:t>
      </w:r>
    </w:p>
    <w:p w14:paraId="7DDFE906" w14:textId="77777777" w:rsidR="00A77E38" w:rsidRPr="00E5241C" w:rsidRDefault="00A77E38" w:rsidP="000E03CE">
      <w:pPr>
        <w:pStyle w:val="Sinespaciado"/>
        <w:spacing w:line="276" w:lineRule="auto"/>
        <w:ind w:left="993"/>
        <w:jc w:val="both"/>
        <w:rPr>
          <w:rFonts w:ascii="Times New Roman" w:hAnsi="Times New Roman"/>
        </w:rPr>
      </w:pPr>
    </w:p>
    <w:p w14:paraId="11FB87CA" w14:textId="77777777"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rPr>
        <w:t>Visto y analizado el Argumento en cuestión, este Tribunal llega a la Conclusión contraria a la de la Recurrente y determina que sus Acciones, en cuanto a este Aspecto en particular, serían Improcedentes, por las razones que se seguido se esbozan:</w:t>
      </w:r>
    </w:p>
    <w:p w14:paraId="73C5C5EB" w14:textId="77777777" w:rsidR="00E5241C" w:rsidRPr="00E5241C" w:rsidRDefault="00E5241C" w:rsidP="000E03CE">
      <w:pPr>
        <w:pStyle w:val="Sinespaciado"/>
        <w:spacing w:line="276" w:lineRule="auto"/>
        <w:ind w:left="993"/>
        <w:jc w:val="both"/>
        <w:rPr>
          <w:rFonts w:ascii="Times New Roman" w:hAnsi="Times New Roman"/>
        </w:rPr>
      </w:pPr>
    </w:p>
    <w:p w14:paraId="7995068E" w14:textId="1B66C41F"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rPr>
        <w:t>En primera instancia, lo relevante en la especie y a efecto del Cumplimiento de la Resolución No. 001427-F-S1-2012 de la Sala Primera de la Corte Suprema de Justicia es que el servicio y/o recorrido que fue analizado y discutido en la misma, en cuanto a la Ruta No. 1502 (San José – Santa Cruz y viceversa, por el Puente de la Amistad), ESTÉ CONTEMPLADO, SEA PARTE, como en lo real lo es, de lo que se viene a Licitar.</w:t>
      </w:r>
    </w:p>
    <w:p w14:paraId="65295BF0" w14:textId="77777777" w:rsidR="00A77E38" w:rsidRPr="00E5241C" w:rsidRDefault="00A77E38" w:rsidP="000E03CE">
      <w:pPr>
        <w:pStyle w:val="Sinespaciado"/>
        <w:spacing w:line="276" w:lineRule="auto"/>
        <w:ind w:left="993"/>
        <w:jc w:val="both"/>
        <w:rPr>
          <w:rFonts w:ascii="Times New Roman" w:hAnsi="Times New Roman"/>
        </w:rPr>
      </w:pPr>
    </w:p>
    <w:p w14:paraId="7EB8E4D2" w14:textId="77777777"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rPr>
        <w:t>Estimando este Tribunal que con lo Actuado se CUMPLE con lo que la Resolución Judicial señalada Dispone y Ordena. Y que con lo que se Adiciona o Integra, sí bien es cierto se va más allá, NO SE VIOLENTA LO ORDENADO POR LA SENTENCIA ALUDIDA.</w:t>
      </w:r>
    </w:p>
    <w:p w14:paraId="162F35F1" w14:textId="77777777" w:rsidR="00A77E38" w:rsidRPr="00E5241C" w:rsidRDefault="00A77E38" w:rsidP="000E03CE">
      <w:pPr>
        <w:pStyle w:val="Sinespaciado"/>
        <w:spacing w:line="276" w:lineRule="auto"/>
        <w:ind w:left="993"/>
        <w:jc w:val="both"/>
        <w:rPr>
          <w:rFonts w:ascii="Times New Roman" w:hAnsi="Times New Roman"/>
        </w:rPr>
      </w:pPr>
    </w:p>
    <w:p w14:paraId="2C351686" w14:textId="77777777"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rPr>
        <w:t xml:space="preserve">Además, es claro que las determinaciones Adicionales e Integrativas que el Consejo de Transporte Público INCLUYE, presentan Fundamento Técnico debido, que los Estudios conducentes fueron sometidos a la Aprobación de la ARESEP, y concuerdan con la Políticas y Planes de Modernización del Servicio Público de Transporte Remunerado de Personas; siendo expresión de las Potestades, Competencias y Atribuciones que una Ley de Orden Público, como lo es la No. 7969, en concordancia con la Ley No. 3503, Otorgan al Consejo de Transporte Público. </w:t>
      </w:r>
    </w:p>
    <w:p w14:paraId="0BADE075" w14:textId="77777777" w:rsidR="00A77E38" w:rsidRPr="00E5241C" w:rsidRDefault="00A77E38" w:rsidP="000E03CE">
      <w:pPr>
        <w:pStyle w:val="Sinespaciado"/>
        <w:spacing w:line="276" w:lineRule="auto"/>
        <w:ind w:left="993"/>
        <w:jc w:val="both"/>
        <w:rPr>
          <w:rFonts w:ascii="Times New Roman" w:hAnsi="Times New Roman"/>
        </w:rPr>
      </w:pPr>
    </w:p>
    <w:p w14:paraId="2888B0D0" w14:textId="77777777"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rPr>
        <w:t>Sobre esto último, este Tribunal ha señalado antes:</w:t>
      </w:r>
    </w:p>
    <w:p w14:paraId="1EF3D9E8" w14:textId="77777777" w:rsidR="00A77E38" w:rsidRPr="00E5241C" w:rsidRDefault="00A77E38" w:rsidP="000E03CE">
      <w:pPr>
        <w:pStyle w:val="Sinespaciado"/>
        <w:spacing w:line="276" w:lineRule="auto"/>
        <w:ind w:left="993"/>
        <w:jc w:val="both"/>
        <w:rPr>
          <w:rFonts w:ascii="Times New Roman" w:hAnsi="Times New Roman"/>
        </w:rPr>
      </w:pPr>
    </w:p>
    <w:p w14:paraId="0BFB518E" w14:textId="77777777" w:rsidR="00A77E38" w:rsidRPr="00E5241C" w:rsidRDefault="00A77E38" w:rsidP="000E03CE">
      <w:pPr>
        <w:pStyle w:val="Sinespaciado"/>
        <w:ind w:left="993" w:right="758"/>
        <w:jc w:val="both"/>
        <w:rPr>
          <w:rFonts w:ascii="Times New Roman" w:hAnsi="Times New Roman"/>
          <w:lang w:val="es-MX"/>
        </w:rPr>
      </w:pPr>
      <w:r w:rsidRPr="00E5241C">
        <w:rPr>
          <w:rFonts w:ascii="Times New Roman" w:hAnsi="Times New Roman"/>
          <w:b/>
          <w:i/>
          <w:lang w:val="es-MX"/>
        </w:rPr>
        <w:t>…”3.-</w:t>
      </w:r>
      <w:r w:rsidRPr="00E5241C">
        <w:rPr>
          <w:rFonts w:ascii="Times New Roman" w:hAnsi="Times New Roman"/>
          <w:b/>
          <w:i/>
          <w:lang w:val="es-MX"/>
        </w:rPr>
        <w:tab/>
        <w:t>Ajuste del Acto (Laxo Sensu) a las Atribuciones, Competencias y Potestades del Consejo de Transporte Público:</w:t>
      </w:r>
      <w:r w:rsidRPr="00E5241C">
        <w:rPr>
          <w:rFonts w:ascii="Times New Roman" w:hAnsi="Times New Roman"/>
          <w:b/>
          <w:i/>
        </w:rPr>
        <w:t xml:space="preserve"> </w:t>
      </w:r>
      <w:r w:rsidRPr="00E5241C">
        <w:rPr>
          <w:rFonts w:ascii="Times New Roman" w:hAnsi="Times New Roman"/>
          <w:lang w:val="es-MX"/>
        </w:rPr>
        <w:t>Finalmente, siempre ligado a lo expresado supra, se tienen que de la simple Lectura del Acuerdo Objetado se colige que él mismo obedece a la Necesidad de Definir Acciones y/o Procesos para Eventualmente Atender Gestiones y Definir el Nivel de la Calidad del Servicio Público de Transporte Remunerado de Personas, modalidad Autobús, según las determinaciones del Decreto Ejecutivo No. 328833-MOPT, ya aludido antes.</w:t>
      </w:r>
    </w:p>
    <w:p w14:paraId="437477DF" w14:textId="77777777" w:rsidR="00A77E38" w:rsidRPr="00E5241C" w:rsidRDefault="00A77E38" w:rsidP="000E03CE">
      <w:pPr>
        <w:pStyle w:val="Sinespaciado"/>
        <w:ind w:left="993" w:right="758"/>
        <w:jc w:val="both"/>
        <w:rPr>
          <w:rFonts w:ascii="Times New Roman" w:hAnsi="Times New Roman"/>
          <w:lang w:val="es-MX"/>
        </w:rPr>
      </w:pPr>
      <w:r w:rsidRPr="00E5241C">
        <w:rPr>
          <w:rFonts w:ascii="Times New Roman" w:hAnsi="Times New Roman"/>
          <w:lang w:val="es-MX"/>
        </w:rPr>
        <w:t xml:space="preserve"> </w:t>
      </w:r>
    </w:p>
    <w:p w14:paraId="66278432" w14:textId="77777777" w:rsidR="00A77E38" w:rsidRPr="00E5241C" w:rsidRDefault="00A77E38" w:rsidP="000E03CE">
      <w:pPr>
        <w:pStyle w:val="Sinespaciado"/>
        <w:ind w:left="993" w:right="758"/>
        <w:jc w:val="both"/>
        <w:rPr>
          <w:rFonts w:ascii="Times New Roman" w:hAnsi="Times New Roman"/>
          <w:lang w:val="es-MX"/>
        </w:rPr>
      </w:pPr>
      <w:r w:rsidRPr="00E5241C">
        <w:rPr>
          <w:rFonts w:ascii="Times New Roman" w:hAnsi="Times New Roman"/>
          <w:lang w:val="es-MX"/>
        </w:rPr>
        <w:t>Unido a lo anterior, el contenido y fundamento del Acto Objetado viene dado por el Informe Técnico No. DTE 2015-0869 de la Dirección Técnica del Consejo de Transporte Público, del 29 de Julio del 2015.</w:t>
      </w:r>
    </w:p>
    <w:p w14:paraId="1507585F" w14:textId="77777777" w:rsidR="00A77E38" w:rsidRPr="00E5241C" w:rsidRDefault="00A77E38" w:rsidP="000E03CE">
      <w:pPr>
        <w:pStyle w:val="Sinespaciado"/>
        <w:ind w:left="993" w:right="758"/>
        <w:jc w:val="both"/>
        <w:rPr>
          <w:rFonts w:ascii="Times New Roman" w:hAnsi="Times New Roman"/>
          <w:lang w:val="es-MX"/>
        </w:rPr>
      </w:pPr>
    </w:p>
    <w:p w14:paraId="55D5DEB2" w14:textId="77777777" w:rsidR="00A77E38" w:rsidRPr="00E5241C" w:rsidRDefault="00A77E38" w:rsidP="000E03CE">
      <w:pPr>
        <w:pStyle w:val="Sinespaciado"/>
        <w:ind w:left="993" w:right="758"/>
        <w:jc w:val="both"/>
        <w:rPr>
          <w:rFonts w:ascii="Times New Roman" w:hAnsi="Times New Roman"/>
          <w:lang w:val="es-MX"/>
        </w:rPr>
      </w:pPr>
      <w:r w:rsidRPr="00E5241C">
        <w:rPr>
          <w:rFonts w:ascii="Times New Roman" w:hAnsi="Times New Roman"/>
          <w:lang w:val="es-MX"/>
        </w:rPr>
        <w:t>Y siendo emitido dicho Acuerdo conforme a las Potestades de Jerarquía, Dirección y Control que en la Materia del Transporte Público presenta el Consejo Técnico de Transporte Público, según lo que expone de seguido.</w:t>
      </w:r>
    </w:p>
    <w:p w14:paraId="08CD369F" w14:textId="77777777" w:rsidR="00A77E38" w:rsidRPr="00E5241C" w:rsidRDefault="00A77E38" w:rsidP="000E03CE">
      <w:pPr>
        <w:pStyle w:val="Sinespaciado"/>
        <w:ind w:left="993" w:right="758"/>
        <w:jc w:val="both"/>
        <w:rPr>
          <w:rFonts w:ascii="Times New Roman" w:hAnsi="Times New Roman"/>
          <w:lang w:val="es-MX"/>
        </w:rPr>
      </w:pPr>
    </w:p>
    <w:p w14:paraId="43B53114" w14:textId="77777777" w:rsidR="00A77E38" w:rsidRPr="00E5241C" w:rsidRDefault="00A77E38" w:rsidP="000E03CE">
      <w:pPr>
        <w:pStyle w:val="Sinespaciado"/>
        <w:ind w:left="993" w:right="758"/>
        <w:jc w:val="both"/>
        <w:rPr>
          <w:rFonts w:ascii="Times New Roman" w:hAnsi="Times New Roman"/>
        </w:rPr>
      </w:pPr>
      <w:r w:rsidRPr="00E5241C">
        <w:rPr>
          <w:rFonts w:ascii="Times New Roman" w:hAnsi="Times New Roman"/>
        </w:rPr>
        <w:lastRenderedPageBreak/>
        <w:t xml:space="preserve">Según se desprende del Acuerdo aquí recurrido, la Administración enmarca su actuación dentro de las potestades otorgadas por Ley al Consejo de Transporte Público, como rector de las políticas de transporte público, de conformidad con el artículo 6 de la Ley </w:t>
      </w:r>
      <w:proofErr w:type="spellStart"/>
      <w:r w:rsidRPr="00E5241C">
        <w:rPr>
          <w:rFonts w:ascii="Times New Roman" w:hAnsi="Times New Roman"/>
        </w:rPr>
        <w:t>N°</w:t>
      </w:r>
      <w:proofErr w:type="spellEnd"/>
      <w:r w:rsidRPr="00E5241C">
        <w:rPr>
          <w:rFonts w:ascii="Times New Roman" w:hAnsi="Times New Roman"/>
        </w:rPr>
        <w:t xml:space="preserve"> 7969, el cual señala:</w:t>
      </w:r>
    </w:p>
    <w:p w14:paraId="19289267" w14:textId="77777777" w:rsidR="00A77E38" w:rsidRPr="00E5241C" w:rsidRDefault="00A77E38" w:rsidP="000E03CE">
      <w:pPr>
        <w:pStyle w:val="Sinespaciado"/>
        <w:ind w:left="993" w:right="758"/>
        <w:jc w:val="both"/>
        <w:rPr>
          <w:rFonts w:ascii="Times New Roman" w:hAnsi="Times New Roman"/>
        </w:rPr>
      </w:pPr>
    </w:p>
    <w:p w14:paraId="44852D7E"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b/>
          <w:i/>
        </w:rPr>
        <w:t>“Artículo 6. Naturaleza.</w:t>
      </w:r>
      <w:r w:rsidRPr="00E5241C">
        <w:rPr>
          <w:rFonts w:ascii="Times New Roman" w:hAnsi="Times New Roman"/>
          <w:i/>
        </w:rPr>
        <w:t xml:space="preserve"> La naturaleza jurídica del Consejo será de órgano desconcentrado, especializado en materia de transporte público y adscrito al Ministerio de Obras Públicas y Transportes.</w:t>
      </w:r>
    </w:p>
    <w:p w14:paraId="442F1DD4"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b/>
          <w:i/>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E5241C">
        <w:rPr>
          <w:rFonts w:ascii="Times New Roman" w:hAnsi="Times New Roman"/>
          <w:i/>
        </w:rPr>
        <w:t>. …” (el destacado no es del original)</w:t>
      </w:r>
    </w:p>
    <w:p w14:paraId="5E982CCC" w14:textId="77777777" w:rsidR="00A77E38" w:rsidRPr="00E5241C" w:rsidRDefault="00A77E38" w:rsidP="000E03CE">
      <w:pPr>
        <w:pStyle w:val="Sinespaciado"/>
        <w:ind w:left="993" w:right="758"/>
        <w:jc w:val="both"/>
        <w:rPr>
          <w:rFonts w:ascii="Times New Roman" w:hAnsi="Times New Roman"/>
        </w:rPr>
      </w:pPr>
    </w:p>
    <w:p w14:paraId="0EFB85B3" w14:textId="77777777" w:rsidR="00A77E38" w:rsidRPr="00E5241C" w:rsidRDefault="00A77E38" w:rsidP="000E03CE">
      <w:pPr>
        <w:pStyle w:val="Sinespaciado"/>
        <w:ind w:left="993" w:right="758"/>
        <w:jc w:val="both"/>
        <w:rPr>
          <w:rFonts w:ascii="Times New Roman" w:hAnsi="Times New Roman"/>
        </w:rPr>
      </w:pPr>
      <w:r w:rsidRPr="00E5241C">
        <w:rPr>
          <w:rFonts w:ascii="Times New Roman" w:hAnsi="Times New Roman"/>
        </w:rPr>
        <w:t>Asimismo y según la Ley, dentro de las atribuciones del Consejo de Transporte Público se encuentran las siguientes:</w:t>
      </w:r>
    </w:p>
    <w:p w14:paraId="6244D39B" w14:textId="77777777" w:rsidR="00A77E38" w:rsidRPr="00E5241C" w:rsidRDefault="00A77E38" w:rsidP="000E03CE">
      <w:pPr>
        <w:pStyle w:val="Sinespaciado"/>
        <w:ind w:left="993" w:right="758"/>
        <w:jc w:val="both"/>
        <w:rPr>
          <w:rFonts w:ascii="Times New Roman" w:hAnsi="Times New Roman"/>
        </w:rPr>
      </w:pPr>
    </w:p>
    <w:p w14:paraId="0576C844" w14:textId="77777777" w:rsidR="00A77E38" w:rsidRPr="00E5241C" w:rsidRDefault="00A77E38" w:rsidP="000E03CE">
      <w:pPr>
        <w:pStyle w:val="Sinespaciado"/>
        <w:ind w:left="993" w:right="758"/>
        <w:jc w:val="both"/>
        <w:rPr>
          <w:rFonts w:ascii="Times New Roman" w:hAnsi="Times New Roman"/>
          <w:b/>
          <w:i/>
        </w:rPr>
      </w:pPr>
      <w:r w:rsidRPr="00E5241C">
        <w:rPr>
          <w:rFonts w:ascii="Times New Roman" w:hAnsi="Times New Roman"/>
          <w:b/>
          <w:i/>
        </w:rPr>
        <w:t>…“ARTÍCULO 7.- Atribuciones del Consejo</w:t>
      </w:r>
    </w:p>
    <w:p w14:paraId="38ED7BD8" w14:textId="77777777" w:rsidR="00A77E38" w:rsidRPr="00E5241C" w:rsidRDefault="00A77E38" w:rsidP="000E03CE">
      <w:pPr>
        <w:pStyle w:val="Sinespaciado"/>
        <w:ind w:left="993" w:right="758"/>
        <w:jc w:val="both"/>
        <w:rPr>
          <w:rFonts w:ascii="Times New Roman" w:hAnsi="Times New Roman"/>
          <w:b/>
          <w:i/>
        </w:rPr>
      </w:pPr>
    </w:p>
    <w:p w14:paraId="09B4EE94"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El Consejo, en el ejercicio de sus competencias, tendrá las siguientes atribuciones:</w:t>
      </w:r>
    </w:p>
    <w:p w14:paraId="7D3166D3" w14:textId="77777777" w:rsidR="00A77E38" w:rsidRPr="00E5241C" w:rsidRDefault="00A77E38" w:rsidP="000E03CE">
      <w:pPr>
        <w:pStyle w:val="Sinespaciado"/>
        <w:ind w:left="993" w:right="758"/>
        <w:jc w:val="both"/>
        <w:rPr>
          <w:rFonts w:ascii="Times New Roman" w:hAnsi="Times New Roman"/>
          <w:i/>
        </w:rPr>
      </w:pPr>
    </w:p>
    <w:p w14:paraId="6B429C4B"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a) Coordinar la aplicación correcta de las políticas de transporte público, su planeamiento, la revisión técnica, el otorgamiento y la administración de las concesiones, así como la regulación de los permisos que legalmente procedan.</w:t>
      </w:r>
    </w:p>
    <w:p w14:paraId="7572DBF5" w14:textId="77777777" w:rsidR="00A77E38" w:rsidRPr="00E5241C" w:rsidRDefault="00A77E38" w:rsidP="000E03CE">
      <w:pPr>
        <w:pStyle w:val="Sinespaciado"/>
        <w:ind w:left="993" w:right="758"/>
        <w:jc w:val="both"/>
        <w:rPr>
          <w:rFonts w:ascii="Times New Roman" w:hAnsi="Times New Roman"/>
          <w:i/>
        </w:rPr>
      </w:pPr>
    </w:p>
    <w:p w14:paraId="526D49CD"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45B52ACB" w14:textId="77777777" w:rsidR="00A77E38" w:rsidRPr="00E5241C" w:rsidRDefault="00A77E38" w:rsidP="000E03CE">
      <w:pPr>
        <w:pStyle w:val="Sinespaciado"/>
        <w:ind w:left="993" w:right="758"/>
        <w:jc w:val="both"/>
        <w:rPr>
          <w:rFonts w:ascii="Times New Roman" w:hAnsi="Times New Roman"/>
          <w:i/>
        </w:rPr>
      </w:pPr>
    </w:p>
    <w:p w14:paraId="5237881C"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376D7642" w14:textId="77777777" w:rsidR="00A77E38" w:rsidRPr="00E5241C" w:rsidRDefault="00A77E38" w:rsidP="000E03CE">
      <w:pPr>
        <w:pStyle w:val="Sinespaciado"/>
        <w:ind w:left="993" w:right="758"/>
        <w:jc w:val="both"/>
        <w:rPr>
          <w:rFonts w:ascii="Times New Roman" w:hAnsi="Times New Roman"/>
          <w:i/>
        </w:rPr>
      </w:pPr>
    </w:p>
    <w:p w14:paraId="7D5EA4E1"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d) Establecer y recomendar normas, procedimientos y acciones que puedan mejorar las políticas y directrices en materia de transporte público, planeamiento, revisión técnica, administración y otorgamiento de concesiones y permisos.”… (El subrayado no es del original)</w:t>
      </w:r>
    </w:p>
    <w:p w14:paraId="32E842F3" w14:textId="77777777" w:rsidR="00A77E38" w:rsidRPr="00E5241C" w:rsidRDefault="00A77E38" w:rsidP="000E03CE">
      <w:pPr>
        <w:pStyle w:val="Sinespaciado"/>
        <w:ind w:left="993" w:right="758"/>
        <w:jc w:val="both"/>
        <w:rPr>
          <w:rFonts w:ascii="Times New Roman" w:hAnsi="Times New Roman"/>
        </w:rPr>
      </w:pPr>
    </w:p>
    <w:p w14:paraId="135D3DD2" w14:textId="77777777" w:rsidR="00A77E38" w:rsidRPr="00E5241C" w:rsidRDefault="00A77E38" w:rsidP="000E03CE">
      <w:pPr>
        <w:pStyle w:val="Sinespaciado"/>
        <w:ind w:left="993" w:right="758"/>
        <w:jc w:val="both"/>
        <w:rPr>
          <w:rFonts w:ascii="Times New Roman" w:hAnsi="Times New Roman"/>
        </w:rPr>
      </w:pPr>
      <w:r w:rsidRPr="00E5241C">
        <w:rPr>
          <w:rFonts w:ascii="Times New Roman" w:hAnsi="Times New Roman"/>
        </w:rPr>
        <w:t>Según lo anterior, las actuaciones desplegadas por el Consejo de Transporte Público se enmarcan dentro las facultades y potestades (</w:t>
      </w:r>
      <w:r w:rsidRPr="00E5241C">
        <w:rPr>
          <w:rFonts w:ascii="Times New Roman" w:hAnsi="Times New Roman"/>
          <w:i/>
        </w:rPr>
        <w:t>de imperio, inclusive</w:t>
      </w:r>
      <w:r w:rsidRPr="00E5241C">
        <w:rPr>
          <w:rFonts w:ascii="Times New Roman" w:hAnsi="Times New Roman"/>
        </w:rPr>
        <w:t xml:space="preserve">) que le fueron conferidas por Ley.  En sentido conteste a lo dicho, la Ley </w:t>
      </w:r>
      <w:proofErr w:type="spellStart"/>
      <w:r w:rsidRPr="00E5241C">
        <w:rPr>
          <w:rFonts w:ascii="Times New Roman" w:hAnsi="Times New Roman"/>
        </w:rPr>
        <w:t>N°</w:t>
      </w:r>
      <w:proofErr w:type="spellEnd"/>
      <w:r w:rsidRPr="00E5241C">
        <w:rPr>
          <w:rFonts w:ascii="Times New Roman" w:hAnsi="Times New Roman"/>
        </w:rPr>
        <w:t xml:space="preserve"> 3503, Ley Reguladora del Transporte Remunerado de Personas en Vehículos Automotores establece:</w:t>
      </w:r>
    </w:p>
    <w:p w14:paraId="7B195716" w14:textId="77777777" w:rsidR="00A77E38" w:rsidRPr="00E5241C" w:rsidRDefault="00A77E38" w:rsidP="000E03CE">
      <w:pPr>
        <w:pStyle w:val="Sinespaciado"/>
        <w:ind w:left="993" w:right="758"/>
        <w:jc w:val="both"/>
        <w:rPr>
          <w:rFonts w:ascii="Times New Roman" w:hAnsi="Times New Roman"/>
        </w:rPr>
      </w:pPr>
    </w:p>
    <w:p w14:paraId="162ED0DE"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b/>
          <w:i/>
        </w:rPr>
        <w:t>“Artículo 2.-</w:t>
      </w:r>
      <w:r w:rsidRPr="00E5241C">
        <w:rPr>
          <w:rFonts w:ascii="Times New Roman" w:hAnsi="Times New Roman"/>
          <w:i/>
        </w:rPr>
        <w:t xml:space="preserve"> Es competencia del Ministerio de Transportes lo relativo al tránsito y transporte automotor de personas en el país. Este Ministerio podrá tomar a su cargo la prestación de estos servicios públicos ya sea en forma directa o </w:t>
      </w:r>
      <w:r w:rsidRPr="00E5241C">
        <w:rPr>
          <w:rFonts w:ascii="Times New Roman" w:hAnsi="Times New Roman"/>
          <w:i/>
        </w:rPr>
        <w:lastRenderedPageBreak/>
        <w:t>mediante otras instituciones del Estado, o bien conceder derechos a empresarios particulares para explotarlos.</w:t>
      </w:r>
    </w:p>
    <w:p w14:paraId="1D0FA174" w14:textId="77777777" w:rsidR="00A77E38" w:rsidRPr="00E5241C" w:rsidRDefault="00A77E38" w:rsidP="000E03CE">
      <w:pPr>
        <w:pStyle w:val="Sinespaciado"/>
        <w:ind w:left="993" w:right="758"/>
        <w:jc w:val="both"/>
        <w:rPr>
          <w:rFonts w:ascii="Times New Roman" w:hAnsi="Times New Roman"/>
          <w:i/>
        </w:rPr>
      </w:pPr>
    </w:p>
    <w:p w14:paraId="7BB19995"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14:paraId="675DDD0A" w14:textId="77777777" w:rsidR="00A77E38" w:rsidRPr="00E5241C" w:rsidRDefault="00A77E38" w:rsidP="000E03CE">
      <w:pPr>
        <w:pStyle w:val="Sinespaciado"/>
        <w:ind w:left="993" w:right="758"/>
        <w:jc w:val="both"/>
        <w:rPr>
          <w:rFonts w:ascii="Times New Roman" w:hAnsi="Times New Roman"/>
          <w:i/>
        </w:rPr>
      </w:pPr>
    </w:p>
    <w:p w14:paraId="16F5C8D7"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A fin de cumplir con esta obligación, el Ministerio podrá:</w:t>
      </w:r>
    </w:p>
    <w:p w14:paraId="6E268B69" w14:textId="77777777" w:rsidR="00A77E38" w:rsidRPr="00E5241C" w:rsidRDefault="00A77E38" w:rsidP="000E03CE">
      <w:pPr>
        <w:pStyle w:val="Sinespaciado"/>
        <w:ind w:left="993" w:right="758"/>
        <w:jc w:val="both"/>
        <w:rPr>
          <w:rFonts w:ascii="Times New Roman" w:hAnsi="Times New Roman"/>
          <w:i/>
        </w:rPr>
      </w:pPr>
    </w:p>
    <w:p w14:paraId="57BF3AE5"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a) Fijar itinerarios, horarios, condiciones y tarifas.</w:t>
      </w:r>
    </w:p>
    <w:p w14:paraId="5E4357DA" w14:textId="77777777" w:rsidR="00A77E38" w:rsidRPr="00E5241C" w:rsidRDefault="00A77E38" w:rsidP="000E03CE">
      <w:pPr>
        <w:pStyle w:val="Sinespaciado"/>
        <w:ind w:left="993" w:right="758"/>
        <w:jc w:val="both"/>
        <w:rPr>
          <w:rFonts w:ascii="Times New Roman" w:hAnsi="Times New Roman"/>
          <w:i/>
        </w:rPr>
      </w:pPr>
    </w:p>
    <w:p w14:paraId="588E3F47"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b) Expedir los reglamentos que juzgue pertinentes sobre tránsito y transporte en el territorio costarricense.</w:t>
      </w:r>
    </w:p>
    <w:p w14:paraId="641E7503" w14:textId="77777777" w:rsidR="00A77E38" w:rsidRPr="00E5241C" w:rsidRDefault="00A77E38" w:rsidP="000E03CE">
      <w:pPr>
        <w:pStyle w:val="Sinespaciado"/>
        <w:ind w:left="993" w:right="758"/>
        <w:jc w:val="both"/>
        <w:rPr>
          <w:rFonts w:ascii="Times New Roman" w:hAnsi="Times New Roman"/>
          <w:i/>
        </w:rPr>
      </w:pPr>
    </w:p>
    <w:p w14:paraId="7F7BD558"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c) Adoptar las medidas para que se satisfagan, en forma eficiente, las necesidades del tránsito de vehículos y del transporte de personas.</w:t>
      </w:r>
    </w:p>
    <w:p w14:paraId="4CB48854" w14:textId="77777777" w:rsidR="00A77E38" w:rsidRPr="00E5241C" w:rsidRDefault="00A77E38" w:rsidP="000E03CE">
      <w:pPr>
        <w:pStyle w:val="Sinespaciado"/>
        <w:ind w:left="993" w:right="758"/>
        <w:jc w:val="both"/>
        <w:rPr>
          <w:rFonts w:ascii="Times New Roman" w:hAnsi="Times New Roman"/>
          <w:b/>
          <w:i/>
        </w:rPr>
      </w:pPr>
    </w:p>
    <w:p w14:paraId="44DEE5FE" w14:textId="77777777" w:rsidR="00A77E38" w:rsidRPr="00E5241C" w:rsidRDefault="00A77E38" w:rsidP="000E03CE">
      <w:pPr>
        <w:pStyle w:val="Sinespaciado"/>
        <w:ind w:left="993" w:right="758"/>
        <w:jc w:val="both"/>
        <w:rPr>
          <w:rFonts w:ascii="Times New Roman" w:hAnsi="Times New Roman"/>
          <w:i/>
        </w:rPr>
      </w:pPr>
      <w:r w:rsidRPr="00E5241C">
        <w:rPr>
          <w:rFonts w:ascii="Times New Roman" w:hAnsi="Times New Roman"/>
          <w:i/>
        </w:rPr>
        <w:t>d) Realizar los estudios técnicos indispensables para la mayor eficiencia, continuidad y seguridad de los servicios públicos.</w:t>
      </w:r>
    </w:p>
    <w:p w14:paraId="362A1532" w14:textId="77777777" w:rsidR="00A77E38" w:rsidRPr="00E5241C" w:rsidRDefault="00A77E38" w:rsidP="000E03CE">
      <w:pPr>
        <w:pStyle w:val="Sinespaciado"/>
        <w:ind w:left="993" w:right="758"/>
        <w:jc w:val="both"/>
        <w:rPr>
          <w:rFonts w:ascii="Times New Roman" w:hAnsi="Times New Roman"/>
          <w:i/>
        </w:rPr>
      </w:pPr>
    </w:p>
    <w:p w14:paraId="077BE36D" w14:textId="77777777" w:rsidR="00A77E38" w:rsidRPr="00E5241C" w:rsidRDefault="00A77E38" w:rsidP="000E03CE">
      <w:pPr>
        <w:pStyle w:val="Sinespaciado"/>
        <w:ind w:left="993" w:right="758"/>
        <w:jc w:val="both"/>
        <w:rPr>
          <w:rFonts w:ascii="Times New Roman" w:hAnsi="Times New Roman"/>
          <w:i/>
          <w:u w:val="single"/>
        </w:rPr>
      </w:pPr>
      <w:r w:rsidRPr="00E5241C">
        <w:rPr>
          <w:rFonts w:ascii="Times New Roman" w:hAnsi="Times New Roman"/>
          <w:i/>
        </w:rPr>
        <w:t>Para atender estas funciones, en el Ministerio de Obras Públicas y Transportes existirán los órganos internos necesarios.” (El subrayado no es del original)</w:t>
      </w:r>
    </w:p>
    <w:p w14:paraId="36D09248" w14:textId="77777777" w:rsidR="00A77E38" w:rsidRPr="00E5241C" w:rsidRDefault="00A77E38" w:rsidP="000E03CE">
      <w:pPr>
        <w:pStyle w:val="Sinespaciado"/>
        <w:ind w:left="993" w:right="758"/>
        <w:jc w:val="both"/>
        <w:rPr>
          <w:rFonts w:ascii="Times New Roman" w:hAnsi="Times New Roman"/>
          <w:i/>
        </w:rPr>
      </w:pPr>
    </w:p>
    <w:p w14:paraId="7A88AB25" w14:textId="77777777" w:rsidR="00A77E38" w:rsidRPr="00E5241C" w:rsidRDefault="00A77E38" w:rsidP="000E03CE">
      <w:pPr>
        <w:pStyle w:val="Sinespaciado"/>
        <w:ind w:left="993" w:right="758"/>
        <w:jc w:val="both"/>
        <w:rPr>
          <w:rFonts w:ascii="Times New Roman" w:hAnsi="Times New Roman"/>
          <w:b/>
        </w:rPr>
      </w:pPr>
      <w:r w:rsidRPr="00E5241C">
        <w:rPr>
          <w:rFonts w:ascii="Times New Roman" w:hAnsi="Times New Roman"/>
        </w:rPr>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Acciones de marras.  Amén de que lo que la parte Recurrente realiza en su Impugnación, es Canalizar como Vicios o Argumentos de Impugnación lo que Inicialmente solo fueron sus Observaciones Propias en cuanto al Manual dicho. </w:t>
      </w:r>
      <w:r w:rsidRPr="00E5241C">
        <w:rPr>
          <w:rFonts w:ascii="Times New Roman" w:hAnsi="Times New Roman"/>
          <w:b/>
        </w:rPr>
        <w:t xml:space="preserve">Según lo expuesto tenemos que la Prestación del Servicio Público de Transporte de Personas se encuentra Regulada por el Estado, EL CUAL DEBE EJERCER SUS PODERES DE DIRECCIÓN, CONTROL, VIGILANCIA, ORDEN Y SANCIÓN frente aquellos a quienes ha delegado su prestación, ostente éstos la condición de Concesionarios o Permisionarios. </w:t>
      </w:r>
    </w:p>
    <w:p w14:paraId="681AA639" w14:textId="77777777" w:rsidR="00A77E38" w:rsidRPr="00E5241C" w:rsidRDefault="00A77E38" w:rsidP="000E03CE">
      <w:pPr>
        <w:pStyle w:val="Sinespaciado"/>
        <w:ind w:left="993" w:right="758"/>
        <w:jc w:val="both"/>
        <w:rPr>
          <w:rFonts w:ascii="Times New Roman" w:hAnsi="Times New Roman"/>
        </w:rPr>
      </w:pPr>
    </w:p>
    <w:p w14:paraId="6167B53E" w14:textId="77777777" w:rsidR="00A77E38" w:rsidRPr="00E5241C" w:rsidRDefault="00A77E38" w:rsidP="000E03CE">
      <w:pPr>
        <w:pStyle w:val="Sinespaciado"/>
        <w:ind w:left="993" w:right="758"/>
        <w:jc w:val="both"/>
        <w:rPr>
          <w:rFonts w:ascii="Times New Roman" w:hAnsi="Times New Roman"/>
          <w:b/>
        </w:rPr>
      </w:pPr>
      <w:r w:rsidRPr="00E5241C">
        <w:rPr>
          <w:rFonts w:ascii="Times New Roman" w:hAnsi="Times New Roman"/>
        </w:rPr>
        <w:t xml:space="preserve">En fin, el Acto Objetado sí presenta Motivo, Fundamento y Contenido debidos y expresos, no siendo procedente ninguna Nulidad por tales motivos.”… </w:t>
      </w:r>
      <w:r w:rsidRPr="00E5241C">
        <w:rPr>
          <w:rFonts w:ascii="Times New Roman" w:hAnsi="Times New Roman"/>
          <w:b/>
        </w:rPr>
        <w:t xml:space="preserve">(Resolución No. TAT-3028-2016 de las </w:t>
      </w:r>
      <w:r w:rsidRPr="00E5241C">
        <w:rPr>
          <w:rStyle w:val="CharacterStyle1"/>
          <w:rFonts w:ascii="Times New Roman" w:hAnsi="Times New Roman"/>
          <w:spacing w:val="5"/>
          <w:sz w:val="22"/>
          <w:szCs w:val="22"/>
        </w:rPr>
        <w:t>10:15 h</w:t>
      </w:r>
      <w:r w:rsidRPr="00E5241C">
        <w:rPr>
          <w:rStyle w:val="CharacterStyle1"/>
          <w:rFonts w:ascii="Times New Roman" w:hAnsi="Times New Roman"/>
          <w:spacing w:val="4"/>
          <w:sz w:val="22"/>
          <w:szCs w:val="22"/>
        </w:rPr>
        <w:t xml:space="preserve">oras  del día </w:t>
      </w:r>
      <w:r w:rsidRPr="00E5241C">
        <w:rPr>
          <w:rFonts w:ascii="Times New Roman" w:hAnsi="Times New Roman"/>
          <w:b/>
        </w:rPr>
        <w:t>Veintinueve</w:t>
      </w:r>
      <w:r w:rsidRPr="00E5241C">
        <w:rPr>
          <w:rStyle w:val="CharacterStyle1"/>
          <w:rFonts w:ascii="Times New Roman" w:hAnsi="Times New Roman"/>
          <w:spacing w:val="4"/>
          <w:sz w:val="22"/>
          <w:szCs w:val="22"/>
        </w:rPr>
        <w:t xml:space="preserve"> del mes de Junio del Dos Mil Dieciséis</w:t>
      </w:r>
      <w:r w:rsidRPr="00E5241C">
        <w:rPr>
          <w:rFonts w:ascii="Times New Roman" w:hAnsi="Times New Roman"/>
          <w:b/>
        </w:rPr>
        <w:t>)</w:t>
      </w:r>
    </w:p>
    <w:p w14:paraId="62A0F1E0" w14:textId="77777777" w:rsidR="00A77E38" w:rsidRPr="00E5241C" w:rsidRDefault="00A77E38" w:rsidP="000E03CE">
      <w:pPr>
        <w:pStyle w:val="Sinespaciado"/>
        <w:spacing w:line="276" w:lineRule="auto"/>
        <w:ind w:left="993"/>
        <w:jc w:val="both"/>
        <w:rPr>
          <w:rFonts w:ascii="Times New Roman" w:hAnsi="Times New Roman"/>
        </w:rPr>
      </w:pPr>
    </w:p>
    <w:p w14:paraId="536BFCDC" w14:textId="77777777" w:rsidR="00A77E38" w:rsidRPr="00E5241C" w:rsidRDefault="00A77E38" w:rsidP="000E03CE">
      <w:pPr>
        <w:pStyle w:val="Sinespaciado"/>
        <w:ind w:left="993"/>
        <w:rPr>
          <w:rFonts w:ascii="Times New Roman" w:hAnsi="Times New Roman"/>
        </w:rPr>
      </w:pPr>
    </w:p>
    <w:p w14:paraId="7B98C1AE" w14:textId="689F8A58" w:rsidR="00A77E38" w:rsidRPr="00E5241C" w:rsidRDefault="00A77E38" w:rsidP="000E03CE">
      <w:pPr>
        <w:pStyle w:val="Sinespaciado"/>
        <w:spacing w:line="276" w:lineRule="auto"/>
        <w:ind w:left="993"/>
        <w:jc w:val="both"/>
        <w:rPr>
          <w:rFonts w:ascii="Times New Roman" w:hAnsi="Times New Roman"/>
        </w:rPr>
      </w:pPr>
      <w:r w:rsidRPr="00E5241C">
        <w:rPr>
          <w:rFonts w:ascii="Times New Roman" w:hAnsi="Times New Roman"/>
        </w:rPr>
        <w:t xml:space="preserve">Conforme a lo expresado, se Considera que lo Actuado en cuanto a la Licitación de la Ruta No. 1502 y a los Alcances de los servicios que la misma comprende, Cumple con lo Ordenado por la Sala Primera en su Resolución ya antes indicada; así como que presenta debido Fundamento, Asidero y Motivos (Técnicos y Jurídicos), según los Antecedentes </w:t>
      </w:r>
      <w:r w:rsidRPr="00E5241C">
        <w:rPr>
          <w:rFonts w:ascii="Times New Roman" w:hAnsi="Times New Roman"/>
        </w:rPr>
        <w:lastRenderedPageBreak/>
        <w:t>del Caso. Y por todo ello debe de Rechazarse el Recurso que se atiente en cuanto a este Aspecto.</w:t>
      </w:r>
      <w:r w:rsidR="00AE5537">
        <w:rPr>
          <w:rFonts w:ascii="Times New Roman" w:hAnsi="Times New Roman"/>
        </w:rPr>
        <w:t xml:space="preserve"> </w:t>
      </w:r>
      <w:r w:rsidR="00E5241C" w:rsidRPr="00E5241C">
        <w:rPr>
          <w:rFonts w:ascii="Times New Roman" w:hAnsi="Times New Roman"/>
        </w:rPr>
        <w:t>(…)</w:t>
      </w:r>
      <w:r w:rsidRPr="00E5241C">
        <w:rPr>
          <w:rFonts w:ascii="Times New Roman" w:hAnsi="Times New Roman"/>
        </w:rPr>
        <w:t>”</w:t>
      </w:r>
    </w:p>
    <w:p w14:paraId="46BAC2C2" w14:textId="05CE6BF0" w:rsidR="006C2B53" w:rsidRPr="0063252D" w:rsidRDefault="006C2B53" w:rsidP="00802DFF">
      <w:pPr>
        <w:pStyle w:val="Sinespaciado"/>
        <w:spacing w:line="276" w:lineRule="auto"/>
        <w:jc w:val="both"/>
        <w:rPr>
          <w:rFonts w:ascii="Times New Roman" w:hAnsi="Times New Roman"/>
          <w:sz w:val="24"/>
          <w:szCs w:val="24"/>
        </w:rPr>
      </w:pPr>
    </w:p>
    <w:p w14:paraId="5B0F9966" w14:textId="3BBC0F57" w:rsidR="006C2B53" w:rsidRPr="0063252D" w:rsidRDefault="006C2B53" w:rsidP="00802DFF">
      <w:pPr>
        <w:pStyle w:val="Sinespaciado"/>
        <w:spacing w:line="276" w:lineRule="auto"/>
        <w:jc w:val="both"/>
        <w:rPr>
          <w:rFonts w:ascii="Times New Roman" w:hAnsi="Times New Roman"/>
          <w:sz w:val="24"/>
          <w:szCs w:val="24"/>
        </w:rPr>
      </w:pPr>
      <w:r w:rsidRPr="0063252D">
        <w:rPr>
          <w:rFonts w:ascii="Times New Roman" w:hAnsi="Times New Roman"/>
          <w:sz w:val="24"/>
          <w:szCs w:val="24"/>
        </w:rPr>
        <w:t xml:space="preserve">En un segundo lugar, la adopción del acuerdo para la licitación de la ruta N°1502, se encuentra debidamente fundamentado en el Informe DTE- 2019-0760, de fecha 3 de octubre del 2019, emitido por la Dirección Técnica del </w:t>
      </w:r>
      <w:r w:rsidR="00994922" w:rsidRPr="0063252D">
        <w:rPr>
          <w:rFonts w:ascii="Times New Roman" w:hAnsi="Times New Roman"/>
          <w:sz w:val="24"/>
          <w:szCs w:val="24"/>
        </w:rPr>
        <w:t xml:space="preserve">Consejo de Transporte Público, mismo que versa sobre “Análisis integral de condiciones operativas de las rutas N°1502, 1511, 570, 503 y 503-A para dar cumplimiento a la resolución N°001427-F-S1-2012 de la Sala Primera de la Corte Suprema de Justicia” </w:t>
      </w:r>
    </w:p>
    <w:p w14:paraId="6D92959D" w14:textId="48400911" w:rsidR="00994922" w:rsidRPr="0063252D" w:rsidRDefault="00994922" w:rsidP="00802DFF">
      <w:pPr>
        <w:pStyle w:val="Sinespaciado"/>
        <w:spacing w:line="276" w:lineRule="auto"/>
        <w:jc w:val="both"/>
        <w:rPr>
          <w:rFonts w:ascii="Times New Roman" w:hAnsi="Times New Roman"/>
          <w:sz w:val="24"/>
          <w:szCs w:val="24"/>
        </w:rPr>
      </w:pPr>
    </w:p>
    <w:p w14:paraId="5BA8BC3F" w14:textId="457F1D8E" w:rsidR="00FC5244" w:rsidRPr="0063252D" w:rsidRDefault="00EF08DA" w:rsidP="00802DFF">
      <w:pPr>
        <w:pStyle w:val="Sinespaciado"/>
        <w:spacing w:line="276" w:lineRule="auto"/>
        <w:jc w:val="both"/>
        <w:rPr>
          <w:rFonts w:ascii="Times New Roman" w:hAnsi="Times New Roman"/>
          <w:sz w:val="24"/>
          <w:szCs w:val="24"/>
        </w:rPr>
      </w:pPr>
      <w:r w:rsidRPr="0063252D">
        <w:rPr>
          <w:rFonts w:ascii="Times New Roman" w:hAnsi="Times New Roman"/>
          <w:sz w:val="24"/>
          <w:szCs w:val="24"/>
        </w:rPr>
        <w:t>En ese sentido, considera este Tribunal que se cumple con lo preceptuado en el artículo 136 de la Ley General de la Administración Pública, mismo que establece:</w:t>
      </w:r>
    </w:p>
    <w:p w14:paraId="389DB212" w14:textId="14C51C15" w:rsidR="00EF08DA" w:rsidRPr="0063252D" w:rsidRDefault="00EF08DA" w:rsidP="00AE5537">
      <w:pPr>
        <w:pStyle w:val="Sinespaciado"/>
        <w:ind w:left="851" w:right="851"/>
        <w:jc w:val="both"/>
        <w:rPr>
          <w:rFonts w:ascii="Times New Roman" w:hAnsi="Times New Roman"/>
          <w:sz w:val="24"/>
          <w:szCs w:val="24"/>
        </w:rPr>
      </w:pPr>
    </w:p>
    <w:p w14:paraId="2EB67A83" w14:textId="098DF012" w:rsidR="001B499D" w:rsidRPr="006572D5" w:rsidRDefault="00AE5537" w:rsidP="00AE5537">
      <w:pPr>
        <w:pStyle w:val="Prrafodelista"/>
        <w:ind w:left="851" w:right="851"/>
        <w:jc w:val="both"/>
        <w:rPr>
          <w:i/>
          <w:sz w:val="22"/>
          <w:szCs w:val="22"/>
        </w:rPr>
      </w:pPr>
      <w:r>
        <w:rPr>
          <w:i/>
          <w:sz w:val="22"/>
          <w:szCs w:val="22"/>
        </w:rPr>
        <w:t>“(…) 1.</w:t>
      </w:r>
      <w:r>
        <w:rPr>
          <w:i/>
          <w:sz w:val="22"/>
          <w:szCs w:val="22"/>
        </w:rPr>
        <w:tab/>
      </w:r>
      <w:r w:rsidR="001B499D" w:rsidRPr="006572D5">
        <w:rPr>
          <w:i/>
          <w:sz w:val="22"/>
          <w:szCs w:val="22"/>
        </w:rPr>
        <w:t>Serán motivados con mención, suscita al menos, de sus fundamentos:</w:t>
      </w:r>
    </w:p>
    <w:p w14:paraId="2986C7D0" w14:textId="77777777" w:rsidR="001B499D" w:rsidRPr="006572D5" w:rsidRDefault="001B499D" w:rsidP="00AE5537">
      <w:pPr>
        <w:pStyle w:val="Prrafodelista"/>
        <w:numPr>
          <w:ilvl w:val="0"/>
          <w:numId w:val="13"/>
        </w:numPr>
        <w:ind w:left="1418" w:right="851" w:hanging="567"/>
        <w:jc w:val="both"/>
        <w:rPr>
          <w:i/>
          <w:sz w:val="22"/>
          <w:szCs w:val="22"/>
        </w:rPr>
      </w:pPr>
      <w:r w:rsidRPr="006572D5">
        <w:rPr>
          <w:i/>
          <w:sz w:val="22"/>
          <w:szCs w:val="22"/>
        </w:rPr>
        <w:t>Los actos que impongan obligaciones o que limiten, supriman o denieguen derechos subjetivos;</w:t>
      </w:r>
    </w:p>
    <w:p w14:paraId="32AC3055" w14:textId="77777777" w:rsidR="001B499D" w:rsidRPr="006572D5" w:rsidRDefault="001B499D" w:rsidP="00AE5537">
      <w:pPr>
        <w:pStyle w:val="Prrafodelista"/>
        <w:numPr>
          <w:ilvl w:val="0"/>
          <w:numId w:val="13"/>
        </w:numPr>
        <w:ind w:left="851" w:right="851" w:firstLine="0"/>
        <w:jc w:val="both"/>
        <w:rPr>
          <w:i/>
          <w:sz w:val="22"/>
          <w:szCs w:val="22"/>
        </w:rPr>
      </w:pPr>
      <w:r w:rsidRPr="006572D5">
        <w:rPr>
          <w:i/>
          <w:sz w:val="22"/>
          <w:szCs w:val="22"/>
        </w:rPr>
        <w:t>Los que resuelvan recursos;</w:t>
      </w:r>
    </w:p>
    <w:p w14:paraId="12C70872" w14:textId="77777777" w:rsidR="001B499D" w:rsidRPr="006572D5" w:rsidRDefault="001B499D" w:rsidP="00AE5537">
      <w:pPr>
        <w:pStyle w:val="Prrafodelista"/>
        <w:numPr>
          <w:ilvl w:val="0"/>
          <w:numId w:val="13"/>
        </w:numPr>
        <w:ind w:left="1418" w:right="851" w:hanging="567"/>
        <w:jc w:val="both"/>
        <w:rPr>
          <w:i/>
          <w:sz w:val="22"/>
          <w:szCs w:val="22"/>
        </w:rPr>
      </w:pPr>
      <w:r w:rsidRPr="006572D5">
        <w:rPr>
          <w:i/>
          <w:sz w:val="22"/>
          <w:szCs w:val="22"/>
        </w:rPr>
        <w:t>Los que se separen del criterio seguido en actuaciones precedentes o del dictamen de órganos consultivos;</w:t>
      </w:r>
    </w:p>
    <w:p w14:paraId="789BAF8A" w14:textId="77777777" w:rsidR="001B499D" w:rsidRPr="006572D5" w:rsidRDefault="001B499D" w:rsidP="00AE5537">
      <w:pPr>
        <w:pStyle w:val="Prrafodelista"/>
        <w:numPr>
          <w:ilvl w:val="0"/>
          <w:numId w:val="13"/>
        </w:numPr>
        <w:ind w:left="851" w:right="851" w:firstLine="0"/>
        <w:jc w:val="both"/>
        <w:rPr>
          <w:i/>
          <w:sz w:val="22"/>
          <w:szCs w:val="22"/>
        </w:rPr>
      </w:pPr>
      <w:r w:rsidRPr="006572D5">
        <w:rPr>
          <w:i/>
          <w:sz w:val="22"/>
          <w:szCs w:val="22"/>
        </w:rPr>
        <w:t>Los de suspensión de actos que hayan sido objeto del recurso;</w:t>
      </w:r>
    </w:p>
    <w:p w14:paraId="07AA2ED5" w14:textId="77777777" w:rsidR="001B499D" w:rsidRPr="006572D5" w:rsidRDefault="001B499D" w:rsidP="00AE5537">
      <w:pPr>
        <w:pStyle w:val="Prrafodelista"/>
        <w:numPr>
          <w:ilvl w:val="0"/>
          <w:numId w:val="13"/>
        </w:numPr>
        <w:ind w:left="851" w:right="851" w:firstLine="0"/>
        <w:jc w:val="both"/>
        <w:rPr>
          <w:i/>
          <w:sz w:val="22"/>
          <w:szCs w:val="22"/>
        </w:rPr>
      </w:pPr>
      <w:r w:rsidRPr="006572D5">
        <w:rPr>
          <w:i/>
          <w:sz w:val="22"/>
          <w:szCs w:val="22"/>
        </w:rPr>
        <w:t xml:space="preserve">Los reglamentos y actos discrecionales de alcance general; y </w:t>
      </w:r>
    </w:p>
    <w:p w14:paraId="26D351DC" w14:textId="77777777" w:rsidR="001B499D" w:rsidRPr="006572D5" w:rsidRDefault="001B499D" w:rsidP="00AE5537">
      <w:pPr>
        <w:pStyle w:val="Prrafodelista"/>
        <w:numPr>
          <w:ilvl w:val="0"/>
          <w:numId w:val="13"/>
        </w:numPr>
        <w:ind w:left="851" w:right="851" w:firstLine="0"/>
        <w:jc w:val="both"/>
        <w:rPr>
          <w:i/>
          <w:sz w:val="22"/>
          <w:szCs w:val="22"/>
        </w:rPr>
      </w:pPr>
      <w:r w:rsidRPr="006572D5">
        <w:rPr>
          <w:i/>
          <w:sz w:val="22"/>
          <w:szCs w:val="22"/>
        </w:rPr>
        <w:t>Los que deban serlo en virtud de ley.</w:t>
      </w:r>
    </w:p>
    <w:p w14:paraId="13F82C68" w14:textId="77777777" w:rsidR="001B499D" w:rsidRPr="006572D5" w:rsidRDefault="001B499D" w:rsidP="00AE5537">
      <w:pPr>
        <w:pStyle w:val="Prrafodelista"/>
        <w:ind w:left="851" w:right="851"/>
        <w:jc w:val="both"/>
        <w:rPr>
          <w:i/>
          <w:sz w:val="22"/>
          <w:szCs w:val="22"/>
        </w:rPr>
      </w:pPr>
    </w:p>
    <w:p w14:paraId="32CC5033" w14:textId="1E8724C3" w:rsidR="001B499D" w:rsidRPr="006572D5" w:rsidRDefault="001B499D" w:rsidP="00AE5537">
      <w:pPr>
        <w:pStyle w:val="Prrafodelista"/>
        <w:numPr>
          <w:ilvl w:val="0"/>
          <w:numId w:val="14"/>
        </w:numPr>
        <w:ind w:left="851" w:right="851" w:firstLine="0"/>
        <w:jc w:val="both"/>
        <w:rPr>
          <w:i/>
          <w:sz w:val="22"/>
          <w:szCs w:val="22"/>
        </w:rPr>
      </w:pPr>
      <w:r w:rsidRPr="006572D5">
        <w:rPr>
          <w:i/>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00AE5537">
        <w:rPr>
          <w:i/>
          <w:sz w:val="22"/>
          <w:szCs w:val="22"/>
        </w:rPr>
        <w:t>”</w:t>
      </w:r>
    </w:p>
    <w:p w14:paraId="632D73C4" w14:textId="77777777" w:rsidR="001B499D" w:rsidRDefault="001B499D" w:rsidP="001B499D"/>
    <w:p w14:paraId="275B4FAD" w14:textId="77777777" w:rsidR="00E91E12" w:rsidRPr="0063252D" w:rsidRDefault="00E91E12" w:rsidP="00E91E12">
      <w:pPr>
        <w:jc w:val="both"/>
      </w:pPr>
      <w:r w:rsidRPr="0063252D">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750C6CA5" w14:textId="77777777" w:rsidR="00E91E12" w:rsidRPr="0063252D" w:rsidRDefault="00E91E12" w:rsidP="00E91E12">
      <w:pPr>
        <w:jc w:val="both"/>
      </w:pPr>
    </w:p>
    <w:p w14:paraId="78B0FD1C" w14:textId="77777777" w:rsidR="00E91E12" w:rsidRPr="0063252D" w:rsidRDefault="00E91E12" w:rsidP="00E91E12">
      <w:pPr>
        <w:jc w:val="both"/>
      </w:pPr>
      <w:r w:rsidRPr="0063252D">
        <w:t>Lo anterior, solo se logra a través de la motivación, pues es allí donde la Administración, podrá justificar de manera, lógica, técnica, científica o jurídicamente la decisión que ha de adoptar.</w:t>
      </w:r>
    </w:p>
    <w:p w14:paraId="38EB0F16" w14:textId="77777777" w:rsidR="00E91E12" w:rsidRPr="0063252D" w:rsidRDefault="00E91E12" w:rsidP="00E91E12">
      <w:pPr>
        <w:jc w:val="both"/>
      </w:pPr>
    </w:p>
    <w:p w14:paraId="2CAE98D5" w14:textId="77777777" w:rsidR="00E91E12" w:rsidRPr="0063252D" w:rsidRDefault="00E91E12" w:rsidP="00E91E12">
      <w:pPr>
        <w:jc w:val="both"/>
      </w:pPr>
      <w:r w:rsidRPr="0063252D">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14:paraId="4129F50D" w14:textId="77777777" w:rsidR="00E91E12" w:rsidRPr="0063252D" w:rsidRDefault="00E91E12" w:rsidP="00E91E12">
      <w:pPr>
        <w:jc w:val="both"/>
      </w:pPr>
    </w:p>
    <w:p w14:paraId="01AACD1E" w14:textId="2320725E" w:rsidR="00E91E12" w:rsidRPr="0063252D" w:rsidRDefault="00E91E12" w:rsidP="00E91E12">
      <w:pPr>
        <w:jc w:val="both"/>
      </w:pPr>
      <w:r w:rsidRPr="0063252D">
        <w:lastRenderedPageBreak/>
        <w:t>El Tribunal Contencioso Administrativo Sección II en su sentencia 00542 de las diez horas cincuenta minutos del veintitrés de noviembre del 2007 indic</w:t>
      </w:r>
      <w:r w:rsidR="00A26D17">
        <w:t>ó</w:t>
      </w:r>
      <w:r w:rsidRPr="0063252D">
        <w:t>:</w:t>
      </w:r>
    </w:p>
    <w:p w14:paraId="108B9FC3" w14:textId="77777777" w:rsidR="00E91E12" w:rsidRPr="0063252D" w:rsidRDefault="00E91E12" w:rsidP="00E91E12">
      <w:pPr>
        <w:ind w:left="340" w:right="340"/>
        <w:jc w:val="both"/>
        <w:rPr>
          <w:b/>
          <w:bCs/>
          <w:i/>
        </w:rPr>
      </w:pPr>
    </w:p>
    <w:p w14:paraId="577CC798" w14:textId="77777777" w:rsidR="00E91E12" w:rsidRPr="00AE5537" w:rsidRDefault="00E91E12" w:rsidP="00E91E12">
      <w:pPr>
        <w:ind w:left="340" w:right="340"/>
        <w:jc w:val="both"/>
        <w:rPr>
          <w:i/>
          <w:sz w:val="22"/>
          <w:szCs w:val="22"/>
        </w:rPr>
      </w:pPr>
      <w:r w:rsidRPr="00AE5537">
        <w:rPr>
          <w:b/>
          <w:bCs/>
          <w:i/>
          <w:sz w:val="22"/>
          <w:szCs w:val="22"/>
        </w:rPr>
        <w:t xml:space="preserve">“IV.- DE LA MOTIVACIÓN COMO ELEMENTO ESENCIAL DE LA ACTUACIÓN FORMAL DE LA ADMINISTRACIÓN PÚBLICA.- </w:t>
      </w:r>
      <w:r w:rsidRPr="00AE5537">
        <w:rPr>
          <w:i/>
          <w:sz w:val="22"/>
          <w:szCs w:val="22"/>
        </w:rPr>
        <w:t xml:space="preserve">El </w:t>
      </w:r>
      <w:r w:rsidRPr="00AE5537">
        <w:rPr>
          <w:b/>
          <w:bCs/>
          <w:i/>
          <w:iCs/>
          <w:sz w:val="22"/>
          <w:szCs w:val="22"/>
        </w:rPr>
        <w:t xml:space="preserve">primer motivo de impugnación </w:t>
      </w:r>
      <w:r w:rsidRPr="00AE5537">
        <w:rPr>
          <w:i/>
          <w:sz w:val="22"/>
          <w:szCs w:val="22"/>
        </w:rPr>
        <w:t xml:space="preserve">es la </w:t>
      </w:r>
      <w:r w:rsidRPr="00AE5537">
        <w:rPr>
          <w:b/>
          <w:bCs/>
          <w:i/>
          <w:iCs/>
          <w:sz w:val="22"/>
          <w:szCs w:val="22"/>
        </w:rPr>
        <w:t xml:space="preserve">falta de fundamentación e incongruencia de la resolución administrativa impugnada </w:t>
      </w:r>
      <w:r w:rsidRPr="00AE5537">
        <w:rPr>
          <w:i/>
          <w:sz w:val="22"/>
          <w:szCs w:val="22"/>
        </w:rPr>
        <w:t xml:space="preserve">. En efecto, cabe advertir que la existencia y validez de todo acto administrativo depende de la concurrencia de varios elementos esenciales, impuestos por el ordenamiento jurídico, que para una mayor comprensión, pueden clasificarse en </w:t>
      </w:r>
      <w:r w:rsidRPr="00AE5537">
        <w:rPr>
          <w:b/>
          <w:bCs/>
          <w:i/>
          <w:iCs/>
          <w:sz w:val="22"/>
          <w:szCs w:val="22"/>
          <w:u w:val="single"/>
        </w:rPr>
        <w:t xml:space="preserve">materiales </w:t>
      </w:r>
      <w:r w:rsidRPr="00AE5537">
        <w:rPr>
          <w:i/>
          <w:sz w:val="22"/>
          <w:szCs w:val="22"/>
        </w:rPr>
        <w:t xml:space="preserve">, relativos a los </w:t>
      </w:r>
      <w:r w:rsidRPr="00AE5537">
        <w:rPr>
          <w:b/>
          <w:bCs/>
          <w:i/>
          <w:iCs/>
          <w:sz w:val="22"/>
          <w:szCs w:val="22"/>
        </w:rPr>
        <w:t xml:space="preserve">elementos subjetivos </w:t>
      </w:r>
      <w:r w:rsidRPr="00AE5537">
        <w:rPr>
          <w:i/>
          <w:sz w:val="22"/>
          <w:szCs w:val="22"/>
        </w:rPr>
        <w:t xml:space="preserve">( </w:t>
      </w:r>
      <w:r w:rsidRPr="00AE5537">
        <w:rPr>
          <w:i/>
          <w:iCs/>
          <w:sz w:val="22"/>
          <w:szCs w:val="22"/>
        </w:rPr>
        <w:t xml:space="preserve">competencia, legitimación e investidura </w:t>
      </w:r>
      <w:r w:rsidRPr="00AE5537">
        <w:rPr>
          <w:i/>
          <w:sz w:val="22"/>
          <w:szCs w:val="22"/>
        </w:rPr>
        <w:t xml:space="preserve">), </w:t>
      </w:r>
      <w:r w:rsidRPr="00AE5537">
        <w:rPr>
          <w:b/>
          <w:bCs/>
          <w:i/>
          <w:iCs/>
          <w:sz w:val="22"/>
          <w:szCs w:val="22"/>
        </w:rPr>
        <w:t xml:space="preserve">objetivos </w:t>
      </w:r>
      <w:r w:rsidRPr="00AE5537">
        <w:rPr>
          <w:i/>
          <w:sz w:val="22"/>
          <w:szCs w:val="22"/>
        </w:rPr>
        <w:t xml:space="preserve">( </w:t>
      </w:r>
      <w:r w:rsidRPr="00AE5537">
        <w:rPr>
          <w:i/>
          <w:iCs/>
          <w:sz w:val="22"/>
          <w:szCs w:val="22"/>
        </w:rPr>
        <w:t xml:space="preserve">fin, contenido y  motivo </w:t>
      </w:r>
      <w:r w:rsidRPr="00AE5537">
        <w:rPr>
          <w:i/>
          <w:sz w:val="22"/>
          <w:szCs w:val="22"/>
        </w:rPr>
        <w:t xml:space="preserve">-artículos 131, 132 y 133 de la Ley General de la Administración Pública y 49 de la Constitución Política ) y </w:t>
      </w:r>
      <w:r w:rsidRPr="00AE5537">
        <w:rPr>
          <w:b/>
          <w:bCs/>
          <w:i/>
          <w:iCs/>
          <w:sz w:val="22"/>
          <w:szCs w:val="22"/>
          <w:u w:val="single"/>
        </w:rPr>
        <w:t xml:space="preserve">formales </w:t>
      </w:r>
      <w:r w:rsidRPr="00AE5537">
        <w:rPr>
          <w:i/>
          <w:sz w:val="22"/>
          <w:szCs w:val="22"/>
        </w:rPr>
        <w:t xml:space="preserve">, comprensivos de los forma en que se adopta el acto, sea, el </w:t>
      </w:r>
      <w:r w:rsidRPr="00AE5537">
        <w:rPr>
          <w:i/>
          <w:iCs/>
          <w:sz w:val="22"/>
          <w:szCs w:val="22"/>
        </w:rPr>
        <w:t xml:space="preserve">medio de expresión o manifestación </w:t>
      </w:r>
      <w:r w:rsidRPr="00AE5537">
        <w:rPr>
          <w:i/>
          <w:sz w:val="22"/>
          <w:szCs w:val="22"/>
        </w:rPr>
        <w:t xml:space="preserve">(instrumentación), la </w:t>
      </w:r>
      <w:r w:rsidRPr="00AE5537">
        <w:rPr>
          <w:i/>
          <w:iCs/>
          <w:sz w:val="22"/>
          <w:szCs w:val="22"/>
        </w:rPr>
        <w:t xml:space="preserve">motivación </w:t>
      </w:r>
      <w:r w:rsidRPr="00AE5537">
        <w:rPr>
          <w:i/>
          <w:sz w:val="22"/>
          <w:szCs w:val="22"/>
        </w:rPr>
        <w:t xml:space="preserve">o </w:t>
      </w:r>
      <w:r w:rsidRPr="00AE5537">
        <w:rPr>
          <w:i/>
          <w:iCs/>
          <w:sz w:val="22"/>
          <w:szCs w:val="22"/>
        </w:rPr>
        <w:t xml:space="preserve">fundamentación </w:t>
      </w:r>
      <w:r w:rsidRPr="00AE5537">
        <w:rPr>
          <w:i/>
          <w:sz w:val="22"/>
          <w:szCs w:val="22"/>
        </w:rPr>
        <w:t xml:space="preserve">(artículo 136 de la citada Ley General ) y el </w:t>
      </w:r>
      <w:r w:rsidRPr="00AE5537">
        <w:rPr>
          <w:i/>
          <w:iCs/>
          <w:sz w:val="22"/>
          <w:szCs w:val="22"/>
        </w:rPr>
        <w:t xml:space="preserve">procedimiento seguido para su adopción </w:t>
      </w:r>
      <w:r w:rsidRPr="00AE5537">
        <w:rPr>
          <w:i/>
          <w:sz w:val="22"/>
          <w:szCs w:val="22"/>
        </w:rPr>
        <w:t xml:space="preserve">(artículos 214 y 308 de la Ley General de la Administración Pública y 39 y 41 de la Constitución). La motivación consiste "... </w:t>
      </w:r>
      <w:r w:rsidRPr="00AE5537">
        <w:rPr>
          <w:i/>
          <w:iCs/>
          <w:sz w:val="22"/>
          <w:szCs w:val="22"/>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AE5537">
        <w:rPr>
          <w:i/>
          <w:sz w:val="22"/>
          <w:szCs w:val="22"/>
        </w:rPr>
        <w:t xml:space="preserve">" (JINESTA LOBO, Ernesto. </w:t>
      </w:r>
      <w:r w:rsidRPr="00AE5537">
        <w:rPr>
          <w:i/>
          <w:sz w:val="22"/>
          <w:szCs w:val="22"/>
          <w:u w:val="single"/>
        </w:rPr>
        <w:t xml:space="preserve">Tratado de Derecho Administrativo </w:t>
      </w:r>
      <w:r w:rsidRPr="00AE5537">
        <w:rPr>
          <w:i/>
          <w:sz w:val="22"/>
          <w:szCs w:val="22"/>
        </w:rPr>
        <w:t xml:space="preserve">. Tomo I. (Parte General). Biblioteca Jurídica </w:t>
      </w:r>
      <w:proofErr w:type="spellStart"/>
      <w:r w:rsidRPr="00AE5537">
        <w:rPr>
          <w:i/>
          <w:sz w:val="22"/>
          <w:szCs w:val="22"/>
        </w:rPr>
        <w:t>Dike</w:t>
      </w:r>
      <w:proofErr w:type="spellEnd"/>
      <w:r w:rsidRPr="00AE5537">
        <w:rPr>
          <w:i/>
          <w:sz w:val="22"/>
          <w:szCs w:val="22"/>
        </w:rPr>
        <w:t xml:space="preserve">. Primera edición. Medellín , Colombia . 2002. p. 388.)   De manera que la motivación debe </w:t>
      </w:r>
      <w:r w:rsidRPr="00AE5537">
        <w:rPr>
          <w:b/>
          <w:bCs/>
          <w:i/>
          <w:iCs/>
          <w:sz w:val="22"/>
          <w:szCs w:val="22"/>
        </w:rPr>
        <w:t xml:space="preserve">determinar la aplicación de un concepto a las circunstancias de hecho singulares de que se trate </w:t>
      </w:r>
      <w:r w:rsidRPr="00AE5537">
        <w:rPr>
          <w:i/>
          <w:sz w:val="22"/>
          <w:szCs w:val="22"/>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AE5537">
        <w:rPr>
          <w:i/>
          <w:sz w:val="22"/>
          <w:szCs w:val="22"/>
          <w:u w:val="single"/>
        </w:rPr>
        <w:t xml:space="preserve">La motivación del acto administrativo </w:t>
      </w:r>
      <w:r w:rsidRPr="00AE5537">
        <w:rPr>
          <w:i/>
          <w:sz w:val="22"/>
          <w:szCs w:val="22"/>
        </w:rPr>
        <w:t xml:space="preserve">. (Editorial Tecnos, S. A. Madrid. 1993, página 190); es decir, se trata de una </w:t>
      </w:r>
      <w:proofErr w:type="spellStart"/>
      <w:r w:rsidRPr="00AE5537">
        <w:rPr>
          <w:i/>
          <w:sz w:val="22"/>
          <w:szCs w:val="22"/>
        </w:rPr>
        <w:t>deción</w:t>
      </w:r>
      <w:proofErr w:type="spellEnd"/>
      <w:r w:rsidRPr="00AE5537">
        <w:rPr>
          <w:i/>
          <w:sz w:val="22"/>
          <w:szCs w:val="22"/>
        </w:rPr>
        <w:t xml:space="preserve"> concreta, que liga los hechos con el sustento normativo; de manera que cuando hay una breve alusión a normas generales y hechos inespecíficos, se puede concluir que no hay aporte suficiente de </w:t>
      </w:r>
      <w:proofErr w:type="spellStart"/>
      <w:r w:rsidRPr="00AE5537">
        <w:rPr>
          <w:i/>
          <w:sz w:val="22"/>
          <w:szCs w:val="22"/>
        </w:rPr>
        <w:t>justicación</w:t>
      </w:r>
      <w:proofErr w:type="spellEnd"/>
      <w:r w:rsidRPr="00AE5537">
        <w:rPr>
          <w:i/>
          <w:sz w:val="22"/>
          <w:szCs w:val="22"/>
        </w:rPr>
        <w:t>, en la medida en que de ellos no es posible deducir los elementos valorados por la autoridad gubernativa para tomar la decisión …”</w:t>
      </w:r>
    </w:p>
    <w:p w14:paraId="6901F532" w14:textId="77777777" w:rsidR="00E91E12" w:rsidRPr="0063252D" w:rsidRDefault="00E91E12" w:rsidP="00E91E12">
      <w:pPr>
        <w:jc w:val="both"/>
        <w:rPr>
          <w:lang w:val="es-ES"/>
        </w:rPr>
      </w:pPr>
    </w:p>
    <w:p w14:paraId="561D26B0" w14:textId="77777777" w:rsidR="00E91E12" w:rsidRPr="0063252D" w:rsidRDefault="00E91E12" w:rsidP="00802DFF">
      <w:pPr>
        <w:pStyle w:val="Sinespaciado"/>
        <w:spacing w:line="276" w:lineRule="auto"/>
        <w:jc w:val="both"/>
        <w:rPr>
          <w:rFonts w:ascii="Times New Roman" w:hAnsi="Times New Roman"/>
          <w:sz w:val="24"/>
          <w:szCs w:val="24"/>
        </w:rPr>
      </w:pPr>
    </w:p>
    <w:p w14:paraId="59F37ECF" w14:textId="0DD552E4" w:rsidR="00B32517" w:rsidRPr="0063252D" w:rsidRDefault="00B32517" w:rsidP="00802DFF">
      <w:pPr>
        <w:pStyle w:val="Sinespaciado"/>
        <w:spacing w:line="276" w:lineRule="auto"/>
        <w:jc w:val="both"/>
        <w:rPr>
          <w:rFonts w:ascii="Times New Roman" w:hAnsi="Times New Roman"/>
          <w:sz w:val="24"/>
          <w:szCs w:val="24"/>
        </w:rPr>
      </w:pPr>
      <w:r w:rsidRPr="0063252D">
        <w:rPr>
          <w:rFonts w:ascii="Times New Roman" w:hAnsi="Times New Roman"/>
          <w:sz w:val="24"/>
          <w:szCs w:val="24"/>
        </w:rPr>
        <w:t>Valga señalar que pese a los cuestionamientos sobre el Informe DTE- 2019-0760, la firma T</w:t>
      </w:r>
      <w:r w:rsidR="004E63A3">
        <w:rPr>
          <w:rFonts w:ascii="Times New Roman" w:hAnsi="Times New Roman"/>
          <w:sz w:val="24"/>
          <w:szCs w:val="24"/>
        </w:rPr>
        <w:t>.L.</w:t>
      </w:r>
      <w:r w:rsidRPr="0063252D">
        <w:rPr>
          <w:rFonts w:ascii="Times New Roman" w:hAnsi="Times New Roman"/>
          <w:sz w:val="24"/>
          <w:szCs w:val="24"/>
        </w:rPr>
        <w:t xml:space="preserve"> no aporta prueba de descargo, sea documentación </w:t>
      </w:r>
      <w:r w:rsidR="002557DC" w:rsidRPr="0063252D">
        <w:rPr>
          <w:rFonts w:ascii="Times New Roman" w:hAnsi="Times New Roman"/>
          <w:sz w:val="24"/>
          <w:szCs w:val="24"/>
        </w:rPr>
        <w:t xml:space="preserve">o informe </w:t>
      </w:r>
      <w:r w:rsidRPr="0063252D">
        <w:rPr>
          <w:rFonts w:ascii="Times New Roman" w:hAnsi="Times New Roman"/>
          <w:sz w:val="24"/>
          <w:szCs w:val="24"/>
        </w:rPr>
        <w:t>técnic</w:t>
      </w:r>
      <w:r w:rsidR="002557DC" w:rsidRPr="0063252D">
        <w:rPr>
          <w:rFonts w:ascii="Times New Roman" w:hAnsi="Times New Roman"/>
          <w:sz w:val="24"/>
          <w:szCs w:val="24"/>
        </w:rPr>
        <w:t>o</w:t>
      </w:r>
      <w:r w:rsidRPr="0063252D">
        <w:rPr>
          <w:rFonts w:ascii="Times New Roman" w:hAnsi="Times New Roman"/>
          <w:sz w:val="24"/>
          <w:szCs w:val="24"/>
        </w:rPr>
        <w:t xml:space="preserve"> que demuestre su afectación</w:t>
      </w:r>
      <w:r w:rsidR="002557DC" w:rsidRPr="0063252D">
        <w:rPr>
          <w:rFonts w:ascii="Times New Roman" w:hAnsi="Times New Roman"/>
          <w:sz w:val="24"/>
          <w:szCs w:val="24"/>
        </w:rPr>
        <w:t>, o que desvirtúe el contenido de ese Informe.</w:t>
      </w:r>
    </w:p>
    <w:p w14:paraId="4E5A8024" w14:textId="00F2C12B" w:rsidR="00B448F9" w:rsidRPr="0063252D" w:rsidRDefault="00B448F9" w:rsidP="00D72621">
      <w:pPr>
        <w:pStyle w:val="Sinespaciado"/>
        <w:spacing w:line="276" w:lineRule="auto"/>
        <w:jc w:val="both"/>
        <w:rPr>
          <w:rFonts w:ascii="Times New Roman" w:hAnsi="Times New Roman"/>
          <w:sz w:val="24"/>
          <w:szCs w:val="24"/>
        </w:rPr>
      </w:pPr>
    </w:p>
    <w:p w14:paraId="7BE94B29" w14:textId="6204C472" w:rsidR="00B448F9" w:rsidRDefault="00B448F9" w:rsidP="00D72621">
      <w:pPr>
        <w:pStyle w:val="Sinespaciado"/>
        <w:spacing w:line="276" w:lineRule="auto"/>
        <w:jc w:val="both"/>
        <w:rPr>
          <w:rFonts w:ascii="Times New Roman" w:hAnsi="Times New Roman"/>
          <w:sz w:val="24"/>
          <w:szCs w:val="24"/>
        </w:rPr>
      </w:pPr>
      <w:r w:rsidRPr="0063252D">
        <w:rPr>
          <w:rFonts w:ascii="Times New Roman" w:hAnsi="Times New Roman"/>
          <w:sz w:val="24"/>
          <w:szCs w:val="24"/>
        </w:rPr>
        <w:t>Sobre el tema de la Carga de la Prueba igualmente se ha referido este Tribunal</w:t>
      </w:r>
      <w:r w:rsidR="002A431B">
        <w:rPr>
          <w:rFonts w:ascii="Times New Roman" w:hAnsi="Times New Roman"/>
          <w:sz w:val="24"/>
          <w:szCs w:val="24"/>
        </w:rPr>
        <w:t xml:space="preserve">, </w:t>
      </w:r>
      <w:r w:rsidRPr="0063252D">
        <w:rPr>
          <w:rFonts w:ascii="Times New Roman" w:hAnsi="Times New Roman"/>
          <w:sz w:val="24"/>
          <w:szCs w:val="24"/>
        </w:rPr>
        <w:t>en los siguientes términos:</w:t>
      </w:r>
    </w:p>
    <w:p w14:paraId="7337BD50" w14:textId="77777777" w:rsidR="002A431B" w:rsidRDefault="002A431B" w:rsidP="00D72621">
      <w:pPr>
        <w:pStyle w:val="Sinespaciado"/>
        <w:spacing w:line="276" w:lineRule="auto"/>
        <w:jc w:val="both"/>
        <w:rPr>
          <w:rFonts w:ascii="Times New Roman" w:hAnsi="Times New Roman"/>
          <w:sz w:val="24"/>
          <w:szCs w:val="24"/>
        </w:rPr>
      </w:pPr>
    </w:p>
    <w:p w14:paraId="29E03644" w14:textId="0C8C95CB" w:rsidR="00B448F9" w:rsidRPr="00AE5537" w:rsidRDefault="00B448F9" w:rsidP="00D72621">
      <w:pPr>
        <w:ind w:left="851" w:right="851"/>
        <w:jc w:val="both"/>
        <w:rPr>
          <w:sz w:val="22"/>
          <w:szCs w:val="22"/>
        </w:rPr>
      </w:pPr>
      <w:r w:rsidRPr="00D72621">
        <w:rPr>
          <w:b/>
          <w:bCs/>
          <w:sz w:val="22"/>
          <w:szCs w:val="22"/>
        </w:rPr>
        <w:t>…”V.</w:t>
      </w:r>
      <w:r w:rsidR="00E07FE8" w:rsidRPr="00D72621">
        <w:rPr>
          <w:sz w:val="22"/>
          <w:szCs w:val="22"/>
        </w:rPr>
        <w:t xml:space="preserve"> </w:t>
      </w:r>
      <w:r w:rsidRPr="00D72621">
        <w:rPr>
          <w:b/>
          <w:bCs/>
          <w:sz w:val="22"/>
          <w:szCs w:val="22"/>
        </w:rPr>
        <w:t>CONSIDERACIONES PREVIAS SOBRE LA PRUEBA:</w:t>
      </w:r>
      <w:r w:rsidR="00E07FE8" w:rsidRPr="00D72621">
        <w:rPr>
          <w:b/>
          <w:bCs/>
          <w:sz w:val="22"/>
          <w:szCs w:val="22"/>
        </w:rPr>
        <w:t xml:space="preserve"> </w:t>
      </w:r>
      <w:r w:rsidRPr="00D72621">
        <w:rPr>
          <w:sz w:val="22"/>
          <w:szCs w:val="22"/>
        </w:rPr>
        <w:t>Todo</w:t>
      </w:r>
      <w:r w:rsidR="00E07FE8" w:rsidRPr="00D72621">
        <w:rPr>
          <w:sz w:val="22"/>
          <w:szCs w:val="22"/>
        </w:rPr>
        <w:t xml:space="preserve"> </w:t>
      </w:r>
      <w:r w:rsidRPr="00D72621">
        <w:rPr>
          <w:sz w:val="22"/>
          <w:szCs w:val="22"/>
        </w:rPr>
        <w:t>proceso es una conjugación de pretensiones, argumentos</w:t>
      </w:r>
      <w:r w:rsidRPr="00AE5537">
        <w:rPr>
          <w:sz w:val="22"/>
          <w:szCs w:val="22"/>
        </w:rPr>
        <w:t xml:space="preserve"> y pruebas que se mezclan para generar una solución en concreto frente a un caso determinado. Así, si las normas son descripciones genéricas que permiten en abstracto resolver las controversias ante conductas humanas, mientras las pruebas son el soporte </w:t>
      </w:r>
      <w:r w:rsidRPr="00AE5537">
        <w:rPr>
          <w:sz w:val="22"/>
          <w:szCs w:val="22"/>
        </w:rPr>
        <w:lastRenderedPageBreak/>
        <w:t xml:space="preserve">material para determinar que hechos ocurrieron y sobre esta base fijar </w:t>
      </w:r>
      <w:proofErr w:type="spellStart"/>
      <w:r w:rsidRPr="00AE5537">
        <w:rPr>
          <w:sz w:val="22"/>
          <w:szCs w:val="22"/>
        </w:rPr>
        <w:t>cual</w:t>
      </w:r>
      <w:proofErr w:type="spellEnd"/>
      <w:r w:rsidRPr="00AE5537">
        <w:rPr>
          <w:sz w:val="22"/>
          <w:szCs w:val="22"/>
        </w:rPr>
        <w:t xml:space="preserve"> de las diferentes normas resulta aplicable frente a cada caso en concreto. Es de recordar sobre el particular que el ordenamiento genera diferentes supuestos, algunos de ellos con presupuestos fácticos cercanos entre sí pero con efectos jurídicos diversos; de tal suerte que la determinación del cuadro fáctico en concreto que se está conociendo resulta determinante para establecer la norma en específico que es atinente para el conflicto que se conoce. La prueba es entendida como </w:t>
      </w:r>
      <w:r w:rsidRPr="00AE5537">
        <w:rPr>
          <w:b/>
          <w:sz w:val="22"/>
          <w:szCs w:val="22"/>
        </w:rPr>
        <w:t>“la actividad que desarrollan las partes con el Tribunal para llevar al juez a la convicción de la verdad de una afirmación”</w:t>
      </w:r>
      <w:r w:rsidRPr="00AE5537">
        <w:rPr>
          <w:sz w:val="22"/>
          <w:szCs w:val="22"/>
        </w:rPr>
        <w:t xml:space="preserve"> (Pietro Castro, Derecho Procesal Civil -Manual, Editorial Librería General, 1955, tomo i, p. 285.). </w:t>
      </w:r>
      <w:r w:rsidRPr="00AE5537">
        <w:rPr>
          <w:b/>
          <w:sz w:val="22"/>
          <w:szCs w:val="22"/>
        </w:rPr>
        <w:t>Es de tener cuenta que “Las simples alegaciones procesales no bastan para proporcionar al órgano jurisdiccional el instrumento que éste necesita para la emisión de su fallo, requiere de apoyos...”</w:t>
      </w:r>
      <w:r w:rsidRPr="00AE5537">
        <w:rPr>
          <w:sz w:val="22"/>
          <w:szCs w:val="22"/>
        </w:rPr>
        <w:t xml:space="preserve"> (Carnelutti, Francesco, Instituciones de derecho procesal civil, México: HARLA, 1997, t. 1, p. 257.). De esa manera los medios de prueba son los caminos o instrumentos que se utilizan para conducir al proceso a la reconstrucción de los hechos acontecidos en “la pequeña historia” que es pertinente al proceso que se ventila. Son aquellos que transportan los hechos al proceso y los instrumentos regulados por el derecho para la introducción en el proceso de las fuentes de prueba. Visto así, son instrumentos de intermediación requeridos en el proceso para dejar constancia material de los datos de hechos. Se tratan en efecto, de un concepto esencialmente jurídico, que permite al juzgador realizar la integración del silogismo categórico a partir de hechos, que bien pueden ser probados o no probados. Es de recordar que la sentencia es un acto motivado y para establecer los hechos se requiere la correspondiente motivación.</w:t>
      </w:r>
    </w:p>
    <w:p w14:paraId="198E930A" w14:textId="77777777" w:rsidR="00B448F9" w:rsidRPr="00AE5537" w:rsidRDefault="00B448F9" w:rsidP="00AE5537">
      <w:pPr>
        <w:shd w:val="clear" w:color="auto" w:fill="FFFFFF"/>
        <w:ind w:left="851" w:right="851"/>
        <w:jc w:val="both"/>
        <w:rPr>
          <w:b/>
          <w:sz w:val="22"/>
          <w:szCs w:val="22"/>
        </w:rPr>
      </w:pPr>
      <w:r w:rsidRPr="00AE5537">
        <w:rPr>
          <w:b/>
          <w:sz w:val="22"/>
          <w:szCs w:val="22"/>
        </w:rPr>
        <w:t>"Un juez decide sobre los hechos "probados", es decir, sobre los hechos de cuya realidad ha quedado convencido a través de las actuaciones practicadas en el juicio. el juez ha de quedar persuadido "más allá de toda duda razonable", según una gráfica frase del Derecho inglés. " (LATORRE, Introducción al Derecho, Ariel, p. 104)</w:t>
      </w:r>
    </w:p>
    <w:p w14:paraId="0DABB34A" w14:textId="30905E50" w:rsidR="00B448F9" w:rsidRPr="00AE5537" w:rsidRDefault="00B448F9" w:rsidP="00AE5537">
      <w:pPr>
        <w:shd w:val="clear" w:color="auto" w:fill="FFFFFF"/>
        <w:ind w:left="851" w:right="851"/>
        <w:jc w:val="both"/>
        <w:rPr>
          <w:sz w:val="22"/>
          <w:szCs w:val="22"/>
        </w:rPr>
      </w:pPr>
      <w:r w:rsidRPr="00AE5537">
        <w:rPr>
          <w:sz w:val="22"/>
          <w:szCs w:val="22"/>
        </w:rPr>
        <w:t>La posibilidad de que el juzgador resuelva por su íntima convicción, sin otro sustento más allá de su juicio es una posibilidad erradicada en el derecho romano-germano que nos influye y es la base del Estado de Derecho que nos reina. De manera que el juzgador solo tiene un medio para poder dictar válidamente su sentencia y es a partir de hechos que previamente le han sido acreditados, no probados o desvirtuados. Es de recordar que por más ciertos que pudieran resultar determinados hechos desde el plano histórico (Couture, Fundamentos de Derecho Procesal Civil, Buenos Aires, Editorial</w:t>
      </w:r>
      <w:r w:rsidR="00E07FE8">
        <w:rPr>
          <w:sz w:val="22"/>
          <w:szCs w:val="22"/>
        </w:rPr>
        <w:t xml:space="preserve"> </w:t>
      </w:r>
      <w:proofErr w:type="spellStart"/>
      <w:r w:rsidRPr="00AE5537">
        <w:rPr>
          <w:sz w:val="22"/>
          <w:szCs w:val="22"/>
        </w:rPr>
        <w:t>Depalma</w:t>
      </w:r>
      <w:proofErr w:type="spellEnd"/>
      <w:r w:rsidRPr="00AE5537">
        <w:rPr>
          <w:sz w:val="22"/>
          <w:szCs w:val="22"/>
        </w:rPr>
        <w:t>, p. 215), en cuanto estos no se encuentren acreditados el juzgador como persona imparcial en el conflicto no los conoce y consecuentemente debe esperar a que las partes jueguen su rol procesal para demostrarlos, si las partes incumplen su rol o simplemente lo realizan de manera inadecuada el efecto procesal es la ausencia de demostración de los hechos que le resultan necesarios y una determinación adversa a sus intereses; como responsabilidad por sus actos en lo que el juez no acredita ninguna mecanismo de intervención pues su papel es resolver el conflicto y no asesorar a las partes para que este oriente en uno u otro sentido. Aceptar la posibilidad de esta última posición convierte al juzgador en parte interesada (o al menos en abogado de ella) y lo aleja de su papel de órgano imparcial y </w:t>
      </w:r>
      <w:proofErr w:type="spellStart"/>
      <w:r w:rsidRPr="00AE5537">
        <w:rPr>
          <w:sz w:val="22"/>
          <w:szCs w:val="22"/>
        </w:rPr>
        <w:t>solventador</w:t>
      </w:r>
      <w:proofErr w:type="spellEnd"/>
      <w:r w:rsidRPr="00AE5537">
        <w:rPr>
          <w:sz w:val="22"/>
          <w:szCs w:val="22"/>
        </w:rPr>
        <w:t xml:space="preserve"> del conflicto que los interesados pusieron a su alcance por la jurisdicción para la resolución. En sentido abstracto el objeto de prueba es todo aquello que se pueda probar, en general sobre lo que puede recaer la prueba (Parra Quijano, Manual de Derecho Probatorio, p. 85); lo que lleva consecuencia a los hechos a partir de los cuales las partes afirman </w:t>
      </w:r>
      <w:r w:rsidRPr="00AE5537">
        <w:rPr>
          <w:sz w:val="22"/>
          <w:szCs w:val="22"/>
        </w:rPr>
        <w:lastRenderedPageBreak/>
        <w:t xml:space="preserve">o niegan la base de la pretensión </w:t>
      </w:r>
      <w:proofErr w:type="spellStart"/>
      <w:r w:rsidRPr="00AE5537">
        <w:rPr>
          <w:sz w:val="22"/>
          <w:szCs w:val="22"/>
        </w:rPr>
        <w:t>aún</w:t>
      </w:r>
      <w:proofErr w:type="spellEnd"/>
      <w:r w:rsidRPr="00AE5537">
        <w:rPr>
          <w:sz w:val="22"/>
          <w:szCs w:val="22"/>
        </w:rPr>
        <w:t xml:space="preserve"> cuando Carnelutti (Sistemas de Derecho Procesal civil, Buenos Aires, </w:t>
      </w:r>
      <w:proofErr w:type="spellStart"/>
      <w:r w:rsidRPr="00AE5537">
        <w:rPr>
          <w:sz w:val="22"/>
          <w:szCs w:val="22"/>
        </w:rPr>
        <w:t>Uteha</w:t>
      </w:r>
      <w:proofErr w:type="spellEnd"/>
      <w:r w:rsidRPr="00AE5537">
        <w:rPr>
          <w:sz w:val="22"/>
          <w:szCs w:val="22"/>
        </w:rPr>
        <w:t>, Tomo II, p. 450), llegó a afirmar que también se probaban las afirmaciones a partir de los hechos. Ahora bien, al margen de la distinción es evidente que el derecho no se prueba, se acredita y argumenta, pero no requiere prueba en la medida que las partes lo invocan y el juez lo conoce (</w:t>
      </w:r>
      <w:proofErr w:type="spellStart"/>
      <w:r w:rsidRPr="00AE5537">
        <w:rPr>
          <w:sz w:val="22"/>
          <w:szCs w:val="22"/>
        </w:rPr>
        <w:t>Iura</w:t>
      </w:r>
      <w:proofErr w:type="spellEnd"/>
      <w:r w:rsidRPr="00AE5537">
        <w:rPr>
          <w:sz w:val="22"/>
          <w:szCs w:val="22"/>
        </w:rPr>
        <w:t> </w:t>
      </w:r>
      <w:proofErr w:type="spellStart"/>
      <w:r w:rsidRPr="00AE5537">
        <w:rPr>
          <w:sz w:val="22"/>
          <w:szCs w:val="22"/>
        </w:rPr>
        <w:t>novit</w:t>
      </w:r>
      <w:proofErr w:type="spellEnd"/>
      <w:r w:rsidRPr="00AE5537">
        <w:rPr>
          <w:sz w:val="22"/>
          <w:szCs w:val="22"/>
        </w:rPr>
        <w:t xml:space="preserve"> curia); además de conocer </w:t>
      </w:r>
      <w:proofErr w:type="spellStart"/>
      <w:r w:rsidRPr="00AE5537">
        <w:rPr>
          <w:sz w:val="22"/>
          <w:szCs w:val="22"/>
        </w:rPr>
        <w:t>como</w:t>
      </w:r>
      <w:proofErr w:type="spellEnd"/>
      <w:r w:rsidRPr="00AE5537">
        <w:rPr>
          <w:sz w:val="22"/>
          <w:szCs w:val="22"/>
        </w:rPr>
        <w:t xml:space="preserve"> aplicarlo. El procedimiento probatorio está sometido a los principios que gobiernan al proceso, pues es el eje central del mismo; sobre la base de una serie de disposiciones de orden constitucional y legal. Esta regulación implica una ordenación en cuanto a tiempo, lugar y modo de la aportación y producción de las pruebas. Para mantener el equilibrio procesal entre las partes y satisfacer las exigencias constitucionales de proceso justo, tutela efectiva, simplificación y uniformidad, se deben estipular lapsos procesales y requisitos para la validez de los actos, no se trata de formalismos inocuos sino de formas que inciden en la plenitud del acto y que constituyen garantía para las partes de la transparencia judicial. La ausencia de formas sobre la prueba, traería como consecuencia procesos eternos, donde cualquiera de las partes en abuso de su derecho podría procurar traer mayores elementos de convicción con el único fin de evitar una resolución contraria a sus </w:t>
      </w:r>
      <w:r w:rsidRPr="00AE5537">
        <w:rPr>
          <w:b/>
          <w:sz w:val="22"/>
          <w:szCs w:val="22"/>
        </w:rPr>
        <w:t xml:space="preserve">intereses, </w:t>
      </w:r>
      <w:proofErr w:type="spellStart"/>
      <w:r w:rsidRPr="00AE5537">
        <w:rPr>
          <w:b/>
          <w:sz w:val="22"/>
          <w:szCs w:val="22"/>
        </w:rPr>
        <w:t>aún</w:t>
      </w:r>
      <w:proofErr w:type="spellEnd"/>
      <w:r w:rsidRPr="00AE5537">
        <w:rPr>
          <w:b/>
          <w:sz w:val="22"/>
          <w:szCs w:val="22"/>
        </w:rPr>
        <w:t xml:space="preserve"> cuando fuera consiente de previo su poca utilidad para solventar el conflicto. El primer aspecto a considerar de forma es la carga de la prueba, sea a quien le corresponde probar y consecuentemente debe considerarse lo señalado por el artículo trescientos diecisiete del Código Procesal Civil </w:t>
      </w:r>
      <w:r w:rsidRPr="00AE5537">
        <w:rPr>
          <w:sz w:val="22"/>
          <w:szCs w:val="22"/>
        </w:rPr>
        <w:t>(aplicable al caso conforme con el ciento tres de la Ley Reguladora de la Jurisdicción Contenciosa Administrativa que señala).</w:t>
      </w:r>
    </w:p>
    <w:p w14:paraId="38CFCBC2" w14:textId="77777777" w:rsidR="00EE220D" w:rsidRDefault="00EE220D" w:rsidP="00AE5537">
      <w:pPr>
        <w:shd w:val="clear" w:color="auto" w:fill="FFFFFF"/>
        <w:ind w:left="851" w:right="851"/>
        <w:jc w:val="both"/>
        <w:rPr>
          <w:b/>
          <w:bCs/>
          <w:sz w:val="22"/>
          <w:szCs w:val="22"/>
        </w:rPr>
      </w:pPr>
    </w:p>
    <w:p w14:paraId="0F09CA65" w14:textId="05DE3625" w:rsidR="00B448F9" w:rsidRPr="00AE5537" w:rsidRDefault="00B448F9" w:rsidP="00AE5537">
      <w:pPr>
        <w:shd w:val="clear" w:color="auto" w:fill="FFFFFF"/>
        <w:ind w:left="851" w:right="851"/>
        <w:jc w:val="both"/>
        <w:rPr>
          <w:sz w:val="22"/>
          <w:szCs w:val="22"/>
        </w:rPr>
      </w:pPr>
      <w:r w:rsidRPr="00AE5537">
        <w:rPr>
          <w:b/>
          <w:bCs/>
          <w:sz w:val="22"/>
          <w:szCs w:val="22"/>
        </w:rPr>
        <w:t>"</w:t>
      </w:r>
      <w:r w:rsidRPr="00AE5537">
        <w:rPr>
          <w:b/>
          <w:bCs/>
          <w:i/>
          <w:iCs/>
          <w:sz w:val="22"/>
          <w:szCs w:val="22"/>
        </w:rPr>
        <w:t>Artículo 317.-</w:t>
      </w:r>
    </w:p>
    <w:p w14:paraId="05A63420" w14:textId="77777777" w:rsidR="00B448F9" w:rsidRPr="00AE5537" w:rsidRDefault="00B448F9" w:rsidP="00AE5537">
      <w:pPr>
        <w:ind w:left="851" w:right="851"/>
        <w:jc w:val="both"/>
        <w:rPr>
          <w:sz w:val="22"/>
          <w:szCs w:val="22"/>
        </w:rPr>
      </w:pPr>
      <w:r w:rsidRPr="00AE5537">
        <w:rPr>
          <w:b/>
          <w:bCs/>
          <w:i/>
          <w:iCs/>
          <w:sz w:val="22"/>
          <w:szCs w:val="22"/>
          <w:shd w:val="clear" w:color="auto" w:fill="FFFFFF"/>
        </w:rPr>
        <w:t>Carga de la prueba.</w:t>
      </w:r>
    </w:p>
    <w:p w14:paraId="542A6247" w14:textId="77777777" w:rsidR="00B448F9" w:rsidRPr="00AE5537" w:rsidRDefault="00B448F9" w:rsidP="00AE5537">
      <w:pPr>
        <w:shd w:val="clear" w:color="auto" w:fill="FFFFFF"/>
        <w:ind w:left="851" w:right="851"/>
        <w:jc w:val="both"/>
        <w:rPr>
          <w:b/>
          <w:sz w:val="22"/>
          <w:szCs w:val="22"/>
        </w:rPr>
      </w:pPr>
      <w:r w:rsidRPr="00AE5537">
        <w:rPr>
          <w:b/>
          <w:i/>
          <w:iCs/>
          <w:sz w:val="22"/>
          <w:szCs w:val="22"/>
        </w:rPr>
        <w:t>La carga de la prueba incumbe:</w:t>
      </w:r>
    </w:p>
    <w:p w14:paraId="79090F89" w14:textId="77777777" w:rsidR="00B448F9" w:rsidRPr="00AE5537" w:rsidRDefault="00B448F9" w:rsidP="00AE5537">
      <w:pPr>
        <w:shd w:val="clear" w:color="auto" w:fill="FFFFFF"/>
        <w:ind w:left="851" w:right="851"/>
        <w:jc w:val="both"/>
        <w:rPr>
          <w:b/>
          <w:sz w:val="22"/>
          <w:szCs w:val="22"/>
        </w:rPr>
      </w:pPr>
      <w:r w:rsidRPr="00AE5537">
        <w:rPr>
          <w:b/>
          <w:bCs/>
          <w:i/>
          <w:iCs/>
          <w:sz w:val="22"/>
          <w:szCs w:val="22"/>
        </w:rPr>
        <w:t>1) </w:t>
      </w:r>
      <w:r w:rsidRPr="00AE5537">
        <w:rPr>
          <w:b/>
          <w:i/>
          <w:iCs/>
          <w:sz w:val="22"/>
          <w:szCs w:val="22"/>
        </w:rPr>
        <w:t>A quien formule una pretensión, respecto a las afirmaciones de los hechos constitutivos de su derecho.</w:t>
      </w:r>
    </w:p>
    <w:p w14:paraId="6BA6017D" w14:textId="7864B1EF" w:rsidR="00B448F9" w:rsidRPr="00AE5537" w:rsidRDefault="00B448F9" w:rsidP="00AE5537">
      <w:pPr>
        <w:shd w:val="clear" w:color="auto" w:fill="FFFFFF"/>
        <w:ind w:left="851" w:right="851"/>
        <w:jc w:val="both"/>
        <w:rPr>
          <w:b/>
          <w:sz w:val="22"/>
          <w:szCs w:val="22"/>
        </w:rPr>
      </w:pPr>
      <w:r w:rsidRPr="00AE5537">
        <w:rPr>
          <w:b/>
          <w:bCs/>
          <w:i/>
          <w:iCs/>
          <w:sz w:val="22"/>
          <w:szCs w:val="22"/>
        </w:rPr>
        <w:t>2)</w:t>
      </w:r>
      <w:r w:rsidR="00E07FE8">
        <w:rPr>
          <w:b/>
          <w:bCs/>
          <w:i/>
          <w:iCs/>
          <w:sz w:val="22"/>
          <w:szCs w:val="22"/>
        </w:rPr>
        <w:t xml:space="preserve"> </w:t>
      </w:r>
      <w:r w:rsidRPr="00AE5537">
        <w:rPr>
          <w:b/>
          <w:i/>
          <w:iCs/>
          <w:sz w:val="22"/>
          <w:szCs w:val="22"/>
        </w:rPr>
        <w:t>A quien se oponga a una pretensión, en cuanto a las afirmaciones de hechos impeditivos, modificativos o extintivos del derecho del actor.</w:t>
      </w:r>
      <w:r w:rsidRPr="00AE5537">
        <w:rPr>
          <w:b/>
          <w:sz w:val="22"/>
          <w:szCs w:val="22"/>
        </w:rPr>
        <w:t> "</w:t>
      </w:r>
    </w:p>
    <w:p w14:paraId="5A940907" w14:textId="4708137E" w:rsidR="00B448F9" w:rsidRPr="00AE5537" w:rsidRDefault="00B448F9" w:rsidP="00AE5537">
      <w:pPr>
        <w:ind w:left="851" w:right="851"/>
        <w:jc w:val="both"/>
        <w:rPr>
          <w:rFonts w:eastAsia="Calibri"/>
          <w:b/>
          <w:bCs/>
          <w:sz w:val="22"/>
          <w:szCs w:val="22"/>
          <w:lang w:eastAsia="en-US"/>
        </w:rPr>
      </w:pPr>
      <w:r w:rsidRPr="00AE5537">
        <w:rPr>
          <w:sz w:val="22"/>
          <w:szCs w:val="22"/>
        </w:rPr>
        <w:t>De esa manera, es aquella que afirma sobre los hechos quien se encuentra llamada a probarlos, salvo cuando las partes están de acuerdo en la existencia de este, en cuyo caso se tiene un hecho como no controvertido lo que </w:t>
      </w:r>
      <w:proofErr w:type="spellStart"/>
      <w:r w:rsidRPr="00AE5537">
        <w:rPr>
          <w:sz w:val="22"/>
          <w:szCs w:val="22"/>
        </w:rPr>
        <w:t>reeleva</w:t>
      </w:r>
      <w:proofErr w:type="spellEnd"/>
      <w:r w:rsidRPr="00AE5537">
        <w:rPr>
          <w:sz w:val="22"/>
          <w:szCs w:val="22"/>
        </w:rPr>
        <w:t xml:space="preserve"> de la carga a aquella que afirmó. No puede olvidarse que el conflicto se resuelve entre las partes, y no con respecto a terceros; de manera que si ambas partes no tienen una discusión sobre un hecho en particular, el conflicto desaparece sobre ese tema. </w:t>
      </w:r>
      <w:r w:rsidRPr="00AE5537">
        <w:rPr>
          <w:b/>
          <w:sz w:val="22"/>
          <w:szCs w:val="22"/>
        </w:rPr>
        <w:t>Es de recordar que el concepto de carga, evoca un deber (más que una obligación) en el entendido que la persona interesada está llamada a realizarlo si pretende obtener un beneficio a su favor. De lo expuesto se pueden inferir dos aspectos básicos que se deben tener en cuenta con relación al problema de la carga de la prueba, que son: a) Probar es esencial para el resultado del proceso, actividad que compete primeramente a las partes –</w:t>
      </w:r>
      <w:r w:rsidR="00EE220D">
        <w:rPr>
          <w:b/>
          <w:sz w:val="22"/>
          <w:szCs w:val="22"/>
        </w:rPr>
        <w:t xml:space="preserve"> </w:t>
      </w:r>
      <w:proofErr w:type="spellStart"/>
      <w:r w:rsidRPr="00AE5537">
        <w:rPr>
          <w:b/>
          <w:i/>
          <w:iCs/>
          <w:sz w:val="22"/>
          <w:szCs w:val="22"/>
        </w:rPr>
        <w:t>onus</w:t>
      </w:r>
      <w:proofErr w:type="spellEnd"/>
      <w:r w:rsidR="00EE220D">
        <w:rPr>
          <w:b/>
          <w:i/>
          <w:iCs/>
          <w:sz w:val="22"/>
          <w:szCs w:val="22"/>
        </w:rPr>
        <w:t xml:space="preserve"> </w:t>
      </w:r>
      <w:r w:rsidRPr="00AE5537">
        <w:rPr>
          <w:b/>
          <w:i/>
          <w:iCs/>
          <w:sz w:val="22"/>
          <w:szCs w:val="22"/>
        </w:rPr>
        <w:t>probandi</w:t>
      </w:r>
      <w:r w:rsidR="00EE220D">
        <w:rPr>
          <w:b/>
          <w:sz w:val="22"/>
          <w:szCs w:val="22"/>
        </w:rPr>
        <w:t xml:space="preserve"> </w:t>
      </w:r>
      <w:r w:rsidRPr="00AE5537">
        <w:rPr>
          <w:b/>
          <w:sz w:val="22"/>
          <w:szCs w:val="22"/>
        </w:rPr>
        <w:t>(de nada sirve el derecho si no se prueba, cuestión que se manifiesta en muchas máximas romanas:</w:t>
      </w:r>
      <w:r w:rsidR="00EE220D">
        <w:rPr>
          <w:b/>
          <w:sz w:val="22"/>
          <w:szCs w:val="22"/>
        </w:rPr>
        <w:t xml:space="preserve"> </w:t>
      </w:r>
      <w:proofErr w:type="spellStart"/>
      <w:r w:rsidRPr="00AE5537">
        <w:rPr>
          <w:b/>
          <w:i/>
          <w:iCs/>
          <w:sz w:val="22"/>
          <w:szCs w:val="22"/>
        </w:rPr>
        <w:t>actore</w:t>
      </w:r>
      <w:proofErr w:type="spellEnd"/>
      <w:r w:rsidR="00EE220D">
        <w:rPr>
          <w:b/>
          <w:i/>
          <w:iCs/>
          <w:sz w:val="22"/>
          <w:szCs w:val="22"/>
        </w:rPr>
        <w:t xml:space="preserve"> </w:t>
      </w:r>
      <w:r w:rsidRPr="00AE5537">
        <w:rPr>
          <w:b/>
          <w:i/>
          <w:iCs/>
          <w:sz w:val="22"/>
          <w:szCs w:val="22"/>
        </w:rPr>
        <w:t>non</w:t>
      </w:r>
      <w:r w:rsidR="00EE220D">
        <w:rPr>
          <w:b/>
          <w:i/>
          <w:iCs/>
          <w:sz w:val="22"/>
          <w:szCs w:val="22"/>
        </w:rPr>
        <w:t xml:space="preserve"> </w:t>
      </w:r>
      <w:proofErr w:type="spellStart"/>
      <w:r w:rsidRPr="00AE5537">
        <w:rPr>
          <w:b/>
          <w:i/>
          <w:iCs/>
          <w:sz w:val="22"/>
          <w:szCs w:val="22"/>
        </w:rPr>
        <w:t>probante</w:t>
      </w:r>
      <w:proofErr w:type="spellEnd"/>
      <w:r w:rsidR="00EE220D">
        <w:rPr>
          <w:b/>
          <w:i/>
          <w:iCs/>
          <w:sz w:val="22"/>
          <w:szCs w:val="22"/>
        </w:rPr>
        <w:t xml:space="preserve"> </w:t>
      </w:r>
      <w:proofErr w:type="spellStart"/>
      <w:r w:rsidRPr="00AE5537">
        <w:rPr>
          <w:b/>
          <w:i/>
          <w:iCs/>
          <w:sz w:val="22"/>
          <w:szCs w:val="22"/>
        </w:rPr>
        <w:t>reus</w:t>
      </w:r>
      <w:proofErr w:type="spellEnd"/>
      <w:r w:rsidR="00EE220D">
        <w:rPr>
          <w:b/>
          <w:i/>
          <w:iCs/>
          <w:sz w:val="22"/>
          <w:szCs w:val="22"/>
        </w:rPr>
        <w:t xml:space="preserve"> </w:t>
      </w:r>
      <w:proofErr w:type="spellStart"/>
      <w:r w:rsidRPr="00AE5537">
        <w:rPr>
          <w:b/>
          <w:i/>
          <w:iCs/>
          <w:sz w:val="22"/>
          <w:szCs w:val="22"/>
        </w:rPr>
        <w:t>absolvitur</w:t>
      </w:r>
      <w:proofErr w:type="spellEnd"/>
      <w:r w:rsidRPr="00AE5537">
        <w:rPr>
          <w:b/>
          <w:i/>
          <w:iCs/>
          <w:sz w:val="22"/>
          <w:szCs w:val="22"/>
        </w:rPr>
        <w:t>–</w:t>
      </w:r>
      <w:r w:rsidR="00EE220D">
        <w:rPr>
          <w:b/>
          <w:i/>
          <w:iCs/>
          <w:sz w:val="22"/>
          <w:szCs w:val="22"/>
        </w:rPr>
        <w:t xml:space="preserve"> </w:t>
      </w:r>
      <w:r w:rsidRPr="00AE5537">
        <w:rPr>
          <w:b/>
          <w:sz w:val="22"/>
          <w:szCs w:val="22"/>
        </w:rPr>
        <w:t>si el demandante no prueba se absuelve al demandado</w:t>
      </w:r>
      <w:r w:rsidRPr="00AE5537">
        <w:rPr>
          <w:b/>
          <w:i/>
          <w:iCs/>
          <w:sz w:val="22"/>
          <w:szCs w:val="22"/>
        </w:rPr>
        <w:t>,</w:t>
      </w:r>
      <w:r w:rsidR="00EE220D">
        <w:rPr>
          <w:b/>
          <w:i/>
          <w:iCs/>
          <w:sz w:val="22"/>
          <w:szCs w:val="22"/>
        </w:rPr>
        <w:t xml:space="preserve"> </w:t>
      </w:r>
      <w:proofErr w:type="spellStart"/>
      <w:r w:rsidRPr="00AE5537">
        <w:rPr>
          <w:b/>
          <w:i/>
          <w:iCs/>
          <w:sz w:val="22"/>
          <w:szCs w:val="22"/>
        </w:rPr>
        <w:t>onus</w:t>
      </w:r>
      <w:proofErr w:type="spellEnd"/>
      <w:r w:rsidR="00EE220D">
        <w:rPr>
          <w:b/>
          <w:i/>
          <w:iCs/>
          <w:sz w:val="22"/>
          <w:szCs w:val="22"/>
        </w:rPr>
        <w:t xml:space="preserve"> </w:t>
      </w:r>
      <w:r w:rsidRPr="00AE5537">
        <w:rPr>
          <w:b/>
          <w:i/>
          <w:iCs/>
          <w:sz w:val="22"/>
          <w:szCs w:val="22"/>
        </w:rPr>
        <w:t>probandi</w:t>
      </w:r>
      <w:r w:rsidR="00EE220D">
        <w:rPr>
          <w:b/>
          <w:i/>
          <w:iCs/>
          <w:sz w:val="22"/>
          <w:szCs w:val="22"/>
        </w:rPr>
        <w:t xml:space="preserve"> </w:t>
      </w:r>
      <w:proofErr w:type="spellStart"/>
      <w:r w:rsidRPr="00AE5537">
        <w:rPr>
          <w:b/>
          <w:i/>
          <w:iCs/>
          <w:sz w:val="22"/>
          <w:szCs w:val="22"/>
        </w:rPr>
        <w:t>incumbit</w:t>
      </w:r>
      <w:proofErr w:type="spellEnd"/>
      <w:r w:rsidR="00EE220D">
        <w:rPr>
          <w:b/>
          <w:i/>
          <w:iCs/>
          <w:sz w:val="22"/>
          <w:szCs w:val="22"/>
        </w:rPr>
        <w:t xml:space="preserve"> </w:t>
      </w:r>
      <w:proofErr w:type="spellStart"/>
      <w:r w:rsidRPr="00AE5537">
        <w:rPr>
          <w:b/>
          <w:i/>
          <w:iCs/>
          <w:sz w:val="22"/>
          <w:szCs w:val="22"/>
        </w:rPr>
        <w:t>actori</w:t>
      </w:r>
      <w:proofErr w:type="spellEnd"/>
      <w:r w:rsidR="00EE220D">
        <w:rPr>
          <w:b/>
          <w:i/>
          <w:iCs/>
          <w:sz w:val="22"/>
          <w:szCs w:val="22"/>
        </w:rPr>
        <w:t xml:space="preserve"> </w:t>
      </w:r>
      <w:r w:rsidRPr="00AE5537">
        <w:rPr>
          <w:b/>
          <w:i/>
          <w:iCs/>
          <w:sz w:val="22"/>
          <w:szCs w:val="22"/>
        </w:rPr>
        <w:t>–</w:t>
      </w:r>
      <w:r w:rsidRPr="00AE5537">
        <w:rPr>
          <w:b/>
          <w:sz w:val="22"/>
          <w:szCs w:val="22"/>
        </w:rPr>
        <w:t>la prueba incumbe al actor</w:t>
      </w:r>
      <w:r w:rsidRPr="00AE5537">
        <w:rPr>
          <w:b/>
          <w:i/>
          <w:iCs/>
          <w:sz w:val="22"/>
          <w:szCs w:val="22"/>
        </w:rPr>
        <w:t>, non ius déficit, sed</w:t>
      </w:r>
      <w:r w:rsidR="00EE220D">
        <w:rPr>
          <w:b/>
          <w:i/>
          <w:iCs/>
          <w:sz w:val="22"/>
          <w:szCs w:val="22"/>
        </w:rPr>
        <w:t xml:space="preserve"> </w:t>
      </w:r>
      <w:proofErr w:type="spellStart"/>
      <w:r w:rsidRPr="00AE5537">
        <w:rPr>
          <w:b/>
          <w:i/>
          <w:iCs/>
          <w:sz w:val="22"/>
          <w:szCs w:val="22"/>
        </w:rPr>
        <w:t>probatio</w:t>
      </w:r>
      <w:proofErr w:type="spellEnd"/>
      <w:r w:rsidRPr="00AE5537">
        <w:rPr>
          <w:b/>
          <w:i/>
          <w:iCs/>
          <w:sz w:val="22"/>
          <w:szCs w:val="22"/>
        </w:rPr>
        <w:t>–</w:t>
      </w:r>
      <w:r w:rsidR="00EE220D">
        <w:rPr>
          <w:b/>
          <w:i/>
          <w:iCs/>
          <w:sz w:val="22"/>
          <w:szCs w:val="22"/>
        </w:rPr>
        <w:t xml:space="preserve"> </w:t>
      </w:r>
      <w:r w:rsidRPr="00AE5537">
        <w:rPr>
          <w:b/>
          <w:sz w:val="22"/>
          <w:szCs w:val="22"/>
        </w:rPr>
        <w:t>no falla el derecho, sino la</w:t>
      </w:r>
      <w:r w:rsidR="00EE220D">
        <w:rPr>
          <w:b/>
          <w:sz w:val="22"/>
          <w:szCs w:val="22"/>
        </w:rPr>
        <w:t xml:space="preserve"> </w:t>
      </w:r>
      <w:r w:rsidRPr="00AE5537">
        <w:rPr>
          <w:b/>
          <w:sz w:val="22"/>
          <w:szCs w:val="22"/>
        </w:rPr>
        <w:t>prueba</w:t>
      </w:r>
      <w:r w:rsidRPr="00AE5537">
        <w:rPr>
          <w:b/>
          <w:i/>
          <w:iCs/>
          <w:sz w:val="22"/>
          <w:szCs w:val="22"/>
        </w:rPr>
        <w:t>,</w:t>
      </w:r>
      <w:r w:rsidR="00EE220D">
        <w:rPr>
          <w:b/>
          <w:i/>
          <w:iCs/>
          <w:sz w:val="22"/>
          <w:szCs w:val="22"/>
        </w:rPr>
        <w:t xml:space="preserve"> </w:t>
      </w:r>
      <w:proofErr w:type="spellStart"/>
      <w:r w:rsidRPr="00AE5537">
        <w:rPr>
          <w:b/>
          <w:i/>
          <w:iCs/>
          <w:sz w:val="22"/>
          <w:szCs w:val="22"/>
        </w:rPr>
        <w:t>reu</w:t>
      </w:r>
      <w:proofErr w:type="spellEnd"/>
      <w:r w:rsidR="00EE220D">
        <w:rPr>
          <w:b/>
          <w:i/>
          <w:iCs/>
          <w:sz w:val="22"/>
          <w:szCs w:val="22"/>
        </w:rPr>
        <w:t xml:space="preserve"> </w:t>
      </w:r>
      <w:r w:rsidRPr="00AE5537">
        <w:rPr>
          <w:b/>
          <w:i/>
          <w:iCs/>
          <w:sz w:val="22"/>
          <w:szCs w:val="22"/>
        </w:rPr>
        <w:t>in</w:t>
      </w:r>
      <w:r w:rsidR="00EE220D">
        <w:rPr>
          <w:b/>
          <w:i/>
          <w:iCs/>
          <w:sz w:val="22"/>
          <w:szCs w:val="22"/>
        </w:rPr>
        <w:t xml:space="preserve"> </w:t>
      </w:r>
      <w:proofErr w:type="spellStart"/>
      <w:r w:rsidRPr="00AE5537">
        <w:rPr>
          <w:b/>
          <w:i/>
          <w:iCs/>
          <w:sz w:val="22"/>
          <w:szCs w:val="22"/>
        </w:rPr>
        <w:t>exceptione</w:t>
      </w:r>
      <w:proofErr w:type="spellEnd"/>
      <w:r w:rsidR="00EE220D">
        <w:rPr>
          <w:b/>
          <w:i/>
          <w:iCs/>
          <w:sz w:val="22"/>
          <w:szCs w:val="22"/>
        </w:rPr>
        <w:t xml:space="preserve"> </w:t>
      </w:r>
      <w:proofErr w:type="spellStart"/>
      <w:r w:rsidRPr="00AE5537">
        <w:rPr>
          <w:b/>
          <w:i/>
          <w:iCs/>
          <w:sz w:val="22"/>
          <w:szCs w:val="22"/>
        </w:rPr>
        <w:t>fit</w:t>
      </w:r>
      <w:proofErr w:type="spellEnd"/>
      <w:r w:rsidR="00EE220D">
        <w:rPr>
          <w:b/>
          <w:i/>
          <w:iCs/>
          <w:sz w:val="22"/>
          <w:szCs w:val="22"/>
        </w:rPr>
        <w:t xml:space="preserve"> </w:t>
      </w:r>
      <w:r w:rsidRPr="00AE5537">
        <w:rPr>
          <w:b/>
          <w:i/>
          <w:iCs/>
          <w:sz w:val="22"/>
          <w:szCs w:val="22"/>
        </w:rPr>
        <w:t>actor -</w:t>
      </w:r>
      <w:r w:rsidRPr="00AE5537">
        <w:rPr>
          <w:b/>
          <w:sz w:val="22"/>
          <w:szCs w:val="22"/>
        </w:rPr>
        <w:t xml:space="preserve">cuando el demandado propone excepciones debe probar), y b) La finalidad del proceso es la realización de la justicia como garantía de los derechos de </w:t>
      </w:r>
      <w:r w:rsidRPr="00AE5537">
        <w:rPr>
          <w:b/>
          <w:sz w:val="22"/>
          <w:szCs w:val="22"/>
        </w:rPr>
        <w:lastRenderedPageBreak/>
        <w:t>la persona.</w:t>
      </w:r>
      <w:r w:rsidRPr="00AE5537">
        <w:rPr>
          <w:sz w:val="22"/>
          <w:szCs w:val="22"/>
        </w:rPr>
        <w:t xml:space="preserve"> Reiteramos, no es que quien afirma está obligado a probar sino que está llamado a hacerlo, de tal suerte que por no cumplir con esa carga no existe mecanismo para compelerlo al cumplimiento; pero si </w:t>
      </w:r>
      <w:proofErr w:type="spellStart"/>
      <w:r w:rsidRPr="00AE5537">
        <w:rPr>
          <w:sz w:val="22"/>
          <w:szCs w:val="22"/>
        </w:rPr>
        <w:t>esta</w:t>
      </w:r>
      <w:proofErr w:type="spellEnd"/>
      <w:r w:rsidRPr="00AE5537">
        <w:rPr>
          <w:sz w:val="22"/>
          <w:szCs w:val="22"/>
        </w:rPr>
        <w:t xml:space="preserve"> en la necesidad de afrontar las consecuencias de sus determinaciones.”… </w:t>
      </w:r>
      <w:r w:rsidRPr="00AE5537">
        <w:rPr>
          <w:b/>
          <w:sz w:val="22"/>
          <w:szCs w:val="22"/>
        </w:rPr>
        <w:t>(Resolución No. 2010-00428 de la sección I del Tribunal Contencioso Administrativo)</w:t>
      </w:r>
      <w:r w:rsidR="002A431B">
        <w:rPr>
          <w:b/>
          <w:sz w:val="22"/>
          <w:szCs w:val="22"/>
        </w:rPr>
        <w:t xml:space="preserve"> </w:t>
      </w:r>
    </w:p>
    <w:p w14:paraId="7C2B2BAE" w14:textId="77777777" w:rsidR="00B448F9" w:rsidRPr="0063252D" w:rsidRDefault="00B448F9" w:rsidP="00135087">
      <w:pPr>
        <w:pStyle w:val="Sinespaciado"/>
        <w:spacing w:line="276" w:lineRule="auto"/>
        <w:jc w:val="both"/>
        <w:rPr>
          <w:rFonts w:ascii="Times New Roman" w:eastAsiaTheme="minorHAnsi" w:hAnsi="Times New Roman"/>
          <w:sz w:val="24"/>
          <w:szCs w:val="24"/>
        </w:rPr>
      </w:pPr>
    </w:p>
    <w:p w14:paraId="1F379FC2" w14:textId="77777777" w:rsidR="00B448F9" w:rsidRPr="0063252D" w:rsidRDefault="00B448F9" w:rsidP="00D72621">
      <w:pPr>
        <w:ind w:left="851" w:right="851"/>
        <w:jc w:val="both"/>
        <w:rPr>
          <w:bCs/>
        </w:rPr>
      </w:pPr>
      <w:r w:rsidRPr="0063252D">
        <w:rPr>
          <w:bCs/>
        </w:rPr>
        <w:t>Y sobre el tema la Contraloría General de la República, bien ha señalado también:</w:t>
      </w:r>
    </w:p>
    <w:p w14:paraId="33F89E88" w14:textId="77777777" w:rsidR="00B448F9" w:rsidRPr="0063252D" w:rsidRDefault="00B448F9" w:rsidP="00135087">
      <w:pPr>
        <w:pStyle w:val="Sinespaciado"/>
        <w:spacing w:line="276" w:lineRule="auto"/>
        <w:jc w:val="both"/>
        <w:rPr>
          <w:rFonts w:ascii="Times New Roman" w:hAnsi="Times New Roman"/>
          <w:sz w:val="24"/>
          <w:szCs w:val="24"/>
        </w:rPr>
      </w:pPr>
    </w:p>
    <w:p w14:paraId="63E6A511" w14:textId="77777777" w:rsidR="00B448F9" w:rsidRPr="0063252D" w:rsidRDefault="00B448F9" w:rsidP="00AE5537">
      <w:pPr>
        <w:ind w:left="851" w:right="851"/>
        <w:jc w:val="both"/>
        <w:rPr>
          <w:b/>
        </w:rPr>
      </w:pPr>
      <w:r w:rsidRPr="0063252D">
        <w:rPr>
          <w:b/>
        </w:rPr>
        <w:t>Resolución No. R-DJ-205-2010 de las diez horas del dieciocho de mayo de dos mil diez:</w:t>
      </w:r>
    </w:p>
    <w:p w14:paraId="225758F7" w14:textId="77777777" w:rsidR="00B448F9" w:rsidRPr="0063252D" w:rsidRDefault="00B448F9" w:rsidP="00AE5537">
      <w:pPr>
        <w:ind w:left="851" w:right="851"/>
        <w:jc w:val="both"/>
        <w:rPr>
          <w:b/>
        </w:rPr>
      </w:pPr>
    </w:p>
    <w:p w14:paraId="0BFCC2C4" w14:textId="77777777" w:rsidR="00B448F9" w:rsidRPr="0063252D" w:rsidRDefault="00B448F9" w:rsidP="00AE5537">
      <w:pPr>
        <w:ind w:left="851" w:right="851"/>
        <w:jc w:val="both"/>
      </w:pPr>
      <w:r w:rsidRPr="0063252D">
        <w:t>…”Además, en ambos casos los consorcios apelantes carecen también de la debida fundamentación de los recursos pues no se aportaron los estudios técnicos emitidos por los profesionales calificados para que en forma razonada se rebatan los argumentos de la Administración. Propiamente el artículo 177 del Reglamento a la Ley de Contratación Administrativa, establece que el “apelante deberá aportar la prueba en que se apoyen sus argumentaciones, aportando los dictámenes y estudios emitidos por profesionales calificados en la materia que se impugna.” En cuanto a la carga de la prueba, este Despacho en la RDCA-113 2009, del 13 de marzo de 2009, expresó: “</w:t>
      </w:r>
      <w:r w:rsidRPr="0063252D">
        <w:rPr>
          <w:i/>
        </w:rPr>
        <w:t>valga acotar que esta Contraloría General reiteradamente ha señalado que quién alega deba aportar la prueba idónea correspondiente, toda vez que los oferentes no podrían escudarse en su derecho a apelar para plantear acciones carentes de sustento y es su obligación ejercer razonablemente ese derecho</w:t>
      </w:r>
      <w:r w:rsidRPr="0063252D">
        <w:t>.””…</w:t>
      </w:r>
    </w:p>
    <w:p w14:paraId="7AC8942B" w14:textId="77777777" w:rsidR="00B448F9" w:rsidRPr="0063252D" w:rsidRDefault="00B448F9" w:rsidP="00AE5537">
      <w:pPr>
        <w:pBdr>
          <w:bottom w:val="single" w:sz="6" w:space="1" w:color="auto"/>
        </w:pBdr>
        <w:ind w:left="851" w:right="851"/>
        <w:jc w:val="both"/>
      </w:pPr>
    </w:p>
    <w:p w14:paraId="3C7AD4B5" w14:textId="77777777" w:rsidR="00B448F9" w:rsidRPr="0063252D" w:rsidRDefault="00B448F9" w:rsidP="00AE5537">
      <w:pPr>
        <w:ind w:left="851" w:right="851"/>
        <w:jc w:val="both"/>
      </w:pPr>
    </w:p>
    <w:p w14:paraId="4F3EFF17" w14:textId="77777777" w:rsidR="00B448F9" w:rsidRPr="0063252D" w:rsidRDefault="00B448F9" w:rsidP="00AE5537">
      <w:pPr>
        <w:ind w:left="851" w:right="851"/>
        <w:jc w:val="both"/>
        <w:rPr>
          <w:b/>
        </w:rPr>
      </w:pPr>
      <w:r w:rsidRPr="0063252D">
        <w:rPr>
          <w:b/>
        </w:rPr>
        <w:t>Resolución No. R-DCA-358-2011 de las quince  horas y cuarenta minutos del veinte de julio de dos mil once:</w:t>
      </w:r>
    </w:p>
    <w:p w14:paraId="3ECCFF4E" w14:textId="77777777" w:rsidR="00B448F9" w:rsidRPr="0063252D" w:rsidRDefault="00B448F9" w:rsidP="00AE5537">
      <w:pPr>
        <w:ind w:left="851" w:right="851"/>
        <w:jc w:val="both"/>
        <w:rPr>
          <w:b/>
        </w:rPr>
      </w:pPr>
    </w:p>
    <w:p w14:paraId="596B2708" w14:textId="27890CA1" w:rsidR="00B448F9" w:rsidRPr="0063252D" w:rsidRDefault="00B448F9" w:rsidP="00AE5537">
      <w:pPr>
        <w:ind w:left="851" w:right="851"/>
        <w:jc w:val="both"/>
      </w:pPr>
      <w:r w:rsidRPr="0063252D">
        <w:t>…”mediante Resolución R-DCA-071-2009 de las nueve horas del trece de febrero de dos mil nueve, lo siguiente: “(</w:t>
      </w:r>
      <w:r w:rsidR="00EE220D">
        <w:t>…</w:t>
      </w:r>
      <w:r w:rsidRPr="0063252D">
        <w:t xml:space="preserve">) es indispensable recordar para quienes afirman un hecho, que no basta con alegar los supuestos  incumplimientos, sino también, se debe aportar toda aquella información y prueba fehaciente para fundamentar sus argumentaciones, así como determinar la trascendencia de lo alegado. No debe pretenderse entonces que, por el simple hecho de alegar un incumplimiento, este Órgano Contralor deba tenerlo por acreditado. Es imperioso aportar razones y los medios probatorios pertinentes, que demuestren la existencia real de la situación planteada. De esta manera, dado que la firma adjudicataria no ha aportado suficiente información para demostrar el incumplimiento que aduce ni su trascendencia jurídica, es lo procedente tener por desestimado el alegato de comentario. ”. (…)  </w:t>
      </w:r>
      <w:r w:rsidRPr="0063252D">
        <w:rPr>
          <w:i/>
        </w:rPr>
        <w:t xml:space="preserve">En esta materia, la debida fundamentación de los recursos no puede separar las argumentaciones de la prueba, ya que más allá de una hábil retórica escrita se requiere claridad en los puntos cuestionados y su respectiva acreditación </w:t>
      </w:r>
      <w:r w:rsidRPr="0063252D">
        <w:rPr>
          <w:i/>
        </w:rPr>
        <w:lastRenderedPageBreak/>
        <w:t>probatoria</w:t>
      </w:r>
      <w:r w:rsidRPr="0063252D">
        <w:t xml:space="preserve">. (…) Y es que es claro que si un oferente desea desvirtuar la presunción de legalidad de un acto administrativo que adjudica un negocio, sobre él pesa la carga de la prueba, en plena concordancia del enunciando jurídico de que, quien alega debe probar”. Así las cosas, se tiene que no solo es necesario aportar la prueba que ampare la argumentación de la recurrente, </w:t>
      </w:r>
      <w:r w:rsidRPr="0063252D">
        <w:rPr>
          <w:b/>
          <w:i/>
        </w:rPr>
        <w:t>sino que además, es forzoso que la misma resulte fehaciente, en el tanto aporte un análisis que permita acreditar la existencia real de lo expuesto</w:t>
      </w:r>
      <w:r w:rsidRPr="0063252D">
        <w:t>.”</w:t>
      </w:r>
      <w:r w:rsidR="00EE220D">
        <w:t>…</w:t>
      </w:r>
    </w:p>
    <w:p w14:paraId="7EC5339F" w14:textId="77777777" w:rsidR="00B448F9" w:rsidRPr="0063252D" w:rsidRDefault="00B448F9" w:rsidP="00AE5537">
      <w:pPr>
        <w:pStyle w:val="Sinespaciado"/>
        <w:spacing w:line="276" w:lineRule="auto"/>
        <w:ind w:left="851" w:right="851"/>
        <w:jc w:val="both"/>
        <w:rPr>
          <w:rFonts w:ascii="Times New Roman" w:hAnsi="Times New Roman"/>
          <w:sz w:val="24"/>
          <w:szCs w:val="24"/>
        </w:rPr>
      </w:pPr>
    </w:p>
    <w:p w14:paraId="6E5A532B" w14:textId="77777777" w:rsidR="00B448F9" w:rsidRPr="0063252D" w:rsidRDefault="00B448F9" w:rsidP="00AE5537">
      <w:pPr>
        <w:pStyle w:val="Sinespaciado"/>
        <w:spacing w:line="276" w:lineRule="auto"/>
        <w:ind w:left="851" w:right="851"/>
        <w:jc w:val="both"/>
        <w:rPr>
          <w:rFonts w:ascii="Times New Roman" w:hAnsi="Times New Roman"/>
          <w:sz w:val="24"/>
          <w:szCs w:val="24"/>
        </w:rPr>
      </w:pPr>
      <w:r w:rsidRPr="0063252D">
        <w:rPr>
          <w:rFonts w:ascii="Times New Roman" w:hAnsi="Times New Roman"/>
          <w:sz w:val="24"/>
          <w:szCs w:val="24"/>
        </w:rPr>
        <w:t xml:space="preserve">        ---</w:t>
      </w:r>
    </w:p>
    <w:p w14:paraId="1A3594EE" w14:textId="77777777" w:rsidR="00B448F9" w:rsidRPr="0063252D" w:rsidRDefault="00B448F9" w:rsidP="00AE5537">
      <w:pPr>
        <w:pStyle w:val="Sinespaciado"/>
        <w:spacing w:line="276" w:lineRule="auto"/>
        <w:ind w:left="851" w:right="851"/>
        <w:jc w:val="both"/>
        <w:rPr>
          <w:rFonts w:ascii="Times New Roman" w:hAnsi="Times New Roman"/>
          <w:sz w:val="24"/>
          <w:szCs w:val="24"/>
        </w:rPr>
      </w:pPr>
    </w:p>
    <w:p w14:paraId="1D931E48" w14:textId="1F1D3E65" w:rsidR="00135087" w:rsidRPr="0063252D" w:rsidRDefault="00B448F9" w:rsidP="00AE5537">
      <w:pPr>
        <w:ind w:left="851" w:right="851"/>
        <w:jc w:val="both"/>
        <w:rPr>
          <w:sz w:val="26"/>
          <w:szCs w:val="26"/>
        </w:rPr>
      </w:pPr>
      <w:r w:rsidRPr="0063252D">
        <w:t xml:space="preserve">…”Ahora, en cuanto al segundo de los cuestionamientos, sea la </w:t>
      </w:r>
      <w:proofErr w:type="spellStart"/>
      <w:r w:rsidRPr="0063252D">
        <w:t>ruinosidad</w:t>
      </w:r>
      <w:proofErr w:type="spellEnd"/>
      <w:r w:rsidRPr="0063252D">
        <w:t xml:space="preserve"> en el rubro de mano de obra, el apelante adjunta un criterio técnico para respaldar su dicho, criterio emitido para las líneas 1 a la 11, 13, 14, 17 y 21 (ver folio 32 del expediente de apelación). Sin embargo, la apelación se presentó para las líneas 1 a la 16 y 19 y 20 (ver folio 15 del expediente de apelación), por lo que las líneas 12, 15, 16, 19 y 20, no cuentan con la debida fundamentación al no encontrarse incluidas dentro de dicho criterio, tal y como lo exige el numeral 177 del Reglamento a la Ley de Contratación Administrativa según el cual “El apelante deberá aportar la prueba en que se apoyen sus argumentaciones, y cuando discrepe de los estudios que sirven de motivo para adoptar la decisión, deberá rebatir en forma razonada tales estudios, aportando los dictámenes y estudios emitidos por profesionales calificados en la materia que se impugna”. En ese sentido, no bastaba con indicar que las líneas o la oferta era ruinosa, sino que tal dicho debía ser demostrado con la debida prueba técnica, prueba que para el caso de las líneas citadas es omisa. Siendo ello así, procede declarar sin lugar el cuestionamiento para las líneas 12, 15, 16, 19 y 20.”… </w:t>
      </w:r>
      <w:r w:rsidRPr="0063252D">
        <w:rPr>
          <w:b/>
        </w:rPr>
        <w:t>(Resolución de la CGR No. R-DCA-724-2016 de las ocho horas treinta y tres minutos del treinta de agosto de dos mil dieciséis)</w:t>
      </w:r>
      <w:r w:rsidR="006A525C" w:rsidRPr="0063252D">
        <w:rPr>
          <w:b/>
        </w:rPr>
        <w:t xml:space="preserve"> </w:t>
      </w:r>
      <w:r w:rsidR="00135087" w:rsidRPr="0063252D">
        <w:rPr>
          <w:bCs/>
        </w:rPr>
        <w:t>(</w:t>
      </w:r>
      <w:r w:rsidR="00135087" w:rsidRPr="006C7E75">
        <w:rPr>
          <w:b/>
        </w:rPr>
        <w:t>Ver Resolución TAT-</w:t>
      </w:r>
      <w:r w:rsidR="00135087" w:rsidRPr="006C7E75">
        <w:rPr>
          <w:b/>
          <w:sz w:val="26"/>
          <w:szCs w:val="26"/>
        </w:rPr>
        <w:t>3608-2019 de las 10:33 horas del 30 de enero del 2019</w:t>
      </w:r>
      <w:r w:rsidR="00135087" w:rsidRPr="0063252D">
        <w:rPr>
          <w:sz w:val="26"/>
          <w:szCs w:val="26"/>
        </w:rPr>
        <w:t>)</w:t>
      </w:r>
    </w:p>
    <w:p w14:paraId="4C64B629" w14:textId="4EAD287F" w:rsidR="002557DC" w:rsidRPr="0063252D" w:rsidRDefault="002557DC" w:rsidP="006A525C">
      <w:pPr>
        <w:ind w:left="567" w:right="616"/>
        <w:jc w:val="both"/>
        <w:rPr>
          <w:sz w:val="26"/>
          <w:szCs w:val="26"/>
        </w:rPr>
      </w:pPr>
    </w:p>
    <w:p w14:paraId="63F775AA" w14:textId="2B8324A9" w:rsidR="002557DC" w:rsidRPr="0063252D" w:rsidRDefault="002557DC" w:rsidP="006A525C">
      <w:pPr>
        <w:ind w:left="567" w:right="616"/>
        <w:jc w:val="both"/>
        <w:rPr>
          <w:sz w:val="26"/>
          <w:szCs w:val="26"/>
        </w:rPr>
      </w:pPr>
    </w:p>
    <w:p w14:paraId="612236E4" w14:textId="1D072C9E" w:rsidR="002557DC" w:rsidRPr="0063252D" w:rsidRDefault="002557DC" w:rsidP="006A525C">
      <w:pPr>
        <w:ind w:left="567" w:right="616"/>
        <w:jc w:val="both"/>
        <w:rPr>
          <w:sz w:val="26"/>
          <w:szCs w:val="26"/>
        </w:rPr>
      </w:pPr>
    </w:p>
    <w:p w14:paraId="49B1FC12" w14:textId="762BFB02" w:rsidR="002557DC" w:rsidRPr="00D74013" w:rsidRDefault="000E03CE" w:rsidP="000E03CE">
      <w:pPr>
        <w:pStyle w:val="Prrafodelista"/>
        <w:numPr>
          <w:ilvl w:val="0"/>
          <w:numId w:val="5"/>
        </w:numPr>
        <w:ind w:right="616"/>
        <w:jc w:val="both"/>
        <w:rPr>
          <w:b/>
          <w:bCs/>
        </w:rPr>
      </w:pPr>
      <w:r w:rsidRPr="00D74013">
        <w:rPr>
          <w:b/>
          <w:bCs/>
        </w:rPr>
        <w:t>Sobre las rutas 503-A y 1511</w:t>
      </w:r>
    </w:p>
    <w:p w14:paraId="10497C88" w14:textId="16819160" w:rsidR="000E03CE" w:rsidRPr="00D74013" w:rsidRDefault="000E03CE" w:rsidP="000E03CE">
      <w:pPr>
        <w:ind w:right="616"/>
        <w:jc w:val="both"/>
        <w:rPr>
          <w:b/>
          <w:bCs/>
          <w:sz w:val="26"/>
          <w:szCs w:val="26"/>
        </w:rPr>
      </w:pPr>
    </w:p>
    <w:p w14:paraId="03B2D51D" w14:textId="022CF385" w:rsidR="000E03CE" w:rsidRPr="0063252D" w:rsidRDefault="000E03CE" w:rsidP="00215CC7">
      <w:pPr>
        <w:ind w:right="49"/>
        <w:jc w:val="both"/>
      </w:pPr>
      <w:r w:rsidRPr="0063252D">
        <w:t>Con respecto a las rutas 503-A y 1511</w:t>
      </w:r>
      <w:r w:rsidR="008E579E" w:rsidRPr="0063252D">
        <w:t>,</w:t>
      </w:r>
      <w:r w:rsidRPr="0063252D">
        <w:t xml:space="preserve"> la argumentación de la recurrente se centra en indicar que se le debe tener en operación de esas rutas y que no pue</w:t>
      </w:r>
      <w:r w:rsidR="00215CC7" w:rsidRPr="0063252D">
        <w:t xml:space="preserve">de la Administración amenazar con la pérdida de la concesión. </w:t>
      </w:r>
    </w:p>
    <w:p w14:paraId="3F9A911B" w14:textId="27BD9BF1" w:rsidR="00215CC7" w:rsidRPr="0063252D" w:rsidRDefault="00215CC7" w:rsidP="00215CC7">
      <w:pPr>
        <w:ind w:right="49"/>
        <w:jc w:val="both"/>
      </w:pPr>
    </w:p>
    <w:p w14:paraId="30142BF1" w14:textId="3FB06CC6" w:rsidR="00215CC7" w:rsidRPr="0063252D" w:rsidRDefault="00215CC7" w:rsidP="00215CC7">
      <w:pPr>
        <w:ind w:right="49"/>
        <w:jc w:val="both"/>
      </w:pPr>
      <w:r w:rsidRPr="0063252D">
        <w:t xml:space="preserve">Este Tribunal considera que el Recurso igualmente debe rechazarse en este aspecto por cuanto </w:t>
      </w:r>
      <w:r w:rsidR="00E0103E">
        <w:t>según</w:t>
      </w:r>
      <w:r w:rsidRPr="0063252D">
        <w:t xml:space="preserve"> el Informe DTE</w:t>
      </w:r>
      <w:r w:rsidR="0003251A" w:rsidRPr="0063252D">
        <w:t>-2019-0760, y siendo fundamento del acuerdo impugnado, se indica como parte de sus recomendaciones “Mantener a la empresa T</w:t>
      </w:r>
      <w:r w:rsidR="004E63A3">
        <w:t>.L.</w:t>
      </w:r>
      <w:r w:rsidR="0003251A" w:rsidRPr="0063252D">
        <w:t xml:space="preserve"> en la operación de las rutas N°503</w:t>
      </w:r>
      <w:r w:rsidR="007B6577">
        <w:t>-A</w:t>
      </w:r>
      <w:r w:rsidR="0003251A" w:rsidRPr="0063252D">
        <w:t xml:space="preserve"> y N°1511 con el siguiente esquema operativo de recorridos, horarios y flota autorizada hasta que venza el período actual de concesión (2014-2021) fecha en la cual </w:t>
      </w:r>
      <w:r w:rsidR="0003251A" w:rsidRPr="0063252D">
        <w:lastRenderedPageBreak/>
        <w:t>se tendrán por vencidos los contratos de concesión y deberá estar finalizado el proceso licitatorio.</w:t>
      </w:r>
      <w:r w:rsidR="00D3315E" w:rsidRPr="0063252D">
        <w:t>”</w:t>
      </w:r>
    </w:p>
    <w:p w14:paraId="067F7850" w14:textId="63373F8C" w:rsidR="00D3315E" w:rsidRPr="0063252D" w:rsidRDefault="00D3315E" w:rsidP="00215CC7">
      <w:pPr>
        <w:ind w:right="49"/>
        <w:jc w:val="both"/>
      </w:pPr>
    </w:p>
    <w:p w14:paraId="598DB753" w14:textId="50EDEDA6" w:rsidR="00D3315E" w:rsidRPr="0063252D" w:rsidRDefault="00D3315E" w:rsidP="00215CC7">
      <w:pPr>
        <w:ind w:right="49"/>
        <w:jc w:val="both"/>
      </w:pPr>
      <w:r w:rsidRPr="0063252D">
        <w:t>Concuerda este Tribunal con lo</w:t>
      </w:r>
      <w:r w:rsidR="00454BFE" w:rsidRPr="0063252D">
        <w:t xml:space="preserve"> recomendado por la Dirección de Asuntos Jurídicos del Consejo de Transporte Público en oficio CTP-AJ-OF-2020-1633 del 01 de octubre del 2020, en el sentido que ha sido abundante la jurisprudencia en la que se ha sostenido la improcedencia de la renovación automática de las concesiones. Así las cosas, si vencidos los derechos de concesión, la Administración concedente lo estima conveniente puede licitar de conformidad con los parámetros técnicos que considere convenientes, pudiendo la empresa recurrente o cualquier otro interesado concurrir al respectivo proceso licitatorio según lo considere así oportuno. </w:t>
      </w:r>
    </w:p>
    <w:p w14:paraId="19B5F2A2" w14:textId="77777777" w:rsidR="00D3315E" w:rsidRPr="0063252D" w:rsidRDefault="00D3315E" w:rsidP="00215CC7">
      <w:pPr>
        <w:ind w:right="49"/>
        <w:jc w:val="both"/>
      </w:pPr>
    </w:p>
    <w:p w14:paraId="716E9BC1" w14:textId="3346FCF2" w:rsidR="003C351B" w:rsidRPr="00EE220D" w:rsidRDefault="003C351B" w:rsidP="00EE220D">
      <w:pPr>
        <w:ind w:left="851" w:right="851"/>
        <w:jc w:val="both"/>
        <w:rPr>
          <w:sz w:val="22"/>
          <w:szCs w:val="22"/>
        </w:rPr>
      </w:pPr>
      <w:r w:rsidRPr="00EE220D">
        <w:rPr>
          <w:sz w:val="22"/>
          <w:szCs w:val="22"/>
        </w:rPr>
        <w:t>“</w:t>
      </w:r>
      <w:r w:rsidR="00EE220D">
        <w:rPr>
          <w:sz w:val="22"/>
          <w:szCs w:val="22"/>
        </w:rPr>
        <w:t xml:space="preserve">(…) </w:t>
      </w:r>
      <w:r w:rsidRPr="00EE220D">
        <w:rPr>
          <w:sz w:val="22"/>
          <w:szCs w:val="22"/>
        </w:rPr>
        <w:t xml:space="preserve">Al respecto debemos indicar que, ninguna persona física o jurídica, tiene el derecho a que se renueve la concesión de manera automática. Así lo ha establecido la Sala Constitucional, en </w:t>
      </w:r>
      <w:r w:rsidR="00EE220D">
        <w:rPr>
          <w:sz w:val="22"/>
          <w:szCs w:val="22"/>
        </w:rPr>
        <w:t>l</w:t>
      </w:r>
      <w:r w:rsidRPr="00EE220D">
        <w:rPr>
          <w:sz w:val="22"/>
          <w:szCs w:val="22"/>
        </w:rPr>
        <w:t>a resolución No. 1330 — 2001 del 13 de febrero del 2001:</w:t>
      </w:r>
    </w:p>
    <w:p w14:paraId="476CFBC6" w14:textId="77777777" w:rsidR="00EE220D" w:rsidRPr="00EE220D" w:rsidRDefault="00EE220D" w:rsidP="00EE220D">
      <w:pPr>
        <w:ind w:left="851" w:right="851"/>
        <w:jc w:val="both"/>
        <w:rPr>
          <w:sz w:val="22"/>
          <w:szCs w:val="22"/>
        </w:rPr>
      </w:pPr>
    </w:p>
    <w:p w14:paraId="3B5A255D" w14:textId="5D4F5497" w:rsidR="003C351B" w:rsidRPr="00EE220D" w:rsidRDefault="003C351B" w:rsidP="00EE220D">
      <w:pPr>
        <w:ind w:left="851" w:right="851"/>
        <w:jc w:val="both"/>
        <w:rPr>
          <w:sz w:val="22"/>
          <w:szCs w:val="22"/>
        </w:rPr>
      </w:pPr>
      <w:r w:rsidRPr="00EE220D">
        <w:rPr>
          <w:sz w:val="22"/>
          <w:szCs w:val="22"/>
        </w:rPr>
        <w:t>“El tema objeto de la acción ya fue resuelto por esta Sala en sentencia número 2000-10137 de las 9:01 horas del 17 de noviembre del 2000, mediante la cual se declaró sin lugar un recurso de amparo interpuesto contra el Consejo Técnico de Transporte Público y el Ministerio de Obras Públicas y Transporte. En dicha sentencia se consideró lo siguiente:</w:t>
      </w:r>
    </w:p>
    <w:p w14:paraId="13C69996" w14:textId="77777777" w:rsidR="00EE220D" w:rsidRDefault="00EE220D" w:rsidP="00EE220D">
      <w:pPr>
        <w:ind w:left="851" w:right="851"/>
        <w:jc w:val="both"/>
        <w:rPr>
          <w:sz w:val="22"/>
          <w:szCs w:val="22"/>
        </w:rPr>
      </w:pPr>
    </w:p>
    <w:p w14:paraId="0C582A25" w14:textId="33CA33D9" w:rsidR="003C351B" w:rsidRPr="00EE220D" w:rsidRDefault="00EE220D" w:rsidP="00EE220D">
      <w:pPr>
        <w:ind w:left="851" w:right="851"/>
        <w:jc w:val="both"/>
        <w:rPr>
          <w:sz w:val="22"/>
          <w:szCs w:val="22"/>
        </w:rPr>
      </w:pPr>
      <w:r>
        <w:rPr>
          <w:sz w:val="22"/>
          <w:szCs w:val="22"/>
        </w:rPr>
        <w:t>“</w:t>
      </w:r>
      <w:r w:rsidR="003C351B" w:rsidRPr="00670B1D">
        <w:rPr>
          <w:b/>
          <w:bCs/>
          <w:sz w:val="22"/>
          <w:szCs w:val="22"/>
        </w:rPr>
        <w:t xml:space="preserve">...III.- </w:t>
      </w:r>
      <w:r w:rsidR="003C351B" w:rsidRPr="00EE220D">
        <w:rPr>
          <w:sz w:val="22"/>
          <w:szCs w:val="22"/>
        </w:rPr>
        <w:t>Sobre el fondo. Pretenden los recurrentes que, en vista de que la Administración nunca les renovó expresamente su concesión para la prestación del servicio público de taxi por cuanto sus solicitudes estaban incompletas o no presentaron los documentos exigidos de acuerdo con lo establecido, sea ahora la Sala Constitucional la que indique que, en vista de que el artículo 66 de la Ley No. 7593 de 28 de marzo de 1996 modificó e</w:t>
      </w:r>
      <w:r w:rsidR="000040B7" w:rsidRPr="00EE220D">
        <w:rPr>
          <w:sz w:val="22"/>
          <w:szCs w:val="22"/>
        </w:rPr>
        <w:t>l</w:t>
      </w:r>
      <w:r w:rsidR="003C351B" w:rsidRPr="00EE220D">
        <w:rPr>
          <w:sz w:val="22"/>
          <w:szCs w:val="22"/>
        </w:rPr>
        <w:t xml:space="preserve"> artículo 12 de la Ley No.5406 de 31 de octubre de 1973 para que se entendiera que la vigencia de las concesiones de taxi sería de siete años, ellos ostentan una situación jurídica consolidada a disfrutar de esa concesión hasta el año 2004 aproximadamente y, en consecuencia, no tienen que acudir al Primer Procedimiento Especial Abreviado para el Transporte Remunerado de Personas en Vehículos en la Modalidad de Taxi y por ende, el Ministerio de Obras Públicas y Transportes tiene que rebajar de las 13.675 concesiones que se sacarán a concurso, la cantidad que les pertenece a ellos.</w:t>
      </w:r>
    </w:p>
    <w:p w14:paraId="2D557A40" w14:textId="77777777" w:rsidR="003C351B" w:rsidRPr="00EE220D" w:rsidRDefault="003C351B" w:rsidP="00EE220D">
      <w:pPr>
        <w:ind w:left="851" w:right="851"/>
        <w:jc w:val="both"/>
        <w:rPr>
          <w:sz w:val="22"/>
          <w:szCs w:val="22"/>
        </w:rPr>
      </w:pPr>
      <w:r w:rsidRPr="00670B1D">
        <w:rPr>
          <w:b/>
          <w:bCs/>
          <w:sz w:val="22"/>
          <w:szCs w:val="22"/>
        </w:rPr>
        <w:t>IV.-</w:t>
      </w:r>
      <w:r w:rsidRPr="00EE220D">
        <w:rPr>
          <w:sz w:val="22"/>
          <w:szCs w:val="22"/>
        </w:rPr>
        <w:t xml:space="preserve"> Estima la Sala que no llevan razón los recurrentes en su alegato por las siguientes razones. Si tal y como se ha informado bajo juramento, con las consecuencias legales que ello implica, la Administración recurrida nunca emitió ningún acto administrativo mediante el cual le otorgara expresamente a alguno de los recurrentes la prórroga de la concesión para la prestación del servicio público de taxi que ellos, por el contrario, afirman tener pero que no demuestran con ningún documento, no es posible considerar la existencia de ninguna violación a sus derechos fundamentales ya que no existe ningún acto declaratorio de derechos en su favor: En este sentido, debe recordarse que esta Sala en reiteradas ocasiones ha manifestado que:</w:t>
      </w:r>
    </w:p>
    <w:p w14:paraId="433FB48E" w14:textId="5F24E692" w:rsidR="003C351B" w:rsidRPr="00EE220D" w:rsidRDefault="00670B1D" w:rsidP="00EE220D">
      <w:pPr>
        <w:ind w:left="851" w:right="851"/>
        <w:jc w:val="both"/>
        <w:rPr>
          <w:sz w:val="22"/>
          <w:szCs w:val="22"/>
        </w:rPr>
      </w:pPr>
      <w:r>
        <w:rPr>
          <w:sz w:val="22"/>
          <w:szCs w:val="22"/>
        </w:rPr>
        <w:t>“</w:t>
      </w:r>
      <w:r w:rsidR="003C351B" w:rsidRPr="00EE220D">
        <w:rPr>
          <w:sz w:val="22"/>
          <w:szCs w:val="22"/>
        </w:rPr>
        <w:t xml:space="preserve">Dadas sus características, la licitación se convierte en una garantía para el interés público y las leyes 3503 y 5406 —especiales en razón de la materia- han dispuesto, como regla básica, que la concesión para explotar el transporte remunerado de personas debe otorgarse y adquirirse por medio de licitación, cuyo </w:t>
      </w:r>
      <w:r w:rsidR="003C351B" w:rsidRPr="00EE220D">
        <w:rPr>
          <w:sz w:val="22"/>
          <w:szCs w:val="22"/>
        </w:rPr>
        <w:lastRenderedPageBreak/>
        <w:t xml:space="preserve">resultado final es el nacimiento de un contrato mediante el cual se formaliza </w:t>
      </w:r>
      <w:r>
        <w:rPr>
          <w:sz w:val="22"/>
          <w:szCs w:val="22"/>
        </w:rPr>
        <w:t>l</w:t>
      </w:r>
      <w:r w:rsidR="003C351B" w:rsidRPr="00EE220D">
        <w:rPr>
          <w:sz w:val="22"/>
          <w:szCs w:val="22"/>
        </w:rPr>
        <w:t xml:space="preserve">a prestación del servicio </w:t>
      </w:r>
      <w:r w:rsidR="003C351B" w:rsidRPr="00EE220D">
        <w:rPr>
          <w:noProof/>
          <w:sz w:val="22"/>
          <w:szCs w:val="22"/>
        </w:rPr>
        <w:drawing>
          <wp:inline distT="0" distB="0" distL="0" distR="0" wp14:anchorId="34EA2648" wp14:editId="15CB7033">
            <wp:extent cx="13716" cy="13716"/>
            <wp:effectExtent l="0" t="0" r="0" b="0"/>
            <wp:docPr id="115225" name="Picture 115225"/>
            <wp:cNvGraphicFramePr/>
            <a:graphic xmlns:a="http://schemas.openxmlformats.org/drawingml/2006/main">
              <a:graphicData uri="http://schemas.openxmlformats.org/drawingml/2006/picture">
                <pic:pic xmlns:pic="http://schemas.openxmlformats.org/drawingml/2006/picture">
                  <pic:nvPicPr>
                    <pic:cNvPr id="115225" name="Picture 115225"/>
                    <pic:cNvPicPr/>
                  </pic:nvPicPr>
                  <pic:blipFill>
                    <a:blip r:embed="rId27"/>
                    <a:stretch>
                      <a:fillRect/>
                    </a:stretch>
                  </pic:blipFill>
                  <pic:spPr>
                    <a:xfrm>
                      <a:off x="0" y="0"/>
                      <a:ext cx="13716" cy="13716"/>
                    </a:xfrm>
                    <a:prstGeom prst="rect">
                      <a:avLst/>
                    </a:prstGeom>
                  </pic:spPr>
                </pic:pic>
              </a:graphicData>
            </a:graphic>
          </wp:inline>
        </w:drawing>
      </w:r>
      <w:r w:rsidR="003C351B" w:rsidRPr="00EE220D">
        <w:rPr>
          <w:sz w:val="22"/>
          <w:szCs w:val="22"/>
        </w:rPr>
        <w:t>público por el particular, de manera que quienes hay</w:t>
      </w:r>
      <w:r>
        <w:rPr>
          <w:sz w:val="22"/>
          <w:szCs w:val="22"/>
        </w:rPr>
        <w:t>a</w:t>
      </w:r>
      <w:r w:rsidR="003C351B" w:rsidRPr="00EE220D">
        <w:rPr>
          <w:sz w:val="22"/>
          <w:szCs w:val="22"/>
        </w:rPr>
        <w:t>n contratado con la administración de esta manera, tienen un derecho cierto, declarado, determinado y estable. La administración, por su parte, conserva el poder de fiscalización sobre la prestación del servicio y no puede desconocer los derechos patrimoniales que deriva el particular de su contrato" (ver sentencia 3451-96)</w:t>
      </w:r>
    </w:p>
    <w:p w14:paraId="1EB9419B" w14:textId="77777777" w:rsidR="00EE220D" w:rsidRDefault="00EE220D" w:rsidP="00EA1012">
      <w:pPr>
        <w:spacing w:after="5" w:line="255" w:lineRule="auto"/>
        <w:ind w:left="526" w:right="616"/>
        <w:jc w:val="both"/>
      </w:pPr>
    </w:p>
    <w:p w14:paraId="7DFE741D" w14:textId="498CDD38" w:rsidR="003C351B" w:rsidRPr="00670B1D" w:rsidRDefault="003C351B" w:rsidP="00670B1D">
      <w:pPr>
        <w:ind w:left="851" w:right="851"/>
        <w:jc w:val="both"/>
        <w:rPr>
          <w:sz w:val="22"/>
          <w:szCs w:val="22"/>
        </w:rPr>
      </w:pPr>
      <w:bookmarkStart w:id="4" w:name="_Hlk78273441"/>
      <w:r w:rsidRPr="00670B1D">
        <w:rPr>
          <w:b/>
          <w:bCs/>
          <w:sz w:val="22"/>
          <w:szCs w:val="22"/>
        </w:rPr>
        <w:t>V.-</w:t>
      </w:r>
      <w:r w:rsidRPr="00670B1D">
        <w:rPr>
          <w:sz w:val="22"/>
          <w:szCs w:val="22"/>
        </w:rPr>
        <w:t xml:space="preserve"> Ahora bien, si se parte del principio general sentado en el artículo 182 de la Constitución Política según el cual toda contratación que celebre el Estado, incluyendo la prestación de servicios públicos, debe tramitarse por medio del procedimiento de licitación, y de la necesidad que existe de que la Administración valore expresamente cada vez que se requiera realizar una prórroga de la concesión para determinar que las condiciones y demás requisitos que se requieren para prestar el servicio público se mantienen y que la necesidad del servicio público se mantiene, esta Sala concluye que no puede entenderse que</w:t>
      </w:r>
      <w:r w:rsidRPr="00670B1D">
        <w:rPr>
          <w:sz w:val="22"/>
          <w:szCs w:val="22"/>
          <w:u w:val="single" w:color="000000"/>
        </w:rPr>
        <w:t xml:space="preserve"> exista derecho subjetivo de los concesionarios a una </w:t>
      </w:r>
      <w:r w:rsidR="000040B7" w:rsidRPr="00670B1D">
        <w:rPr>
          <w:sz w:val="22"/>
          <w:szCs w:val="22"/>
          <w:u w:val="single" w:color="000000"/>
        </w:rPr>
        <w:t xml:space="preserve">prórroga </w:t>
      </w:r>
      <w:r w:rsidRPr="00670B1D">
        <w:rPr>
          <w:sz w:val="22"/>
          <w:szCs w:val="22"/>
          <w:u w:val="single" w:color="000000"/>
        </w:rPr>
        <w:t xml:space="preserve">obligada puesto </w:t>
      </w:r>
      <w:r w:rsidR="000040B7" w:rsidRPr="00670B1D">
        <w:rPr>
          <w:sz w:val="22"/>
          <w:szCs w:val="22"/>
          <w:u w:val="single" w:color="000000"/>
        </w:rPr>
        <w:t>que</w:t>
      </w:r>
      <w:r w:rsidRPr="00670B1D">
        <w:rPr>
          <w:sz w:val="22"/>
          <w:szCs w:val="22"/>
          <w:u w:val="single" w:color="000000"/>
        </w:rPr>
        <w:t xml:space="preserve"> admitir lo contrario implicaría aceptar que se pueda transferir al particular, a perpetuidad, un derecho que solo pertenece al Estado</w:t>
      </w:r>
      <w:r w:rsidRPr="00670B1D">
        <w:rPr>
          <w:sz w:val="22"/>
          <w:szCs w:val="22"/>
        </w:rPr>
        <w:t xml:space="preserve"> (ver en ese sentido sentencia No,2101-91 del 18 de octubre de 1991).</w:t>
      </w:r>
    </w:p>
    <w:p w14:paraId="25B97625" w14:textId="5E251409" w:rsidR="003C351B" w:rsidRPr="00670B1D" w:rsidRDefault="003C351B" w:rsidP="00670B1D">
      <w:pPr>
        <w:ind w:left="851" w:right="851"/>
        <w:jc w:val="both"/>
        <w:rPr>
          <w:sz w:val="22"/>
          <w:szCs w:val="22"/>
        </w:rPr>
      </w:pPr>
      <w:r w:rsidRPr="00670B1D">
        <w:rPr>
          <w:b/>
          <w:bCs/>
          <w:sz w:val="22"/>
          <w:szCs w:val="22"/>
        </w:rPr>
        <w:t>VI.-</w:t>
      </w:r>
      <w:r w:rsidRPr="00670B1D">
        <w:rPr>
          <w:sz w:val="22"/>
          <w:szCs w:val="22"/>
        </w:rPr>
        <w:t xml:space="preserve"> De este modo, precisamente en razón del interés preva</w:t>
      </w:r>
      <w:r w:rsidR="000040B7" w:rsidRPr="00670B1D">
        <w:rPr>
          <w:sz w:val="22"/>
          <w:szCs w:val="22"/>
        </w:rPr>
        <w:t>l</w:t>
      </w:r>
      <w:r w:rsidRPr="00670B1D">
        <w:rPr>
          <w:sz w:val="22"/>
          <w:szCs w:val="22"/>
        </w:rPr>
        <w:t xml:space="preserve">ente de la licitación pública como principio constitucional derivado del artículo 182 constitucional y de la necesidad de garantizar una correcta fiscalización que debe ejercer la Administración </w:t>
      </w:r>
      <w:r w:rsidRPr="00670B1D">
        <w:rPr>
          <w:sz w:val="22"/>
          <w:szCs w:val="22"/>
          <w:u w:val="single" w:color="000000"/>
        </w:rPr>
        <w:t>para determinar que la prestación del servicio</w:t>
      </w:r>
      <w:r w:rsidR="000040B7" w:rsidRPr="00670B1D">
        <w:rPr>
          <w:sz w:val="22"/>
          <w:szCs w:val="22"/>
          <w:u w:val="single" w:color="000000"/>
        </w:rPr>
        <w:t xml:space="preserve"> público</w:t>
      </w:r>
      <w:r w:rsidRPr="00670B1D">
        <w:rPr>
          <w:sz w:val="22"/>
          <w:szCs w:val="22"/>
          <w:u w:val="single" w:color="000000"/>
        </w:rPr>
        <w:t xml:space="preserve"> se hará en las condiciones correctas, estima la Sala que para que se pudiera considerar </w:t>
      </w:r>
      <w:r w:rsidR="000040B7" w:rsidRPr="00670B1D">
        <w:rPr>
          <w:sz w:val="22"/>
          <w:szCs w:val="22"/>
          <w:u w:val="single" w:color="000000"/>
        </w:rPr>
        <w:t>q</w:t>
      </w:r>
      <w:r w:rsidRPr="00670B1D">
        <w:rPr>
          <w:sz w:val="22"/>
          <w:szCs w:val="22"/>
          <w:u w:val="single" w:color="000000"/>
        </w:rPr>
        <w:t xml:space="preserve">ue las concesiones de los recurrentes se habían </w:t>
      </w:r>
      <w:r w:rsidR="000040B7" w:rsidRPr="00670B1D">
        <w:rPr>
          <w:sz w:val="22"/>
          <w:szCs w:val="22"/>
          <w:u w:val="single" w:color="000000"/>
        </w:rPr>
        <w:t>prorrogado</w:t>
      </w:r>
      <w:r w:rsidRPr="00670B1D">
        <w:rPr>
          <w:sz w:val="22"/>
          <w:szCs w:val="22"/>
          <w:u w:val="single" w:color="000000"/>
        </w:rPr>
        <w:t xml:space="preserve"> por otros siete años, como ellos lo afirman, debió de haber existido un acto expreso de la Administración en el que así se </w:t>
      </w:r>
      <w:r w:rsidRPr="00670B1D">
        <w:rPr>
          <w:noProof/>
          <w:sz w:val="22"/>
          <w:szCs w:val="22"/>
        </w:rPr>
        <w:drawing>
          <wp:inline distT="0" distB="0" distL="0" distR="0" wp14:anchorId="63277C53" wp14:editId="7CD95670">
            <wp:extent cx="9144" cy="13716"/>
            <wp:effectExtent l="0" t="0" r="0" b="0"/>
            <wp:docPr id="118569" name="Picture 118569"/>
            <wp:cNvGraphicFramePr/>
            <a:graphic xmlns:a="http://schemas.openxmlformats.org/drawingml/2006/main">
              <a:graphicData uri="http://schemas.openxmlformats.org/drawingml/2006/picture">
                <pic:pic xmlns:pic="http://schemas.openxmlformats.org/drawingml/2006/picture">
                  <pic:nvPicPr>
                    <pic:cNvPr id="118569" name="Picture 118569"/>
                    <pic:cNvPicPr/>
                  </pic:nvPicPr>
                  <pic:blipFill>
                    <a:blip r:embed="rId26"/>
                    <a:stretch>
                      <a:fillRect/>
                    </a:stretch>
                  </pic:blipFill>
                  <pic:spPr>
                    <a:xfrm>
                      <a:off x="0" y="0"/>
                      <a:ext cx="9144" cy="13716"/>
                    </a:xfrm>
                    <a:prstGeom prst="rect">
                      <a:avLst/>
                    </a:prstGeom>
                  </pic:spPr>
                </pic:pic>
              </a:graphicData>
            </a:graphic>
          </wp:inline>
        </w:drawing>
      </w:r>
      <w:r w:rsidRPr="00670B1D">
        <w:rPr>
          <w:sz w:val="22"/>
          <w:szCs w:val="22"/>
          <w:u w:val="single" w:color="000000"/>
        </w:rPr>
        <w:t>declarara</w:t>
      </w:r>
      <w:r w:rsidRPr="00670B1D">
        <w:rPr>
          <w:sz w:val="22"/>
          <w:szCs w:val="22"/>
        </w:rPr>
        <w:t xml:space="preserve">. Sin embargo, en vista de que tal acto expreso no existió y de que bajo juramento se afirma que </w:t>
      </w:r>
      <w:r w:rsidR="00670B1D">
        <w:rPr>
          <w:sz w:val="22"/>
          <w:szCs w:val="22"/>
        </w:rPr>
        <w:t>“</w:t>
      </w:r>
      <w:r w:rsidRPr="00670B1D">
        <w:rPr>
          <w:sz w:val="22"/>
          <w:szCs w:val="22"/>
        </w:rPr>
        <w:t>por no haberse emitido acto expreso de la Comisión Técnica de Transportes, en este sentido todos los concesionarios tienen su concesión vencida a la fecha</w:t>
      </w:r>
      <w:r w:rsidR="00670B1D">
        <w:rPr>
          <w:sz w:val="22"/>
          <w:szCs w:val="22"/>
        </w:rPr>
        <w:t>”</w:t>
      </w:r>
      <w:r w:rsidRPr="00670B1D">
        <w:rPr>
          <w:sz w:val="22"/>
          <w:szCs w:val="22"/>
        </w:rPr>
        <w:t xml:space="preserve"> (ver manifestaciones de folio 92), entonces se estaría en presencia de la situación expresamente contemplada en el Transitorio I de la Ley 7969 "Reguladora del Servicio Público de Transporte Remunerado de Personas en Vehículos en la Modalidad de Taxi", actualmente vigente y según el cual:</w:t>
      </w:r>
    </w:p>
    <w:p w14:paraId="56F63BC9" w14:textId="77777777" w:rsidR="003C351B" w:rsidRPr="00670B1D" w:rsidRDefault="003C351B" w:rsidP="00670B1D">
      <w:pPr>
        <w:ind w:left="851" w:right="851"/>
        <w:jc w:val="both"/>
        <w:rPr>
          <w:sz w:val="22"/>
          <w:szCs w:val="22"/>
        </w:rPr>
      </w:pPr>
    </w:p>
    <w:bookmarkEnd w:id="4"/>
    <w:p w14:paraId="3F607FC3" w14:textId="4E2773F1" w:rsidR="003C351B" w:rsidRPr="00670B1D" w:rsidRDefault="003C351B" w:rsidP="00670B1D">
      <w:pPr>
        <w:ind w:left="851" w:right="851"/>
        <w:jc w:val="both"/>
        <w:rPr>
          <w:sz w:val="22"/>
          <w:szCs w:val="22"/>
        </w:rPr>
      </w:pPr>
      <w:r w:rsidRPr="00670B1D">
        <w:rPr>
          <w:sz w:val="22"/>
          <w:szCs w:val="22"/>
        </w:rPr>
        <w:t xml:space="preserve">"Transitorio l.- Durante el lapso que transcurra entre la publicación de la presente ley y la primera adjudicación de concesiones conforme a ella, se autoriza a los concesionarios o permisionarios de los servicios de transporte público remunerado de personas en la modalidad de taxi, que estén brindando este servicio, para continuar prestándolo en las mimas </w:t>
      </w:r>
      <w:r w:rsidR="003442AD">
        <w:rPr>
          <w:sz w:val="22"/>
          <w:szCs w:val="22"/>
        </w:rPr>
        <w:t xml:space="preserve">(sic) </w:t>
      </w:r>
      <w:r w:rsidRPr="00670B1D">
        <w:rPr>
          <w:sz w:val="22"/>
          <w:szCs w:val="22"/>
        </w:rPr>
        <w:t>condiciones que hasta ahora".</w:t>
      </w:r>
    </w:p>
    <w:p w14:paraId="74122B56" w14:textId="438F291E" w:rsidR="003C351B" w:rsidRPr="00670B1D" w:rsidRDefault="003C351B" w:rsidP="00670B1D">
      <w:pPr>
        <w:ind w:left="851" w:right="851"/>
        <w:jc w:val="both"/>
        <w:rPr>
          <w:sz w:val="22"/>
          <w:szCs w:val="22"/>
        </w:rPr>
      </w:pPr>
      <w:r w:rsidRPr="00670B1D">
        <w:rPr>
          <w:sz w:val="22"/>
          <w:szCs w:val="22"/>
        </w:rPr>
        <w:t xml:space="preserve">De este modo, al no existir un acto administrativo expreso en el que se prorrogue la concesión de todos y cada uno de los recurrentes y en el que se establezcan </w:t>
      </w:r>
      <w:r w:rsidR="00670B1D">
        <w:rPr>
          <w:sz w:val="22"/>
          <w:szCs w:val="22"/>
        </w:rPr>
        <w:t>l</w:t>
      </w:r>
      <w:r w:rsidRPr="00670B1D">
        <w:rPr>
          <w:sz w:val="22"/>
          <w:szCs w:val="22"/>
        </w:rPr>
        <w:t xml:space="preserve">as condiciones específicas bajo las cuales se les ha otorgado esa concesión y el plazo concreto de su vigencia, todos los recurrentes, en su condición de antiguos concesionarios, al igual que los permisionarios y demás interesados, deberán participar en el procedimiento especial abreviado de taxis que tiene por objeto adjudicar un total de 13.675 concesiones administrativas de taxi que se ha convocado recientemente; procedimiento en el cual, obviamente, se deberán de garantizar todos los principios que orientan y regulan la licitación, entre ellos, la </w:t>
      </w:r>
      <w:r w:rsidRPr="00670B1D">
        <w:rPr>
          <w:sz w:val="22"/>
          <w:szCs w:val="22"/>
        </w:rPr>
        <w:lastRenderedPageBreak/>
        <w:t>libre concurrencia, la igualdad de trato entre todos los posibles oferentes, la publicidad, la legalidad o transparencia de los procedimientos, la seguridad jurídica, el formalismo de los procedimientos licitatorios, el equilibrio de intereses, la buena fe, la mutabilidad del contrato, la intangibilidad patrimonial, el control de los procedimientos y el control económico o de resultados, los cuales se derivan de lo dispuesto en el artículo 182 de la Constitución Política y de la jurisprudencia sentada por este Tribunal.</w:t>
      </w:r>
    </w:p>
    <w:p w14:paraId="781577BA" w14:textId="5311C031" w:rsidR="003C351B" w:rsidRPr="00670B1D" w:rsidRDefault="003C351B" w:rsidP="00670B1D">
      <w:pPr>
        <w:ind w:left="851" w:right="851"/>
        <w:jc w:val="both"/>
        <w:rPr>
          <w:sz w:val="22"/>
          <w:szCs w:val="22"/>
        </w:rPr>
      </w:pPr>
      <w:r w:rsidRPr="00670B1D">
        <w:rPr>
          <w:b/>
          <w:bCs/>
          <w:sz w:val="22"/>
          <w:szCs w:val="22"/>
        </w:rPr>
        <w:t>VII.-</w:t>
      </w:r>
      <w:r w:rsidRPr="00670B1D">
        <w:rPr>
          <w:sz w:val="22"/>
          <w:szCs w:val="22"/>
        </w:rPr>
        <w:t xml:space="preserve"> En otro orden de cosas, los recurrentes alegan que, en vista de que la Administración no renovó los derechos de explotación de las placas de taxi, </w:t>
      </w:r>
      <w:r w:rsidRPr="00670B1D">
        <w:rPr>
          <w:sz w:val="22"/>
          <w:szCs w:val="22"/>
          <w:u w:val="single" w:color="000000"/>
        </w:rPr>
        <w:t>operó el silencio positivo a favor de todos los concesionarios que solicitaron la renovación de sus concesiones, pretendiendo con ello que la Sala avale su criterio y que se pronuncie sobre la procedencia del silencio positivo alegado. Sobre el tema, debe tenerse en cuenta que en materia de concesiones administrativas del Estado</w:t>
      </w:r>
      <w:r w:rsidR="00670B1D">
        <w:rPr>
          <w:sz w:val="22"/>
          <w:szCs w:val="22"/>
          <w:u w:val="single" w:color="000000"/>
        </w:rPr>
        <w:t xml:space="preserve">, </w:t>
      </w:r>
      <w:r w:rsidRPr="00670B1D">
        <w:rPr>
          <w:sz w:val="22"/>
          <w:szCs w:val="22"/>
          <w:u w:val="single" w:color="000000"/>
        </w:rPr>
        <w:t xml:space="preserve">no es posible aceptar la existencia del silencio positivo </w:t>
      </w:r>
      <w:r w:rsidR="00670B1D">
        <w:rPr>
          <w:sz w:val="22"/>
          <w:szCs w:val="22"/>
          <w:u w:val="single" w:color="000000"/>
        </w:rPr>
        <w:t xml:space="preserve">y </w:t>
      </w:r>
      <w:r w:rsidRPr="00670B1D">
        <w:rPr>
          <w:sz w:val="22"/>
          <w:szCs w:val="22"/>
          <w:u w:val="single" w:color="000000"/>
        </w:rPr>
        <w:t>por ello, el ale</w:t>
      </w:r>
      <w:r w:rsidR="00670B1D">
        <w:rPr>
          <w:sz w:val="22"/>
          <w:szCs w:val="22"/>
          <w:u w:val="single" w:color="000000"/>
        </w:rPr>
        <w:t>g</w:t>
      </w:r>
      <w:r w:rsidRPr="00670B1D">
        <w:rPr>
          <w:sz w:val="22"/>
          <w:szCs w:val="22"/>
          <w:u w:val="single" w:color="000000"/>
        </w:rPr>
        <w:t>ato de los recurrentes es improcedente</w:t>
      </w:r>
      <w:r w:rsidRPr="00670B1D">
        <w:rPr>
          <w:sz w:val="22"/>
          <w:szCs w:val="22"/>
        </w:rPr>
        <w:t>. Al respecto, en sentencia de esta Sala No.</w:t>
      </w:r>
      <w:r w:rsidR="00670B1D">
        <w:rPr>
          <w:sz w:val="22"/>
          <w:szCs w:val="22"/>
        </w:rPr>
        <w:t xml:space="preserve"> </w:t>
      </w:r>
      <w:r w:rsidRPr="00670B1D">
        <w:rPr>
          <w:sz w:val="22"/>
          <w:szCs w:val="22"/>
        </w:rPr>
        <w:t>3174-94 de las quince horas del treinta de junio de mil novecientos noventa y cuatro, al analizarse un asunto en el que se discutía sobre el silencio positivo en una solicitud de prórroga de un permiso de explotación minera, expresamente se dispuso:</w:t>
      </w:r>
    </w:p>
    <w:p w14:paraId="6A9F1394" w14:textId="6F2DC521" w:rsidR="003C351B" w:rsidRPr="00670B1D" w:rsidRDefault="00670B1D" w:rsidP="00670B1D">
      <w:pPr>
        <w:ind w:left="851" w:right="851"/>
        <w:jc w:val="both"/>
        <w:rPr>
          <w:sz w:val="22"/>
          <w:szCs w:val="22"/>
        </w:rPr>
      </w:pPr>
      <w:r>
        <w:rPr>
          <w:sz w:val="22"/>
          <w:szCs w:val="22"/>
        </w:rPr>
        <w:t>“</w:t>
      </w:r>
      <w:r w:rsidR="003C351B" w:rsidRPr="00670B1D">
        <w:rPr>
          <w:sz w:val="22"/>
          <w:szCs w:val="22"/>
        </w:rPr>
        <w:t xml:space="preserve">...en vista de que el origen de ese conflicto se debió a una divergencia de opiniones sobre la procedencia de la aplicación del instituto del silencio positivo en </w:t>
      </w:r>
      <w:r>
        <w:rPr>
          <w:sz w:val="22"/>
          <w:szCs w:val="22"/>
        </w:rPr>
        <w:t>l</w:t>
      </w:r>
      <w:r w:rsidR="003C351B" w:rsidRPr="00670B1D">
        <w:rPr>
          <w:sz w:val="22"/>
          <w:szCs w:val="22"/>
        </w:rPr>
        <w:t>a prórroga del permiso de exploración, que generó inseguridad entre los solicitantes, debe señalarse que ésta fue resuelta acertadamente por el dictamen de la Procuraduría General de la República, al señalar la improcedencia del silencio positivo en el caso en cuestión, ya que se trata de un permisionario de una actividad que corresponde al Estado desarrollar y practicada sobre bienes de dominio público. Así, se está ante un derecho que la Administración concede sobre un bien propio y no de una autorización referida a bienes del particular que signifique la simple remoción de un obstáculo para su aprovechamiento, como sería el caso de los permisos municipales de construcción en propiedad privada...</w:t>
      </w:r>
      <w:r>
        <w:rPr>
          <w:sz w:val="22"/>
          <w:szCs w:val="22"/>
        </w:rPr>
        <w:t>”</w:t>
      </w:r>
    </w:p>
    <w:p w14:paraId="5105FB95" w14:textId="77777777" w:rsidR="008E579E" w:rsidRPr="0063252D" w:rsidRDefault="008E579E" w:rsidP="00670B1D">
      <w:pPr>
        <w:ind w:left="851" w:right="851"/>
        <w:jc w:val="both"/>
      </w:pPr>
    </w:p>
    <w:p w14:paraId="73BEFC17" w14:textId="7149FCC6" w:rsidR="003C351B" w:rsidRPr="00670B1D" w:rsidRDefault="003C351B" w:rsidP="00670B1D">
      <w:pPr>
        <w:ind w:left="851" w:right="851"/>
        <w:jc w:val="both"/>
        <w:rPr>
          <w:sz w:val="22"/>
          <w:szCs w:val="22"/>
        </w:rPr>
      </w:pPr>
      <w:r w:rsidRPr="00670B1D">
        <w:rPr>
          <w:sz w:val="22"/>
          <w:szCs w:val="22"/>
        </w:rPr>
        <w:t xml:space="preserve">De este modo, en aplicación de la anterior cita se tiene que, </w:t>
      </w:r>
      <w:r w:rsidRPr="00670B1D">
        <w:rPr>
          <w:sz w:val="22"/>
          <w:szCs w:val="22"/>
          <w:u w:val="single" w:color="000000"/>
        </w:rPr>
        <w:t xml:space="preserve">tratándose de actos de la Administración Pública por los cuales se </w:t>
      </w:r>
      <w:r w:rsidR="00670B1D" w:rsidRPr="00670B1D">
        <w:rPr>
          <w:sz w:val="22"/>
          <w:szCs w:val="22"/>
          <w:u w:val="single" w:color="000000"/>
        </w:rPr>
        <w:t>otorga</w:t>
      </w:r>
      <w:r w:rsidRPr="00670B1D">
        <w:rPr>
          <w:sz w:val="22"/>
          <w:szCs w:val="22"/>
          <w:u w:val="single" w:color="000000"/>
        </w:rPr>
        <w:t xml:space="preserve"> a un particular un derecho o </w:t>
      </w:r>
      <w:r w:rsidR="00670B1D" w:rsidRPr="00670B1D">
        <w:rPr>
          <w:sz w:val="22"/>
          <w:szCs w:val="22"/>
          <w:u w:val="single" w:color="000000"/>
        </w:rPr>
        <w:t>privilegio</w:t>
      </w:r>
      <w:r w:rsidRPr="00670B1D">
        <w:rPr>
          <w:sz w:val="22"/>
          <w:szCs w:val="22"/>
          <w:u w:val="single" w:color="000000"/>
        </w:rPr>
        <w:t xml:space="preserve">, denominado concesión, para la explotación de un bien de dominio público o para la prestación de un servicio </w:t>
      </w:r>
      <w:r w:rsidR="00670B1D" w:rsidRPr="00670B1D">
        <w:rPr>
          <w:sz w:val="22"/>
          <w:szCs w:val="22"/>
          <w:u w:val="single" w:color="000000"/>
        </w:rPr>
        <w:t>Público</w:t>
      </w:r>
      <w:r w:rsidRPr="00670B1D">
        <w:rPr>
          <w:sz w:val="22"/>
          <w:szCs w:val="22"/>
          <w:u w:val="single" w:color="000000"/>
        </w:rPr>
        <w:t>, como es e</w:t>
      </w:r>
      <w:r w:rsidR="00670B1D">
        <w:rPr>
          <w:sz w:val="22"/>
          <w:szCs w:val="22"/>
          <w:u w:val="single" w:color="000000"/>
        </w:rPr>
        <w:t>l</w:t>
      </w:r>
      <w:r w:rsidRPr="00670B1D">
        <w:rPr>
          <w:sz w:val="22"/>
          <w:szCs w:val="22"/>
          <w:u w:val="single" w:color="000000"/>
        </w:rPr>
        <w:t xml:space="preserve"> caso concreto de los taxis</w:t>
      </w:r>
      <w:r w:rsidR="00670B1D">
        <w:rPr>
          <w:sz w:val="22"/>
          <w:szCs w:val="22"/>
          <w:u w:val="single" w:color="000000"/>
        </w:rPr>
        <w:t>,</w:t>
      </w:r>
      <w:r w:rsidRPr="00670B1D">
        <w:rPr>
          <w:sz w:val="22"/>
          <w:szCs w:val="22"/>
        </w:rPr>
        <w:t xml:space="preserve"> no es posible aceptor </w:t>
      </w:r>
      <w:r w:rsidR="00670B1D">
        <w:rPr>
          <w:sz w:val="22"/>
          <w:szCs w:val="22"/>
        </w:rPr>
        <w:t>l</w:t>
      </w:r>
      <w:r w:rsidRPr="00670B1D">
        <w:rPr>
          <w:sz w:val="22"/>
          <w:szCs w:val="22"/>
        </w:rPr>
        <w:t xml:space="preserve">a existencia del silencio positivo a favor del particular por cuanto no se trata de una simple autorización, permiso o licencia en los términos del artículo 330 de la Ley General de la Administración Pública, sino que, por el contrario, </w:t>
      </w:r>
      <w:r w:rsidRPr="00670B1D">
        <w:rPr>
          <w:sz w:val="22"/>
          <w:szCs w:val="22"/>
          <w:u w:val="single" w:color="000000"/>
        </w:rPr>
        <w:t xml:space="preserve">se refiere a una potestad de la Administración por la cual el Estado, previo cumplimiento del procedimiento establecido </w:t>
      </w:r>
      <w:r w:rsidR="00670B1D">
        <w:rPr>
          <w:sz w:val="22"/>
          <w:szCs w:val="22"/>
          <w:u w:val="single" w:color="000000"/>
        </w:rPr>
        <w:t>y</w:t>
      </w:r>
      <w:r w:rsidRPr="00670B1D">
        <w:rPr>
          <w:sz w:val="22"/>
          <w:szCs w:val="22"/>
          <w:u w:val="single" w:color="000000"/>
        </w:rPr>
        <w:t xml:space="preserve"> de las garantías constitucionales </w:t>
      </w:r>
      <w:r w:rsidR="000040B7" w:rsidRPr="00670B1D">
        <w:rPr>
          <w:sz w:val="22"/>
          <w:szCs w:val="22"/>
          <w:u w:val="single" w:color="000000"/>
        </w:rPr>
        <w:t>q</w:t>
      </w:r>
      <w:r w:rsidRPr="00670B1D">
        <w:rPr>
          <w:sz w:val="22"/>
          <w:szCs w:val="22"/>
          <w:u w:val="single" w:color="000000"/>
        </w:rPr>
        <w:t>ue rodean a la licitación pública, encomienda a una persona la prestación de un servicio de naturaleza pública, con lo cual, el Estado dele</w:t>
      </w:r>
      <w:r w:rsidR="00670B1D">
        <w:rPr>
          <w:sz w:val="22"/>
          <w:szCs w:val="22"/>
          <w:u w:val="single" w:color="000000"/>
        </w:rPr>
        <w:t>g</w:t>
      </w:r>
      <w:r w:rsidRPr="00670B1D">
        <w:rPr>
          <w:sz w:val="22"/>
          <w:szCs w:val="22"/>
          <w:u w:val="single" w:color="000000"/>
        </w:rPr>
        <w:t xml:space="preserve">a tales funciones pero siempre conserva el control </w:t>
      </w:r>
      <w:r w:rsidR="00670B1D">
        <w:rPr>
          <w:sz w:val="22"/>
          <w:szCs w:val="22"/>
          <w:u w:val="single" w:color="000000"/>
        </w:rPr>
        <w:t>y</w:t>
      </w:r>
      <w:r w:rsidRPr="00670B1D">
        <w:rPr>
          <w:sz w:val="22"/>
          <w:szCs w:val="22"/>
          <w:u w:val="single" w:color="000000"/>
        </w:rPr>
        <w:t xml:space="preserve"> dirección sobre ellas, pero esto no significa, en modo alguno, un traspaso definitivo</w:t>
      </w:r>
      <w:r w:rsidR="00670B1D">
        <w:rPr>
          <w:sz w:val="22"/>
          <w:szCs w:val="22"/>
          <w:u w:val="single" w:color="000000"/>
        </w:rPr>
        <w:t xml:space="preserve"> de</w:t>
      </w:r>
      <w:r w:rsidRPr="00670B1D">
        <w:rPr>
          <w:sz w:val="22"/>
          <w:szCs w:val="22"/>
          <w:u w:val="single" w:color="000000"/>
        </w:rPr>
        <w:t xml:space="preserve"> esas funciones</w:t>
      </w:r>
      <w:r w:rsidRPr="00670B1D">
        <w:rPr>
          <w:sz w:val="22"/>
          <w:szCs w:val="22"/>
        </w:rPr>
        <w:t>. Por tales razones, en cuanto a este extremo también es improcedente el recurso... "</w:t>
      </w:r>
    </w:p>
    <w:p w14:paraId="00D9EAB5" w14:textId="324DC520" w:rsidR="003C351B" w:rsidRPr="00670B1D" w:rsidRDefault="003C351B" w:rsidP="00670B1D">
      <w:pPr>
        <w:ind w:left="851" w:right="851"/>
        <w:jc w:val="both"/>
        <w:rPr>
          <w:sz w:val="22"/>
          <w:szCs w:val="22"/>
        </w:rPr>
      </w:pPr>
      <w:r w:rsidRPr="00670B1D">
        <w:rPr>
          <w:sz w:val="22"/>
          <w:szCs w:val="22"/>
        </w:rPr>
        <w:t>De las consideraciones transcritas se desprende con toda claridad que en materia de concesiones administrativas del Estado, no es posible aceptar la existencia del silencio positivo, r</w:t>
      </w:r>
      <w:r w:rsidR="00670B1D">
        <w:rPr>
          <w:sz w:val="22"/>
          <w:szCs w:val="22"/>
        </w:rPr>
        <w:t>a</w:t>
      </w:r>
      <w:r w:rsidRPr="00670B1D">
        <w:rPr>
          <w:sz w:val="22"/>
          <w:szCs w:val="22"/>
        </w:rPr>
        <w:t xml:space="preserve">zón por la que no son de recibo las argumentaciones del accionante. Por no existir un derecho subjetivo de los concesionarios a una prórroga obligada del contrato, no se puede estimar que la entrada en vigencia de las normas impugnadas altere ilegítimamente los derechos adquiridos o las </w:t>
      </w:r>
      <w:r w:rsidRPr="00670B1D">
        <w:rPr>
          <w:sz w:val="22"/>
          <w:szCs w:val="22"/>
        </w:rPr>
        <w:lastRenderedPageBreak/>
        <w:t>situaciones consolidadas de los prestatarios del servicio de taxi al amparo de la normativa anterior, y por ello, la Sala considera que no se producen las violaciones constitucionales alegadas. En virtud de lo expuesto, no existiendo razones de interés público que justifiquen un cambio de criterio, procede rechazar por el fondo la acción”</w:t>
      </w:r>
    </w:p>
    <w:p w14:paraId="7404BF36" w14:textId="77777777" w:rsidR="00670B1D" w:rsidRDefault="00670B1D" w:rsidP="00670B1D">
      <w:pPr>
        <w:ind w:left="851" w:right="851"/>
        <w:jc w:val="both"/>
        <w:rPr>
          <w:sz w:val="22"/>
          <w:szCs w:val="22"/>
        </w:rPr>
      </w:pPr>
    </w:p>
    <w:p w14:paraId="430DC80B" w14:textId="62D938FF" w:rsidR="003C351B" w:rsidRPr="00670B1D" w:rsidRDefault="003C351B" w:rsidP="00670B1D">
      <w:pPr>
        <w:ind w:left="851" w:right="851"/>
        <w:jc w:val="both"/>
        <w:rPr>
          <w:sz w:val="22"/>
          <w:szCs w:val="22"/>
        </w:rPr>
      </w:pPr>
      <w:r w:rsidRPr="00670B1D">
        <w:rPr>
          <w:sz w:val="22"/>
          <w:szCs w:val="22"/>
        </w:rPr>
        <w:t>Conforme con lo expuesto, el argumento de la empresa recurrente debe</w:t>
      </w:r>
      <w:r w:rsidR="00670B1D">
        <w:rPr>
          <w:sz w:val="22"/>
          <w:szCs w:val="22"/>
        </w:rPr>
        <w:t xml:space="preserve"> ser</w:t>
      </w:r>
      <w:r w:rsidRPr="00670B1D">
        <w:rPr>
          <w:sz w:val="22"/>
          <w:szCs w:val="22"/>
        </w:rPr>
        <w:t xml:space="preserve"> rechazado, en virtud de que, ningún concesionario tiene derecho </w:t>
      </w:r>
      <w:r w:rsidR="003442AD">
        <w:rPr>
          <w:sz w:val="22"/>
          <w:szCs w:val="22"/>
        </w:rPr>
        <w:t xml:space="preserve">obligatorio </w:t>
      </w:r>
      <w:r w:rsidRPr="00670B1D">
        <w:rPr>
          <w:sz w:val="22"/>
          <w:szCs w:val="22"/>
        </w:rPr>
        <w:t xml:space="preserve">a la renovación de la concesión, y menos en los mismos </w:t>
      </w:r>
      <w:r w:rsidR="00670B1D">
        <w:rPr>
          <w:sz w:val="22"/>
          <w:szCs w:val="22"/>
        </w:rPr>
        <w:t xml:space="preserve">términos en que se </w:t>
      </w:r>
      <w:r w:rsidRPr="00670B1D">
        <w:rPr>
          <w:sz w:val="22"/>
          <w:szCs w:val="22"/>
        </w:rPr>
        <w:t xml:space="preserve">ha venido prestando el servicio, pues ello implicaría una renuncia a las atribuciones antes señaladas en el artículo 7 de </w:t>
      </w:r>
      <w:r w:rsidR="00606BAE" w:rsidRPr="00670B1D">
        <w:rPr>
          <w:sz w:val="22"/>
          <w:szCs w:val="22"/>
        </w:rPr>
        <w:t>l</w:t>
      </w:r>
      <w:r w:rsidRPr="00670B1D">
        <w:rPr>
          <w:sz w:val="22"/>
          <w:szCs w:val="22"/>
        </w:rPr>
        <w:t>a Ley No. 7969, por parte de este Consejo. Debe recordarse que, el Consejo de Transporte Público, actúa y toma decisiones e</w:t>
      </w:r>
      <w:r w:rsidR="00670B1D">
        <w:rPr>
          <w:sz w:val="22"/>
          <w:szCs w:val="22"/>
        </w:rPr>
        <w:t>n</w:t>
      </w:r>
      <w:r w:rsidRPr="00670B1D">
        <w:rPr>
          <w:sz w:val="22"/>
          <w:szCs w:val="22"/>
        </w:rPr>
        <w:t xml:space="preserve"> función del interés público, debido a que el transporte público, es un servicio de carácter público. Si bien la Administración lo concesiona o emite permisos de operación, y el prestatario recibe una contraprestación económica, la finalidad más importante del transporte público, es satisfacer la demanda de los usuarios, de manera que no existe un derecho a mantener condiciones operativas de manera permanente, como parecen entender los recurrentes, por lo que este extremo del recurso debe ser rechazado, siendo importante enfatizar, que cada sistema operativo obedece a la satisfacción de la necesidad del usuario, sea del interés público no del interés particular reflejado en las empresas operadoras...</w:t>
      </w:r>
      <w:r w:rsidR="00670B1D" w:rsidRPr="00670B1D">
        <w:rPr>
          <w:sz w:val="22"/>
          <w:szCs w:val="22"/>
        </w:rPr>
        <w:t>(…)”</w:t>
      </w:r>
      <w:r w:rsidRPr="00670B1D">
        <w:rPr>
          <w:sz w:val="22"/>
          <w:szCs w:val="22"/>
        </w:rPr>
        <w:t xml:space="preserve"> </w:t>
      </w:r>
    </w:p>
    <w:p w14:paraId="3B9054A8" w14:textId="77777777" w:rsidR="00670B1D" w:rsidRDefault="00670B1D" w:rsidP="00670B1D">
      <w:pPr>
        <w:spacing w:line="255" w:lineRule="auto"/>
        <w:ind w:right="616"/>
        <w:jc w:val="both"/>
      </w:pPr>
    </w:p>
    <w:p w14:paraId="771ACCF0" w14:textId="4CD37A30" w:rsidR="000040B7" w:rsidRDefault="00AA2F8E" w:rsidP="006C7E75">
      <w:pPr>
        <w:spacing w:line="276" w:lineRule="auto"/>
        <w:jc w:val="both"/>
      </w:pPr>
      <w:r>
        <w:t>En este sentido, nuevamente se debe hacer referencia a las potestades que por ley se le otorgan al Consejo de Transporte Público, específicamente en su numeral 7, como ente rector y regulador del transporte</w:t>
      </w:r>
      <w:r w:rsidR="00670D83">
        <w:t>, potestades que le permiten</w:t>
      </w:r>
      <w:r w:rsidR="004E41D4">
        <w:t xml:space="preserve"> con base en un asidero técnico determinar los diferentes esquemas operativos para todas las rutas del país.</w:t>
      </w:r>
      <w:r w:rsidR="008715B8">
        <w:t xml:space="preserve"> Desconocer lo anterior sería hacer prevalecer un interés particular sobre el público en detrimento de los usuarios del servicio </w:t>
      </w:r>
      <w:r w:rsidR="00241AB1">
        <w:t>de transporte</w:t>
      </w:r>
      <w:r w:rsidR="008715B8">
        <w:t xml:space="preserve">. </w:t>
      </w:r>
    </w:p>
    <w:p w14:paraId="680361C5" w14:textId="77777777" w:rsidR="00670B1D" w:rsidRPr="0084530D" w:rsidRDefault="00670B1D" w:rsidP="006C7E75">
      <w:pPr>
        <w:spacing w:line="276" w:lineRule="auto"/>
        <w:jc w:val="both"/>
        <w:rPr>
          <w:sz w:val="26"/>
          <w:szCs w:val="26"/>
        </w:rPr>
      </w:pPr>
    </w:p>
    <w:p w14:paraId="1CBC54F0" w14:textId="41F9129D" w:rsidR="006079FE" w:rsidRPr="0084530D" w:rsidRDefault="006079FE" w:rsidP="00A040A4">
      <w:pPr>
        <w:pStyle w:val="Sinespaciado"/>
        <w:spacing w:line="276" w:lineRule="auto"/>
        <w:jc w:val="both"/>
        <w:rPr>
          <w:rFonts w:ascii="Times New Roman" w:hAnsi="Times New Roman"/>
          <w:sz w:val="24"/>
          <w:szCs w:val="24"/>
          <w:lang w:val="es-ES"/>
        </w:rPr>
      </w:pPr>
      <w:r w:rsidRPr="0084530D">
        <w:rPr>
          <w:rFonts w:ascii="Times New Roman" w:hAnsi="Times New Roman"/>
          <w:sz w:val="24"/>
          <w:szCs w:val="24"/>
          <w:lang w:val="es-ES"/>
        </w:rPr>
        <w:t>Conforme lo expuesto en este acto resolutorio y según lo que se deriva de los expedientes administrativos y atestados del caso, este Tribunal estima que las acciones recursivas contra las determinaciones del acto objetado</w:t>
      </w:r>
      <w:r w:rsidR="00A26D17">
        <w:rPr>
          <w:rFonts w:ascii="Times New Roman" w:hAnsi="Times New Roman"/>
          <w:sz w:val="24"/>
          <w:szCs w:val="24"/>
          <w:lang w:val="es-ES"/>
        </w:rPr>
        <w:t>,</w:t>
      </w:r>
      <w:r w:rsidRPr="0084530D">
        <w:rPr>
          <w:rFonts w:ascii="Times New Roman" w:hAnsi="Times New Roman"/>
          <w:sz w:val="24"/>
          <w:szCs w:val="24"/>
          <w:lang w:val="es-ES"/>
        </w:rPr>
        <w:t xml:space="preserve"> no presentan vicios de legalidad y en cuanto a los mismos se evidencia un fundamento técnico (no refutado o demeritado por la parte recurrente) y legal</w:t>
      </w:r>
      <w:r w:rsidR="005624EE">
        <w:rPr>
          <w:rFonts w:ascii="Times New Roman" w:hAnsi="Times New Roman"/>
          <w:sz w:val="24"/>
          <w:szCs w:val="24"/>
          <w:lang w:val="es-ES"/>
        </w:rPr>
        <w:t>,</w:t>
      </w:r>
      <w:r w:rsidRPr="0084530D">
        <w:rPr>
          <w:rFonts w:ascii="Times New Roman" w:hAnsi="Times New Roman"/>
          <w:sz w:val="24"/>
          <w:szCs w:val="24"/>
          <w:lang w:val="es-ES"/>
        </w:rPr>
        <w:t xml:space="preserve"> ajustándose a lo pertinente y a lo ordenado por la Sala Primera de la Corte Suprema de Justicia en su resolución No. 001427-F-S1-2012 de las 14:00 horas del 23 de octubre del 2012, raz</w:t>
      </w:r>
      <w:r w:rsidR="005624EE">
        <w:rPr>
          <w:rFonts w:ascii="Times New Roman" w:hAnsi="Times New Roman"/>
          <w:sz w:val="24"/>
          <w:szCs w:val="24"/>
          <w:lang w:val="es-ES"/>
        </w:rPr>
        <w:t>ón po</w:t>
      </w:r>
      <w:r w:rsidRPr="0084530D">
        <w:rPr>
          <w:rFonts w:ascii="Times New Roman" w:hAnsi="Times New Roman"/>
          <w:sz w:val="24"/>
          <w:szCs w:val="24"/>
          <w:lang w:val="es-ES"/>
        </w:rPr>
        <w:t>r la que se debe rechazar la impugnaci</w:t>
      </w:r>
      <w:r w:rsidR="005624EE">
        <w:rPr>
          <w:rFonts w:ascii="Times New Roman" w:hAnsi="Times New Roman"/>
          <w:sz w:val="24"/>
          <w:szCs w:val="24"/>
          <w:lang w:val="es-ES"/>
        </w:rPr>
        <w:t>ón</w:t>
      </w:r>
      <w:r w:rsidRPr="0084530D">
        <w:rPr>
          <w:rFonts w:ascii="Times New Roman" w:hAnsi="Times New Roman"/>
          <w:sz w:val="24"/>
          <w:szCs w:val="24"/>
          <w:lang w:val="es-ES"/>
        </w:rPr>
        <w:t xml:space="preserve"> incoada.</w:t>
      </w:r>
    </w:p>
    <w:p w14:paraId="125179F5" w14:textId="77777777" w:rsidR="006079FE" w:rsidRPr="0084530D" w:rsidRDefault="006079FE" w:rsidP="00A040A4">
      <w:pPr>
        <w:pStyle w:val="Sinespaciado"/>
        <w:spacing w:line="276" w:lineRule="auto"/>
        <w:jc w:val="both"/>
        <w:rPr>
          <w:rFonts w:ascii="Times New Roman" w:hAnsi="Times New Roman"/>
          <w:sz w:val="24"/>
          <w:szCs w:val="24"/>
          <w:lang w:val="es-ES"/>
        </w:rPr>
      </w:pPr>
    </w:p>
    <w:p w14:paraId="65787422" w14:textId="74C46958" w:rsidR="00670B1D" w:rsidRDefault="0084530D" w:rsidP="00A040A4">
      <w:pPr>
        <w:pStyle w:val="Sinespaciado"/>
        <w:spacing w:line="276" w:lineRule="auto"/>
        <w:jc w:val="both"/>
        <w:rPr>
          <w:rFonts w:ascii="Times New Roman" w:hAnsi="Times New Roman"/>
          <w:sz w:val="24"/>
          <w:szCs w:val="24"/>
          <w:lang w:val="es-ES"/>
        </w:rPr>
      </w:pPr>
      <w:r w:rsidRPr="0084530D">
        <w:rPr>
          <w:rFonts w:ascii="Times New Roman" w:hAnsi="Times New Roman"/>
          <w:sz w:val="24"/>
          <w:szCs w:val="24"/>
          <w:lang w:val="es-ES"/>
        </w:rPr>
        <w:t>S</w:t>
      </w:r>
      <w:r w:rsidR="006079FE" w:rsidRPr="0084530D">
        <w:rPr>
          <w:rFonts w:ascii="Times New Roman" w:hAnsi="Times New Roman"/>
          <w:sz w:val="24"/>
          <w:szCs w:val="24"/>
          <w:lang w:val="es-ES"/>
        </w:rPr>
        <w:t>e hace ver que lo que se define por este medio es única y exclusivamente en cuanto a lo dable a definir por este Tribunal, y solamente en cuanto a los reclamos e impugnaciones incoadas por la firma recurrente contra el acuerdo impugnado y contra el informe técnico que le da fundamento y motivo.</w:t>
      </w:r>
    </w:p>
    <w:p w14:paraId="43D28F67" w14:textId="77777777" w:rsidR="006079FE" w:rsidRPr="0084530D" w:rsidRDefault="006079FE" w:rsidP="00A040A4">
      <w:pPr>
        <w:pStyle w:val="Sinespaciado"/>
        <w:spacing w:line="276" w:lineRule="auto"/>
        <w:jc w:val="center"/>
        <w:rPr>
          <w:rFonts w:ascii="Times New Roman" w:hAnsi="Times New Roman"/>
          <w:b/>
          <w:iCs/>
          <w:sz w:val="24"/>
          <w:szCs w:val="24"/>
          <w:lang w:val="es-ES"/>
        </w:rPr>
      </w:pPr>
      <w:r w:rsidRPr="0084530D">
        <w:rPr>
          <w:rFonts w:ascii="Times New Roman" w:hAnsi="Times New Roman"/>
          <w:b/>
          <w:iCs/>
          <w:sz w:val="24"/>
          <w:szCs w:val="24"/>
          <w:lang w:val="es-ES"/>
        </w:rPr>
        <w:t>POR TANTO</w:t>
      </w:r>
    </w:p>
    <w:p w14:paraId="7FD42ED7" w14:textId="77777777" w:rsidR="006079FE" w:rsidRPr="0084530D" w:rsidRDefault="006079FE" w:rsidP="00A040A4">
      <w:pPr>
        <w:pStyle w:val="Sinespaciado"/>
        <w:spacing w:line="276" w:lineRule="auto"/>
        <w:jc w:val="both"/>
        <w:rPr>
          <w:rFonts w:ascii="Times New Roman" w:hAnsi="Times New Roman"/>
          <w:sz w:val="24"/>
          <w:szCs w:val="24"/>
          <w:lang w:val="es-ES"/>
        </w:rPr>
      </w:pPr>
    </w:p>
    <w:p w14:paraId="3FD98128" w14:textId="51D94FBD" w:rsidR="000E03CE" w:rsidRPr="0084530D" w:rsidRDefault="006079FE" w:rsidP="00A040A4">
      <w:pPr>
        <w:spacing w:line="276" w:lineRule="auto"/>
        <w:jc w:val="both"/>
      </w:pPr>
      <w:r w:rsidRPr="0084530D">
        <w:rPr>
          <w:b/>
          <w:lang w:val="es-ES"/>
        </w:rPr>
        <w:t>I.-</w:t>
      </w:r>
      <w:r w:rsidRPr="0084530D">
        <w:rPr>
          <w:lang w:val="es-ES"/>
        </w:rPr>
        <w:tab/>
      </w:r>
      <w:r w:rsidR="0084530D" w:rsidRPr="0084530D">
        <w:rPr>
          <w:lang w:val="es-ES"/>
        </w:rPr>
        <w:t xml:space="preserve">Se rechaza el </w:t>
      </w:r>
      <w:r w:rsidR="0084530D" w:rsidRPr="0084530D">
        <w:rPr>
          <w:b/>
          <w:smallCaps/>
        </w:rPr>
        <w:t xml:space="preserve">Recurso de Apelación en subsidio </w:t>
      </w:r>
      <w:r w:rsidR="00372223">
        <w:rPr>
          <w:b/>
          <w:smallCaps/>
        </w:rPr>
        <w:t xml:space="preserve">parcial </w:t>
      </w:r>
      <w:r w:rsidR="0084530D" w:rsidRPr="0084530D">
        <w:rPr>
          <w:b/>
          <w:smallCaps/>
        </w:rPr>
        <w:t>y nulidad concomitante</w:t>
      </w:r>
      <w:r w:rsidR="0084530D" w:rsidRPr="0084530D">
        <w:t>,</w:t>
      </w:r>
      <w:r w:rsidR="0084530D" w:rsidRPr="0084530D">
        <w:rPr>
          <w:b/>
        </w:rPr>
        <w:t xml:space="preserve"> </w:t>
      </w:r>
      <w:r w:rsidR="0084530D" w:rsidRPr="0084530D">
        <w:t xml:space="preserve">presentado por la empresa </w:t>
      </w:r>
      <w:r w:rsidR="0084530D" w:rsidRPr="0084530D">
        <w:rPr>
          <w:b/>
          <w:smallCaps/>
        </w:rPr>
        <w:t>T</w:t>
      </w:r>
      <w:r w:rsidR="004E63A3">
        <w:rPr>
          <w:b/>
          <w:smallCaps/>
        </w:rPr>
        <w:t>.L.</w:t>
      </w:r>
      <w:r w:rsidR="0084530D" w:rsidRPr="0084530D">
        <w:rPr>
          <w:b/>
        </w:rPr>
        <w:t xml:space="preserve"> </w:t>
      </w:r>
      <w:r w:rsidR="0084530D" w:rsidRPr="0084530D">
        <w:t xml:space="preserve">en contra el </w:t>
      </w:r>
      <w:r w:rsidR="0084530D" w:rsidRPr="0084530D">
        <w:rPr>
          <w:b/>
        </w:rPr>
        <w:t xml:space="preserve">Artículo 3.1 de la Sesión </w:t>
      </w:r>
      <w:r w:rsidR="0084530D" w:rsidRPr="0084530D">
        <w:rPr>
          <w:b/>
        </w:rPr>
        <w:lastRenderedPageBreak/>
        <w:t>Ordinaria 76-2019 del 21 de noviembre del 2019</w:t>
      </w:r>
      <w:r w:rsidR="0084530D" w:rsidRPr="0084530D">
        <w:t>, emitido por la Junta Directiva del Consejo de Transporte Público</w:t>
      </w:r>
      <w:r w:rsidR="00F1436D">
        <w:rPr>
          <w:lang w:val="es-ES"/>
        </w:rPr>
        <w:t>.</w:t>
      </w:r>
    </w:p>
    <w:p w14:paraId="5D5AF017" w14:textId="04B99A8B" w:rsidR="006079FE" w:rsidRPr="0084530D" w:rsidRDefault="006079FE" w:rsidP="00A040A4">
      <w:pPr>
        <w:spacing w:line="276" w:lineRule="auto"/>
        <w:jc w:val="both"/>
      </w:pPr>
    </w:p>
    <w:p w14:paraId="14DB7FDA" w14:textId="564315B9" w:rsidR="006079FE" w:rsidRPr="0084530D" w:rsidRDefault="006079FE" w:rsidP="00A040A4">
      <w:pPr>
        <w:pStyle w:val="Sinespaciado"/>
        <w:spacing w:line="276" w:lineRule="auto"/>
        <w:jc w:val="both"/>
        <w:rPr>
          <w:rFonts w:ascii="Times New Roman" w:hAnsi="Times New Roman"/>
          <w:sz w:val="24"/>
          <w:szCs w:val="24"/>
        </w:rPr>
      </w:pPr>
      <w:r w:rsidRPr="0084530D">
        <w:rPr>
          <w:rFonts w:ascii="Times New Roman" w:hAnsi="Times New Roman"/>
          <w:b/>
          <w:sz w:val="24"/>
          <w:szCs w:val="24"/>
        </w:rPr>
        <w:t>II.-</w:t>
      </w:r>
      <w:r w:rsidRPr="0084530D">
        <w:rPr>
          <w:rFonts w:ascii="Times New Roman" w:hAnsi="Times New Roman"/>
          <w:sz w:val="24"/>
          <w:szCs w:val="24"/>
        </w:rPr>
        <w:tab/>
        <w:t>De conformidad con el artículo 22, inciso c), de la citada Ley 7969, la presente resolución no tiene ulterior recurso por lo que,</w:t>
      </w:r>
      <w:r w:rsidRPr="0084530D">
        <w:rPr>
          <w:rFonts w:ascii="Times New Roman" w:hAnsi="Times New Roman"/>
          <w:b/>
          <w:sz w:val="24"/>
          <w:szCs w:val="24"/>
        </w:rPr>
        <w:t xml:space="preserve"> </w:t>
      </w:r>
      <w:r w:rsidRPr="0084530D">
        <w:rPr>
          <w:rFonts w:ascii="Times New Roman" w:hAnsi="Times New Roman"/>
          <w:sz w:val="24"/>
          <w:szCs w:val="24"/>
        </w:rPr>
        <w:t>s</w:t>
      </w:r>
      <w:r w:rsidRPr="0084530D">
        <w:rPr>
          <w:rFonts w:ascii="Times New Roman" w:hAnsi="Times New Roman"/>
          <w:i/>
          <w:sz w:val="24"/>
          <w:szCs w:val="24"/>
        </w:rPr>
        <w:t>e tiene por agotada la vía administrativa</w:t>
      </w:r>
      <w:r w:rsidRPr="0084530D">
        <w:rPr>
          <w:rFonts w:ascii="Times New Roman" w:hAnsi="Times New Roman"/>
          <w:sz w:val="24"/>
          <w:szCs w:val="24"/>
        </w:rPr>
        <w:t>.</w:t>
      </w:r>
    </w:p>
    <w:p w14:paraId="43C49AB2" w14:textId="77777777" w:rsidR="006079FE" w:rsidRPr="0084530D" w:rsidRDefault="006079FE" w:rsidP="00A040A4">
      <w:pPr>
        <w:pStyle w:val="Sinespaciado"/>
        <w:spacing w:line="276" w:lineRule="auto"/>
        <w:jc w:val="both"/>
        <w:rPr>
          <w:rFonts w:ascii="Times New Roman" w:hAnsi="Times New Roman"/>
          <w:sz w:val="24"/>
          <w:szCs w:val="24"/>
        </w:rPr>
      </w:pPr>
    </w:p>
    <w:p w14:paraId="686F89F6" w14:textId="1FBFAB4E" w:rsidR="006079FE" w:rsidRPr="0084530D" w:rsidRDefault="006079FE" w:rsidP="00A040A4">
      <w:pPr>
        <w:pStyle w:val="Sinespaciado"/>
        <w:spacing w:line="276" w:lineRule="auto"/>
        <w:jc w:val="both"/>
        <w:rPr>
          <w:rFonts w:ascii="Times New Roman" w:hAnsi="Times New Roman"/>
          <w:b/>
          <w:sz w:val="24"/>
          <w:szCs w:val="24"/>
        </w:rPr>
      </w:pPr>
      <w:r w:rsidRPr="0084530D">
        <w:rPr>
          <w:rFonts w:ascii="Times New Roman" w:hAnsi="Times New Roman"/>
          <w:b/>
          <w:sz w:val="24"/>
          <w:szCs w:val="24"/>
        </w:rPr>
        <w:t>III.-</w:t>
      </w:r>
      <w:r w:rsidRPr="0084530D">
        <w:rPr>
          <w:rFonts w:ascii="Times New Roman" w:hAnsi="Times New Roman"/>
          <w:sz w:val="24"/>
          <w:szCs w:val="24"/>
        </w:rPr>
        <w:tab/>
        <w:t xml:space="preserve">Según las disposiciones del artículo 16 de la Ley No. 7969, rector en la materia, se recuerda que los fallos de este Tribunal son de acatamiento inmediato, estricto y obligatorio. </w:t>
      </w:r>
      <w:r w:rsidRPr="0084530D">
        <w:rPr>
          <w:rFonts w:ascii="Times New Roman" w:hAnsi="Times New Roman"/>
          <w:b/>
          <w:sz w:val="24"/>
          <w:szCs w:val="24"/>
        </w:rPr>
        <w:t>NOTIFÍQUESE.</w:t>
      </w:r>
    </w:p>
    <w:p w14:paraId="1A0C8068" w14:textId="77777777" w:rsidR="006079FE" w:rsidRPr="0084530D" w:rsidRDefault="006079FE" w:rsidP="00670B1D">
      <w:pPr>
        <w:pStyle w:val="Sinespaciado"/>
        <w:spacing w:line="276" w:lineRule="auto"/>
        <w:rPr>
          <w:rFonts w:ascii="Times New Roman" w:hAnsi="Times New Roman"/>
          <w:sz w:val="24"/>
          <w:szCs w:val="24"/>
        </w:rPr>
      </w:pPr>
    </w:p>
    <w:p w14:paraId="6CA6C7AE" w14:textId="77777777" w:rsidR="006079FE" w:rsidRPr="0084530D" w:rsidRDefault="006079FE" w:rsidP="00670B1D">
      <w:pPr>
        <w:pStyle w:val="Sinespaciado"/>
        <w:spacing w:line="276" w:lineRule="auto"/>
        <w:rPr>
          <w:rFonts w:ascii="Times New Roman" w:hAnsi="Times New Roman"/>
          <w:sz w:val="24"/>
          <w:szCs w:val="24"/>
        </w:rPr>
      </w:pPr>
    </w:p>
    <w:p w14:paraId="55475D5D" w14:textId="77777777" w:rsidR="006079FE" w:rsidRPr="0084530D" w:rsidRDefault="006079FE" w:rsidP="00670B1D">
      <w:pPr>
        <w:pStyle w:val="Sinespaciado"/>
        <w:spacing w:line="276" w:lineRule="auto"/>
        <w:rPr>
          <w:rFonts w:ascii="Times New Roman" w:hAnsi="Times New Roman"/>
          <w:sz w:val="24"/>
          <w:szCs w:val="24"/>
        </w:rPr>
      </w:pPr>
    </w:p>
    <w:p w14:paraId="2DD59C11" w14:textId="77777777" w:rsidR="006079FE" w:rsidRPr="0084530D" w:rsidRDefault="006079FE" w:rsidP="00670B1D">
      <w:pPr>
        <w:pStyle w:val="Ttulo1"/>
        <w:spacing w:before="0" w:line="276" w:lineRule="auto"/>
        <w:ind w:left="-187"/>
        <w:jc w:val="center"/>
        <w:rPr>
          <w:rFonts w:ascii="Times New Roman" w:hAnsi="Times New Roman" w:cs="Times New Roman"/>
          <w:color w:val="auto"/>
          <w:sz w:val="24"/>
          <w:szCs w:val="24"/>
        </w:rPr>
      </w:pPr>
      <w:r w:rsidRPr="0084530D">
        <w:rPr>
          <w:rFonts w:ascii="Times New Roman" w:hAnsi="Times New Roman" w:cs="Times New Roman"/>
          <w:color w:val="auto"/>
          <w:sz w:val="24"/>
          <w:szCs w:val="24"/>
        </w:rPr>
        <w:t xml:space="preserve">Lic. Ronald Muñoz Corea </w:t>
      </w:r>
    </w:p>
    <w:p w14:paraId="76D10580" w14:textId="1214FBB1" w:rsidR="006079FE" w:rsidRPr="0084530D" w:rsidRDefault="006079FE" w:rsidP="00670B1D">
      <w:pPr>
        <w:spacing w:line="276" w:lineRule="auto"/>
        <w:ind w:left="-187"/>
        <w:jc w:val="center"/>
        <w:rPr>
          <w:b/>
        </w:rPr>
      </w:pPr>
      <w:r w:rsidRPr="0084530D">
        <w:rPr>
          <w:b/>
        </w:rPr>
        <w:t>Presidente</w:t>
      </w:r>
    </w:p>
    <w:p w14:paraId="4A086C5F" w14:textId="403265C2" w:rsidR="001E7847" w:rsidRPr="0084530D" w:rsidRDefault="001E7847" w:rsidP="00670B1D">
      <w:pPr>
        <w:spacing w:line="276" w:lineRule="auto"/>
        <w:ind w:left="-187"/>
        <w:jc w:val="center"/>
        <w:rPr>
          <w:b/>
        </w:rPr>
      </w:pPr>
    </w:p>
    <w:p w14:paraId="687696DF" w14:textId="67AD80CD" w:rsidR="001E7847" w:rsidRDefault="001E7847" w:rsidP="00670B1D">
      <w:pPr>
        <w:spacing w:line="276" w:lineRule="auto"/>
        <w:ind w:left="-187"/>
        <w:jc w:val="center"/>
        <w:rPr>
          <w:b/>
        </w:rPr>
      </w:pPr>
    </w:p>
    <w:p w14:paraId="06332233" w14:textId="77777777" w:rsidR="00670B1D" w:rsidRPr="0084530D" w:rsidRDefault="00670B1D" w:rsidP="00670B1D">
      <w:pPr>
        <w:spacing w:line="276" w:lineRule="auto"/>
        <w:ind w:left="-187"/>
        <w:jc w:val="center"/>
        <w:rPr>
          <w:b/>
        </w:rPr>
      </w:pPr>
    </w:p>
    <w:p w14:paraId="4BCCEAB9" w14:textId="77777777" w:rsidR="006079FE" w:rsidRPr="0084530D" w:rsidRDefault="006079FE" w:rsidP="006079FE">
      <w:pPr>
        <w:pStyle w:val="Ttulo1"/>
        <w:spacing w:before="0" w:line="276" w:lineRule="auto"/>
        <w:ind w:left="-187"/>
        <w:jc w:val="center"/>
        <w:rPr>
          <w:rFonts w:ascii="Times New Roman" w:hAnsi="Times New Roman" w:cs="Times New Roman"/>
          <w:color w:val="auto"/>
          <w:sz w:val="24"/>
          <w:szCs w:val="24"/>
        </w:rPr>
      </w:pPr>
    </w:p>
    <w:p w14:paraId="0F55925A" w14:textId="37B029CF" w:rsidR="006079FE" w:rsidRPr="0084530D" w:rsidRDefault="006079FE" w:rsidP="00860A17">
      <w:pPr>
        <w:pStyle w:val="Ttulo1"/>
        <w:spacing w:before="0" w:line="276" w:lineRule="auto"/>
        <w:ind w:left="-187"/>
        <w:jc w:val="center"/>
        <w:rPr>
          <w:rFonts w:ascii="Times New Roman" w:hAnsi="Times New Roman" w:cs="Times New Roman"/>
          <w:color w:val="auto"/>
          <w:sz w:val="24"/>
          <w:szCs w:val="24"/>
        </w:rPr>
      </w:pPr>
      <w:r w:rsidRPr="0084530D">
        <w:rPr>
          <w:rFonts w:ascii="Times New Roman" w:hAnsi="Times New Roman" w:cs="Times New Roman"/>
          <w:color w:val="auto"/>
          <w:sz w:val="24"/>
          <w:szCs w:val="24"/>
        </w:rPr>
        <w:t xml:space="preserve">Lcda. Maricela Villegas Herrera          </w:t>
      </w:r>
      <w:r w:rsidRPr="0084530D">
        <w:rPr>
          <w:rFonts w:ascii="Times New Roman" w:hAnsi="Times New Roman" w:cs="Times New Roman"/>
          <w:color w:val="auto"/>
          <w:sz w:val="24"/>
          <w:szCs w:val="24"/>
        </w:rPr>
        <w:tab/>
      </w:r>
      <w:r w:rsidRPr="0084530D">
        <w:rPr>
          <w:rFonts w:ascii="Times New Roman" w:hAnsi="Times New Roman" w:cs="Times New Roman"/>
          <w:color w:val="auto"/>
          <w:sz w:val="24"/>
          <w:szCs w:val="24"/>
        </w:rPr>
        <w:tab/>
      </w:r>
      <w:r w:rsidRPr="0084530D">
        <w:rPr>
          <w:rFonts w:ascii="Times New Roman" w:hAnsi="Times New Roman" w:cs="Times New Roman"/>
          <w:color w:val="auto"/>
          <w:sz w:val="24"/>
          <w:szCs w:val="24"/>
        </w:rPr>
        <w:tab/>
        <w:t xml:space="preserve"> Lic. Carlos Rivas Fernández</w:t>
      </w:r>
    </w:p>
    <w:p w14:paraId="60DC43AF" w14:textId="7C40B892" w:rsidR="006079FE" w:rsidRPr="0084530D" w:rsidRDefault="006079FE" w:rsidP="00860A17">
      <w:pPr>
        <w:pStyle w:val="Ttulo1"/>
        <w:spacing w:before="0" w:line="276" w:lineRule="auto"/>
        <w:ind w:left="-187"/>
        <w:jc w:val="center"/>
        <w:rPr>
          <w:rFonts w:ascii="Times New Roman" w:hAnsi="Times New Roman" w:cs="Times New Roman"/>
          <w:b/>
          <w:color w:val="auto"/>
          <w:sz w:val="24"/>
          <w:szCs w:val="24"/>
        </w:rPr>
      </w:pPr>
      <w:r w:rsidRPr="0084530D">
        <w:rPr>
          <w:rFonts w:ascii="Times New Roman" w:hAnsi="Times New Roman" w:cs="Times New Roman"/>
          <w:b/>
          <w:color w:val="auto"/>
          <w:sz w:val="24"/>
          <w:szCs w:val="24"/>
        </w:rPr>
        <w:t xml:space="preserve">Jueza </w:t>
      </w:r>
      <w:r w:rsidRPr="0084530D">
        <w:rPr>
          <w:rFonts w:ascii="Times New Roman" w:hAnsi="Times New Roman" w:cs="Times New Roman"/>
          <w:b/>
          <w:color w:val="auto"/>
          <w:sz w:val="24"/>
          <w:szCs w:val="24"/>
        </w:rPr>
        <w:tab/>
      </w:r>
      <w:r w:rsidRPr="0084530D">
        <w:rPr>
          <w:rFonts w:ascii="Times New Roman" w:hAnsi="Times New Roman" w:cs="Times New Roman"/>
          <w:b/>
          <w:color w:val="auto"/>
          <w:sz w:val="24"/>
          <w:szCs w:val="24"/>
        </w:rPr>
        <w:tab/>
      </w:r>
      <w:r w:rsidRPr="0084530D">
        <w:rPr>
          <w:rFonts w:ascii="Times New Roman" w:hAnsi="Times New Roman" w:cs="Times New Roman"/>
          <w:b/>
          <w:color w:val="auto"/>
          <w:sz w:val="24"/>
          <w:szCs w:val="24"/>
        </w:rPr>
        <w:tab/>
      </w:r>
      <w:r w:rsidRPr="0084530D">
        <w:rPr>
          <w:rFonts w:ascii="Times New Roman" w:hAnsi="Times New Roman" w:cs="Times New Roman"/>
          <w:b/>
          <w:color w:val="auto"/>
          <w:sz w:val="24"/>
          <w:szCs w:val="24"/>
        </w:rPr>
        <w:tab/>
        <w:t xml:space="preserve">     </w:t>
      </w:r>
      <w:r w:rsidRPr="0084530D">
        <w:rPr>
          <w:rFonts w:ascii="Times New Roman" w:hAnsi="Times New Roman" w:cs="Times New Roman"/>
          <w:b/>
          <w:color w:val="auto"/>
          <w:sz w:val="24"/>
          <w:szCs w:val="24"/>
        </w:rPr>
        <w:tab/>
      </w:r>
      <w:r w:rsidRPr="0084530D">
        <w:rPr>
          <w:rFonts w:ascii="Times New Roman" w:hAnsi="Times New Roman" w:cs="Times New Roman"/>
          <w:b/>
          <w:color w:val="auto"/>
          <w:sz w:val="24"/>
          <w:szCs w:val="24"/>
        </w:rPr>
        <w:tab/>
      </w:r>
      <w:r w:rsidRPr="0084530D">
        <w:rPr>
          <w:rFonts w:ascii="Times New Roman" w:hAnsi="Times New Roman" w:cs="Times New Roman"/>
          <w:b/>
          <w:color w:val="auto"/>
          <w:sz w:val="24"/>
          <w:szCs w:val="24"/>
        </w:rPr>
        <w:tab/>
        <w:t xml:space="preserve">     Juez </w:t>
      </w:r>
      <w:proofErr w:type="spellStart"/>
      <w:r w:rsidRPr="0084530D">
        <w:rPr>
          <w:rFonts w:ascii="Times New Roman" w:hAnsi="Times New Roman" w:cs="Times New Roman"/>
          <w:b/>
          <w:color w:val="auto"/>
          <w:sz w:val="24"/>
          <w:szCs w:val="24"/>
        </w:rPr>
        <w:t>a.i</w:t>
      </w:r>
      <w:proofErr w:type="spellEnd"/>
    </w:p>
    <w:p w14:paraId="7D1D8B3A" w14:textId="77777777" w:rsidR="006079FE" w:rsidRPr="0084530D" w:rsidRDefault="006079FE" w:rsidP="00860A17">
      <w:pPr>
        <w:pStyle w:val="Sinespaciado"/>
        <w:spacing w:line="276" w:lineRule="auto"/>
        <w:jc w:val="center"/>
        <w:rPr>
          <w:rFonts w:ascii="Times New Roman" w:hAnsi="Times New Roman"/>
          <w:sz w:val="24"/>
          <w:szCs w:val="24"/>
        </w:rPr>
      </w:pPr>
    </w:p>
    <w:p w14:paraId="71733D88" w14:textId="77777777" w:rsidR="006079FE" w:rsidRPr="0084530D" w:rsidRDefault="006079FE" w:rsidP="006079FE">
      <w:pPr>
        <w:pStyle w:val="Sinespaciado"/>
        <w:spacing w:line="276" w:lineRule="auto"/>
        <w:rPr>
          <w:rFonts w:ascii="Times New Roman" w:hAnsi="Times New Roman"/>
          <w:sz w:val="24"/>
          <w:szCs w:val="24"/>
        </w:rPr>
      </w:pPr>
    </w:p>
    <w:p w14:paraId="5F6A8775" w14:textId="77777777" w:rsidR="006079FE" w:rsidRPr="0084530D" w:rsidRDefault="006079FE" w:rsidP="006079FE">
      <w:pPr>
        <w:ind w:right="616"/>
        <w:jc w:val="both"/>
        <w:rPr>
          <w:sz w:val="26"/>
          <w:szCs w:val="26"/>
        </w:rPr>
      </w:pPr>
    </w:p>
    <w:sectPr w:rsidR="006079FE" w:rsidRPr="0084530D">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3FEB7" w14:textId="77777777" w:rsidR="00622C82" w:rsidRDefault="00622C82" w:rsidP="00E07FE8">
      <w:r>
        <w:separator/>
      </w:r>
    </w:p>
  </w:endnote>
  <w:endnote w:type="continuationSeparator" w:id="0">
    <w:p w14:paraId="43C905D5" w14:textId="77777777" w:rsidR="00622C82" w:rsidRDefault="00622C82" w:rsidP="00E0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6765E" w14:textId="2AA02977" w:rsidR="00870147" w:rsidRPr="00870147" w:rsidRDefault="00870147" w:rsidP="004A06E1">
    <w:pPr>
      <w:pStyle w:val="Piedepgin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8BA82" w14:textId="77777777" w:rsidR="00622C82" w:rsidRDefault="00622C82" w:rsidP="00E07FE8">
      <w:r>
        <w:separator/>
      </w:r>
    </w:p>
  </w:footnote>
  <w:footnote w:type="continuationSeparator" w:id="0">
    <w:p w14:paraId="0DA2CB53" w14:textId="77777777" w:rsidR="00622C82" w:rsidRDefault="00622C82" w:rsidP="00E0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6F49"/>
    <w:multiLevelType w:val="hybridMultilevel"/>
    <w:tmpl w:val="6CDCAE2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B4538"/>
    <w:multiLevelType w:val="hybridMultilevel"/>
    <w:tmpl w:val="E11439C6"/>
    <w:lvl w:ilvl="0" w:tplc="D3B69648">
      <w:start w:val="1"/>
      <w:numFmt w:val="decimal"/>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0B350EE7"/>
    <w:multiLevelType w:val="hybridMultilevel"/>
    <w:tmpl w:val="804C4754"/>
    <w:lvl w:ilvl="0" w:tplc="098C9E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C23A1"/>
    <w:multiLevelType w:val="hybridMultilevel"/>
    <w:tmpl w:val="DDE2D0BA"/>
    <w:lvl w:ilvl="0" w:tplc="FE8842E2">
      <w:start w:val="5"/>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C5226B"/>
    <w:multiLevelType w:val="hybridMultilevel"/>
    <w:tmpl w:val="861EAAF0"/>
    <w:lvl w:ilvl="0" w:tplc="140A0015">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DE47D0B"/>
    <w:multiLevelType w:val="hybridMultilevel"/>
    <w:tmpl w:val="1298B826"/>
    <w:lvl w:ilvl="0" w:tplc="85F0CDFE">
      <w:start w:val="1"/>
      <w:numFmt w:val="lowerLetter"/>
      <w:lvlText w:val="%1)"/>
      <w:lvlJc w:val="left"/>
      <w:pPr>
        <w:ind w:left="1637" w:hanging="360"/>
      </w:pPr>
      <w:rPr>
        <w:rFonts w:hint="default"/>
      </w:rPr>
    </w:lvl>
    <w:lvl w:ilvl="1" w:tplc="140A0019" w:tentative="1">
      <w:start w:val="1"/>
      <w:numFmt w:val="lowerLetter"/>
      <w:lvlText w:val="%2."/>
      <w:lvlJc w:val="left"/>
      <w:pPr>
        <w:ind w:left="2357" w:hanging="360"/>
      </w:pPr>
    </w:lvl>
    <w:lvl w:ilvl="2" w:tplc="140A001B" w:tentative="1">
      <w:start w:val="1"/>
      <w:numFmt w:val="lowerRoman"/>
      <w:lvlText w:val="%3."/>
      <w:lvlJc w:val="right"/>
      <w:pPr>
        <w:ind w:left="3077" w:hanging="180"/>
      </w:pPr>
    </w:lvl>
    <w:lvl w:ilvl="3" w:tplc="140A000F" w:tentative="1">
      <w:start w:val="1"/>
      <w:numFmt w:val="decimal"/>
      <w:lvlText w:val="%4."/>
      <w:lvlJc w:val="left"/>
      <w:pPr>
        <w:ind w:left="3797" w:hanging="360"/>
      </w:pPr>
    </w:lvl>
    <w:lvl w:ilvl="4" w:tplc="140A0019" w:tentative="1">
      <w:start w:val="1"/>
      <w:numFmt w:val="lowerLetter"/>
      <w:lvlText w:val="%5."/>
      <w:lvlJc w:val="left"/>
      <w:pPr>
        <w:ind w:left="4517" w:hanging="360"/>
      </w:pPr>
    </w:lvl>
    <w:lvl w:ilvl="5" w:tplc="140A001B" w:tentative="1">
      <w:start w:val="1"/>
      <w:numFmt w:val="lowerRoman"/>
      <w:lvlText w:val="%6."/>
      <w:lvlJc w:val="right"/>
      <w:pPr>
        <w:ind w:left="5237" w:hanging="180"/>
      </w:pPr>
    </w:lvl>
    <w:lvl w:ilvl="6" w:tplc="140A000F" w:tentative="1">
      <w:start w:val="1"/>
      <w:numFmt w:val="decimal"/>
      <w:lvlText w:val="%7."/>
      <w:lvlJc w:val="left"/>
      <w:pPr>
        <w:ind w:left="5957" w:hanging="360"/>
      </w:pPr>
    </w:lvl>
    <w:lvl w:ilvl="7" w:tplc="140A0019" w:tentative="1">
      <w:start w:val="1"/>
      <w:numFmt w:val="lowerLetter"/>
      <w:lvlText w:val="%8."/>
      <w:lvlJc w:val="left"/>
      <w:pPr>
        <w:ind w:left="6677" w:hanging="360"/>
      </w:pPr>
    </w:lvl>
    <w:lvl w:ilvl="8" w:tplc="140A001B" w:tentative="1">
      <w:start w:val="1"/>
      <w:numFmt w:val="lowerRoman"/>
      <w:lvlText w:val="%9."/>
      <w:lvlJc w:val="right"/>
      <w:pPr>
        <w:ind w:left="7397" w:hanging="180"/>
      </w:pPr>
    </w:lvl>
  </w:abstractNum>
  <w:abstractNum w:abstractNumId="6" w15:restartNumberingAfterBreak="0">
    <w:nsid w:val="330469BE"/>
    <w:multiLevelType w:val="hybridMultilevel"/>
    <w:tmpl w:val="DCDA3FFC"/>
    <w:lvl w:ilvl="0" w:tplc="3790F20E">
      <w:start w:val="1"/>
      <w:numFmt w:val="decimal"/>
      <w:lvlText w:val="%1."/>
      <w:lvlJc w:val="left"/>
      <w:pPr>
        <w:ind w:left="1211" w:hanging="360"/>
      </w:pPr>
      <w:rPr>
        <w:rFonts w:hint="default"/>
        <w:color w:val="000000" w:themeColor="text1"/>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418A1432"/>
    <w:multiLevelType w:val="hybridMultilevel"/>
    <w:tmpl w:val="FD28797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87865FF"/>
    <w:multiLevelType w:val="hybridMultilevel"/>
    <w:tmpl w:val="80DABA28"/>
    <w:lvl w:ilvl="0" w:tplc="140A000F">
      <w:start w:val="1"/>
      <w:numFmt w:val="decimal"/>
      <w:lvlText w:val="%1."/>
      <w:lvlJc w:val="left"/>
      <w:pPr>
        <w:ind w:left="1495" w:hanging="360"/>
      </w:pPr>
    </w:lvl>
    <w:lvl w:ilvl="1" w:tplc="140A0019" w:tentative="1">
      <w:start w:val="1"/>
      <w:numFmt w:val="lowerLetter"/>
      <w:lvlText w:val="%2."/>
      <w:lvlJc w:val="left"/>
      <w:pPr>
        <w:ind w:left="2215" w:hanging="360"/>
      </w:pPr>
    </w:lvl>
    <w:lvl w:ilvl="2" w:tplc="140A001B" w:tentative="1">
      <w:start w:val="1"/>
      <w:numFmt w:val="lowerRoman"/>
      <w:lvlText w:val="%3."/>
      <w:lvlJc w:val="right"/>
      <w:pPr>
        <w:ind w:left="2935" w:hanging="180"/>
      </w:pPr>
    </w:lvl>
    <w:lvl w:ilvl="3" w:tplc="140A000F" w:tentative="1">
      <w:start w:val="1"/>
      <w:numFmt w:val="decimal"/>
      <w:lvlText w:val="%4."/>
      <w:lvlJc w:val="left"/>
      <w:pPr>
        <w:ind w:left="3655" w:hanging="360"/>
      </w:pPr>
    </w:lvl>
    <w:lvl w:ilvl="4" w:tplc="140A0019" w:tentative="1">
      <w:start w:val="1"/>
      <w:numFmt w:val="lowerLetter"/>
      <w:lvlText w:val="%5."/>
      <w:lvlJc w:val="left"/>
      <w:pPr>
        <w:ind w:left="4375" w:hanging="360"/>
      </w:pPr>
    </w:lvl>
    <w:lvl w:ilvl="5" w:tplc="140A001B" w:tentative="1">
      <w:start w:val="1"/>
      <w:numFmt w:val="lowerRoman"/>
      <w:lvlText w:val="%6."/>
      <w:lvlJc w:val="right"/>
      <w:pPr>
        <w:ind w:left="5095" w:hanging="180"/>
      </w:pPr>
    </w:lvl>
    <w:lvl w:ilvl="6" w:tplc="140A000F" w:tentative="1">
      <w:start w:val="1"/>
      <w:numFmt w:val="decimal"/>
      <w:lvlText w:val="%7."/>
      <w:lvlJc w:val="left"/>
      <w:pPr>
        <w:ind w:left="5815" w:hanging="360"/>
      </w:pPr>
    </w:lvl>
    <w:lvl w:ilvl="7" w:tplc="140A0019" w:tentative="1">
      <w:start w:val="1"/>
      <w:numFmt w:val="lowerLetter"/>
      <w:lvlText w:val="%8."/>
      <w:lvlJc w:val="left"/>
      <w:pPr>
        <w:ind w:left="6535" w:hanging="360"/>
      </w:pPr>
    </w:lvl>
    <w:lvl w:ilvl="8" w:tplc="140A001B" w:tentative="1">
      <w:start w:val="1"/>
      <w:numFmt w:val="lowerRoman"/>
      <w:lvlText w:val="%9."/>
      <w:lvlJc w:val="right"/>
      <w:pPr>
        <w:ind w:left="7255" w:hanging="180"/>
      </w:pPr>
    </w:lvl>
  </w:abstractNum>
  <w:abstractNum w:abstractNumId="9" w15:restartNumberingAfterBreak="0">
    <w:nsid w:val="5EC1543F"/>
    <w:multiLevelType w:val="hybridMultilevel"/>
    <w:tmpl w:val="163C47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035177C"/>
    <w:multiLevelType w:val="hybridMultilevel"/>
    <w:tmpl w:val="00225A3E"/>
    <w:lvl w:ilvl="0" w:tplc="82AC72D2">
      <w:start w:val="1"/>
      <w:numFmt w:val="decimal"/>
      <w:lvlText w:val="%1."/>
      <w:lvlJc w:val="left"/>
      <w:pPr>
        <w:ind w:left="720" w:hanging="360"/>
      </w:pPr>
      <w:rPr>
        <w:b/>
        <w:bCs/>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ABF7A5B"/>
    <w:multiLevelType w:val="hybridMultilevel"/>
    <w:tmpl w:val="77F0D2C0"/>
    <w:lvl w:ilvl="0" w:tplc="61E032F4">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D871369"/>
    <w:multiLevelType w:val="hybridMultilevel"/>
    <w:tmpl w:val="D034D8B2"/>
    <w:lvl w:ilvl="0" w:tplc="D946D1F0">
      <w:start w:val="3"/>
      <w:numFmt w:val="decimal"/>
      <w:lvlText w:val="%1)"/>
      <w:lvlJc w:val="left"/>
      <w:pPr>
        <w:ind w:left="70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D67A1A">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CC83A20">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4EA2E92">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6EE00C6">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D7A10C2">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F9CC40E">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920CA12">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65AF060">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6933C37"/>
    <w:multiLevelType w:val="hybridMultilevel"/>
    <w:tmpl w:val="8FCE57DE"/>
    <w:lvl w:ilvl="0" w:tplc="4776FB1C">
      <w:start w:val="2"/>
      <w:numFmt w:val="decimal"/>
      <w:lvlText w:val="%1."/>
      <w:lvlJc w:val="left"/>
      <w:pPr>
        <w:ind w:left="1865"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1"/>
  </w:num>
  <w:num w:numId="5">
    <w:abstractNumId w:val="0"/>
  </w:num>
  <w:num w:numId="6">
    <w:abstractNumId w:val="2"/>
  </w:num>
  <w:num w:numId="7">
    <w:abstractNumId w:val="6"/>
  </w:num>
  <w:num w:numId="8">
    <w:abstractNumId w:val="3"/>
  </w:num>
  <w:num w:numId="9">
    <w:abstractNumId w:val="10"/>
  </w:num>
  <w:num w:numId="10">
    <w:abstractNumId w:val="11"/>
  </w:num>
  <w:num w:numId="11">
    <w:abstractNumId w:val="8"/>
  </w:num>
  <w:num w:numId="12">
    <w:abstractNumId w:val="9"/>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F8"/>
    <w:rsid w:val="000040B7"/>
    <w:rsid w:val="00024A4A"/>
    <w:rsid w:val="0003251A"/>
    <w:rsid w:val="000A6624"/>
    <w:rsid w:val="000A7852"/>
    <w:rsid w:val="000C4A83"/>
    <w:rsid w:val="000D6722"/>
    <w:rsid w:val="000E03CE"/>
    <w:rsid w:val="000F68DA"/>
    <w:rsid w:val="00127713"/>
    <w:rsid w:val="00135087"/>
    <w:rsid w:val="00171D25"/>
    <w:rsid w:val="0018256F"/>
    <w:rsid w:val="001B42F4"/>
    <w:rsid w:val="001B499D"/>
    <w:rsid w:val="001B77C6"/>
    <w:rsid w:val="001D5B22"/>
    <w:rsid w:val="001E7847"/>
    <w:rsid w:val="002053F8"/>
    <w:rsid w:val="00215CC7"/>
    <w:rsid w:val="00241AB1"/>
    <w:rsid w:val="002557DC"/>
    <w:rsid w:val="00262014"/>
    <w:rsid w:val="00287503"/>
    <w:rsid w:val="00295605"/>
    <w:rsid w:val="002A431B"/>
    <w:rsid w:val="00343588"/>
    <w:rsid w:val="003442AD"/>
    <w:rsid w:val="00372223"/>
    <w:rsid w:val="003C351B"/>
    <w:rsid w:val="003E23C2"/>
    <w:rsid w:val="003F3F4E"/>
    <w:rsid w:val="004235DC"/>
    <w:rsid w:val="004400DB"/>
    <w:rsid w:val="00454BFE"/>
    <w:rsid w:val="004A06E1"/>
    <w:rsid w:val="004E13C9"/>
    <w:rsid w:val="004E41D4"/>
    <w:rsid w:val="004E5572"/>
    <w:rsid w:val="004E63A3"/>
    <w:rsid w:val="004F6BED"/>
    <w:rsid w:val="00512F82"/>
    <w:rsid w:val="005131DF"/>
    <w:rsid w:val="00516928"/>
    <w:rsid w:val="005209C1"/>
    <w:rsid w:val="005618F6"/>
    <w:rsid w:val="005624EE"/>
    <w:rsid w:val="005D3CE4"/>
    <w:rsid w:val="005D6B98"/>
    <w:rsid w:val="00606BAE"/>
    <w:rsid w:val="006079FE"/>
    <w:rsid w:val="00621D63"/>
    <w:rsid w:val="00622C82"/>
    <w:rsid w:val="0063252D"/>
    <w:rsid w:val="00670B1D"/>
    <w:rsid w:val="00670D83"/>
    <w:rsid w:val="006A525C"/>
    <w:rsid w:val="006C2B53"/>
    <w:rsid w:val="006C6A33"/>
    <w:rsid w:val="006C7E75"/>
    <w:rsid w:val="006E1518"/>
    <w:rsid w:val="006E39E6"/>
    <w:rsid w:val="007649D7"/>
    <w:rsid w:val="007A3DFB"/>
    <w:rsid w:val="007B6577"/>
    <w:rsid w:val="007F4671"/>
    <w:rsid w:val="00802DFF"/>
    <w:rsid w:val="0082373F"/>
    <w:rsid w:val="00831893"/>
    <w:rsid w:val="00833D8D"/>
    <w:rsid w:val="0084530D"/>
    <w:rsid w:val="00860A17"/>
    <w:rsid w:val="00860D68"/>
    <w:rsid w:val="00870147"/>
    <w:rsid w:val="008715B8"/>
    <w:rsid w:val="00885213"/>
    <w:rsid w:val="008E579E"/>
    <w:rsid w:val="009003AD"/>
    <w:rsid w:val="00902A67"/>
    <w:rsid w:val="009179C4"/>
    <w:rsid w:val="00934D3B"/>
    <w:rsid w:val="0095053D"/>
    <w:rsid w:val="0097309D"/>
    <w:rsid w:val="00994922"/>
    <w:rsid w:val="009A313D"/>
    <w:rsid w:val="009C2B99"/>
    <w:rsid w:val="009C51D9"/>
    <w:rsid w:val="009D56D2"/>
    <w:rsid w:val="00A040A4"/>
    <w:rsid w:val="00A26D17"/>
    <w:rsid w:val="00A27F56"/>
    <w:rsid w:val="00A77E38"/>
    <w:rsid w:val="00AA2F8E"/>
    <w:rsid w:val="00AC30EE"/>
    <w:rsid w:val="00AE5537"/>
    <w:rsid w:val="00B04292"/>
    <w:rsid w:val="00B07400"/>
    <w:rsid w:val="00B3146E"/>
    <w:rsid w:val="00B32517"/>
    <w:rsid w:val="00B448F9"/>
    <w:rsid w:val="00BA0EE3"/>
    <w:rsid w:val="00BB33E9"/>
    <w:rsid w:val="00BD1A10"/>
    <w:rsid w:val="00BD5EBF"/>
    <w:rsid w:val="00BF7227"/>
    <w:rsid w:val="00C32F90"/>
    <w:rsid w:val="00C42C74"/>
    <w:rsid w:val="00C70250"/>
    <w:rsid w:val="00CC472B"/>
    <w:rsid w:val="00D3315E"/>
    <w:rsid w:val="00D364B3"/>
    <w:rsid w:val="00D50246"/>
    <w:rsid w:val="00D508CD"/>
    <w:rsid w:val="00D709B8"/>
    <w:rsid w:val="00D72621"/>
    <w:rsid w:val="00D74013"/>
    <w:rsid w:val="00DB77B9"/>
    <w:rsid w:val="00DF3B02"/>
    <w:rsid w:val="00E0103E"/>
    <w:rsid w:val="00E046AD"/>
    <w:rsid w:val="00E07FE8"/>
    <w:rsid w:val="00E25C89"/>
    <w:rsid w:val="00E5241C"/>
    <w:rsid w:val="00E80D59"/>
    <w:rsid w:val="00E91E12"/>
    <w:rsid w:val="00EA1012"/>
    <w:rsid w:val="00EB37A0"/>
    <w:rsid w:val="00ED70B5"/>
    <w:rsid w:val="00EE220D"/>
    <w:rsid w:val="00EF08DA"/>
    <w:rsid w:val="00F1436D"/>
    <w:rsid w:val="00F159BF"/>
    <w:rsid w:val="00F27C0B"/>
    <w:rsid w:val="00F8195B"/>
    <w:rsid w:val="00FC5244"/>
    <w:rsid w:val="00FC6D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5B223"/>
  <w15:chartTrackingRefBased/>
  <w15:docId w15:val="{FA1FF886-9D5E-4436-AE95-52650E36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F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079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53F8"/>
    <w:pPr>
      <w:ind w:left="720"/>
      <w:contextualSpacing/>
    </w:pPr>
  </w:style>
  <w:style w:type="paragraph" w:styleId="Sinespaciado">
    <w:name w:val="No Spacing"/>
    <w:link w:val="SinespaciadoCar"/>
    <w:uiPriority w:val="1"/>
    <w:qFormat/>
    <w:rsid w:val="00CC472B"/>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CC472B"/>
    <w:rPr>
      <w:rFonts w:ascii="Calibri" w:eastAsia="Calibri" w:hAnsi="Calibri" w:cs="Times New Roman"/>
    </w:rPr>
  </w:style>
  <w:style w:type="character" w:customStyle="1" w:styleId="CharacterStyle1">
    <w:name w:val="Character Style 1"/>
    <w:uiPriority w:val="99"/>
    <w:rsid w:val="00802DFF"/>
    <w:rPr>
      <w:sz w:val="25"/>
      <w:szCs w:val="25"/>
    </w:rPr>
  </w:style>
  <w:style w:type="paragraph" w:customStyle="1" w:styleId="Style3">
    <w:name w:val="Style 3"/>
    <w:basedOn w:val="Normal"/>
    <w:uiPriority w:val="99"/>
    <w:rsid w:val="009D56D2"/>
    <w:pPr>
      <w:widowControl w:val="0"/>
      <w:autoSpaceDE w:val="0"/>
      <w:autoSpaceDN w:val="0"/>
      <w:spacing w:before="576" w:line="285" w:lineRule="auto"/>
      <w:ind w:left="72" w:right="144"/>
      <w:jc w:val="both"/>
    </w:pPr>
    <w:rPr>
      <w:sz w:val="25"/>
      <w:szCs w:val="25"/>
      <w:lang w:val="en-US" w:eastAsia="es-CR"/>
    </w:rPr>
  </w:style>
  <w:style w:type="character" w:customStyle="1" w:styleId="CharacterStyle6">
    <w:name w:val="Character Style 6"/>
    <w:uiPriority w:val="99"/>
    <w:rsid w:val="009D56D2"/>
    <w:rPr>
      <w:sz w:val="20"/>
      <w:szCs w:val="20"/>
    </w:rPr>
  </w:style>
  <w:style w:type="paragraph" w:customStyle="1" w:styleId="Style9">
    <w:name w:val="Style 9"/>
    <w:basedOn w:val="Normal"/>
    <w:uiPriority w:val="99"/>
    <w:rsid w:val="009D56D2"/>
    <w:pPr>
      <w:widowControl w:val="0"/>
      <w:autoSpaceDE w:val="0"/>
      <w:autoSpaceDN w:val="0"/>
      <w:spacing w:before="252"/>
      <w:ind w:right="72"/>
      <w:jc w:val="both"/>
    </w:pPr>
    <w:rPr>
      <w:rFonts w:eastAsiaTheme="minorEastAsia"/>
      <w:sz w:val="23"/>
      <w:szCs w:val="23"/>
      <w:lang w:val="en-US" w:eastAsia="es-CR"/>
    </w:rPr>
  </w:style>
  <w:style w:type="character" w:styleId="Hipervnculo">
    <w:name w:val="Hyperlink"/>
    <w:basedOn w:val="Fuentedeprrafopredeter"/>
    <w:uiPriority w:val="99"/>
    <w:unhideWhenUsed/>
    <w:rsid w:val="009D56D2"/>
    <w:rPr>
      <w:color w:val="0563C1" w:themeColor="hyperlink"/>
      <w:u w:val="single"/>
    </w:rPr>
  </w:style>
  <w:style w:type="paragraph" w:customStyle="1" w:styleId="Default">
    <w:name w:val="Default"/>
    <w:rsid w:val="009D56D2"/>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6079FE"/>
    <w:rPr>
      <w:rFonts w:asciiTheme="majorHAnsi" w:eastAsiaTheme="majorEastAsia" w:hAnsiTheme="majorHAnsi" w:cstheme="majorBidi"/>
      <w:color w:val="2F5496" w:themeColor="accent1" w:themeShade="BF"/>
      <w:sz w:val="32"/>
      <w:szCs w:val="32"/>
      <w:lang w:eastAsia="es-ES"/>
    </w:rPr>
  </w:style>
  <w:style w:type="character" w:styleId="Mencinsinresolver">
    <w:name w:val="Unresolved Mention"/>
    <w:basedOn w:val="Fuentedeprrafopredeter"/>
    <w:uiPriority w:val="99"/>
    <w:semiHidden/>
    <w:unhideWhenUsed/>
    <w:rsid w:val="000D6722"/>
    <w:rPr>
      <w:color w:val="605E5C"/>
      <w:shd w:val="clear" w:color="auto" w:fill="E1DFDD"/>
    </w:rPr>
  </w:style>
  <w:style w:type="paragraph" w:styleId="Encabezado">
    <w:name w:val="header"/>
    <w:basedOn w:val="Normal"/>
    <w:link w:val="EncabezadoCar"/>
    <w:uiPriority w:val="99"/>
    <w:unhideWhenUsed/>
    <w:rsid w:val="00E07FE8"/>
    <w:pPr>
      <w:tabs>
        <w:tab w:val="center" w:pos="4419"/>
        <w:tab w:val="right" w:pos="8838"/>
      </w:tabs>
    </w:pPr>
  </w:style>
  <w:style w:type="character" w:customStyle="1" w:styleId="EncabezadoCar">
    <w:name w:val="Encabezado Car"/>
    <w:basedOn w:val="Fuentedeprrafopredeter"/>
    <w:link w:val="Encabezado"/>
    <w:uiPriority w:val="99"/>
    <w:rsid w:val="00E07FE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07FE8"/>
    <w:pPr>
      <w:tabs>
        <w:tab w:val="center" w:pos="4419"/>
        <w:tab w:val="right" w:pos="8838"/>
      </w:tabs>
    </w:pPr>
  </w:style>
  <w:style w:type="character" w:customStyle="1" w:styleId="PiedepginaCar">
    <w:name w:val="Pie de página Car"/>
    <w:basedOn w:val="Fuentedeprrafopredeter"/>
    <w:link w:val="Piedepgina"/>
    <w:uiPriority w:val="99"/>
    <w:rsid w:val="00E07FE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ice.co.cr" TargetMode="External"/><Relationship Id="rId13" Type="http://schemas.openxmlformats.org/officeDocument/2006/relationships/image" Target="media/image1.jpg"/><Relationship Id="rId18" Type="http://schemas.openxmlformats.org/officeDocument/2006/relationships/hyperlink" Target="mailto:xxxxxxx@xxxxxxx.com" TargetMode="External"/><Relationship Id="rId26"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yperlink" Target="mailto:xxxxxxxx@ice.co.cr" TargetMode="External"/><Relationship Id="rId17" Type="http://schemas.openxmlformats.org/officeDocument/2006/relationships/hyperlink" Target="mailto:xxxxxxx@xxxxxxxx.com" TargetMode="External"/><Relationship Id="rId25"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6.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xx.com" TargetMode="External"/><Relationship Id="rId24" Type="http://schemas.openxmlformats.org/officeDocument/2006/relationships/hyperlink" Target="mailto:xxxxxxx@ninclaw.com" TargetMode="Externa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9.jpg"/><Relationship Id="rId28" Type="http://schemas.openxmlformats.org/officeDocument/2006/relationships/footer" Target="footer1.xml"/><Relationship Id="rId10" Type="http://schemas.openxmlformats.org/officeDocument/2006/relationships/hyperlink" Target="mailto:xxxxxxx@xxxxxxxx.com"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mailto:xxxxxxxxxxxx@gmail.com" TargetMode="External"/><Relationship Id="rId14" Type="http://schemas.openxmlformats.org/officeDocument/2006/relationships/image" Target="media/image2.jpg"/><Relationship Id="rId22" Type="http://schemas.openxmlformats.org/officeDocument/2006/relationships/image" Target="media/image8.jpg"/><Relationship Id="rId27" Type="http://schemas.openxmlformats.org/officeDocument/2006/relationships/image" Target="media/image12.jp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746B-300A-468C-B74B-EBF8A804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14612</Words>
  <Characters>80368</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2</cp:revision>
  <dcterms:created xsi:type="dcterms:W3CDTF">2021-09-15T15:22:00Z</dcterms:created>
  <dcterms:modified xsi:type="dcterms:W3CDTF">2021-09-15T15:22:00Z</dcterms:modified>
</cp:coreProperties>
</file>