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77E05" w14:textId="77777777" w:rsidR="00EB739C" w:rsidRDefault="00000000">
      <w:pPr>
        <w:kinsoku w:val="0"/>
        <w:overflowPunct w:val="0"/>
        <w:autoSpaceDE/>
        <w:autoSpaceDN/>
        <w:adjustRightInd/>
        <w:spacing w:line="262" w:lineRule="exact"/>
        <w:jc w:val="center"/>
        <w:textAlignment w:val="baseline"/>
        <w:rPr>
          <w:b/>
          <w:bCs/>
          <w:spacing w:val="12"/>
          <w:sz w:val="21"/>
          <w:szCs w:val="21"/>
          <w:lang w:val="es-ES"/>
        </w:rPr>
      </w:pPr>
      <w:r>
        <w:rPr>
          <w:b/>
          <w:bCs/>
          <w:spacing w:val="12"/>
          <w:sz w:val="21"/>
          <w:szCs w:val="21"/>
          <w:lang w:val="es-ES"/>
        </w:rPr>
        <w:t>RESOLUCIÓN No. TAT-3852-2022</w:t>
      </w:r>
    </w:p>
    <w:p w14:paraId="54EA912F" w14:textId="77777777" w:rsidR="00EB739C" w:rsidRDefault="00000000">
      <w:pPr>
        <w:kinsoku w:val="0"/>
        <w:overflowPunct w:val="0"/>
        <w:autoSpaceDE/>
        <w:autoSpaceDN/>
        <w:adjustRightInd/>
        <w:spacing w:before="272" w:line="265" w:lineRule="exact"/>
        <w:jc w:val="both"/>
        <w:textAlignment w:val="baseline"/>
        <w:rPr>
          <w:sz w:val="21"/>
          <w:szCs w:val="21"/>
          <w:lang w:val="es-ES"/>
        </w:rPr>
      </w:pPr>
      <w:r>
        <w:rPr>
          <w:b/>
          <w:bCs/>
          <w:sz w:val="21"/>
          <w:szCs w:val="21"/>
          <w:lang w:val="es-ES"/>
        </w:rPr>
        <w:t xml:space="preserve">TRIBUNAL ADMINISTRATIVO DE TRANSPORTE. </w:t>
      </w:r>
      <w:r>
        <w:rPr>
          <w:sz w:val="21"/>
          <w:szCs w:val="21"/>
          <w:lang w:val="es-ES"/>
        </w:rPr>
        <w:t>San José, a las ocho horas con cincuenta minutos del veintidós de setiembre de dos mil veintidós.</w:t>
      </w:r>
    </w:p>
    <w:p w14:paraId="45D08C38" w14:textId="7AD152A0" w:rsidR="00EB739C" w:rsidRDefault="00000000">
      <w:pPr>
        <w:kinsoku w:val="0"/>
        <w:overflowPunct w:val="0"/>
        <w:autoSpaceDE/>
        <w:autoSpaceDN/>
        <w:adjustRightInd/>
        <w:spacing w:before="269" w:line="265" w:lineRule="exact"/>
        <w:jc w:val="both"/>
        <w:textAlignment w:val="baseline"/>
        <w:rPr>
          <w:b/>
          <w:bCs/>
          <w:spacing w:val="8"/>
          <w:sz w:val="21"/>
          <w:szCs w:val="21"/>
          <w:lang w:val="es-ES"/>
        </w:rPr>
      </w:pPr>
      <w:r>
        <w:rPr>
          <w:b/>
          <w:bCs/>
          <w:spacing w:val="8"/>
          <w:sz w:val="21"/>
          <w:szCs w:val="21"/>
          <w:lang w:val="es-ES"/>
        </w:rPr>
        <w:t xml:space="preserve">Recurso de apelación en subsidio y solicitud de medida cautelar, </w:t>
      </w:r>
      <w:r>
        <w:rPr>
          <w:spacing w:val="8"/>
          <w:sz w:val="21"/>
          <w:szCs w:val="21"/>
          <w:lang w:val="es-ES"/>
        </w:rPr>
        <w:t xml:space="preserve">interpuesto por la </w:t>
      </w:r>
      <w:r>
        <w:rPr>
          <w:b/>
          <w:bCs/>
          <w:spacing w:val="8"/>
          <w:sz w:val="21"/>
          <w:szCs w:val="21"/>
          <w:lang w:val="es-ES"/>
        </w:rPr>
        <w:t xml:space="preserve">Defensoría de los Habitantes de la República de Costa Rica, </w:t>
      </w:r>
      <w:r>
        <w:rPr>
          <w:spacing w:val="8"/>
          <w:sz w:val="21"/>
          <w:szCs w:val="21"/>
          <w:lang w:val="es-ES"/>
        </w:rPr>
        <w:t>cédula jurídica número 3</w:t>
      </w:r>
      <w:r>
        <w:rPr>
          <w:spacing w:val="8"/>
          <w:sz w:val="21"/>
          <w:szCs w:val="21"/>
          <w:lang w:val="es-ES"/>
        </w:rPr>
        <w:softHyphen/>
        <w:t xml:space="preserve">007-137653, por medio de la señora Defensora de los Habitantes, Catalina Crespo Sancho, 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8"/>
          <w:sz w:val="21"/>
          <w:szCs w:val="21"/>
          <w:lang w:val="es-ES"/>
        </w:rPr>
        <w:t xml:space="preserve">Artículo 7.1.6 de la Sesión Ordinaria 75-2021 del 30 de setiembre de 2021 </w:t>
      </w:r>
      <w:r>
        <w:rPr>
          <w:spacing w:val="8"/>
          <w:sz w:val="21"/>
          <w:szCs w:val="21"/>
          <w:lang w:val="es-ES"/>
        </w:rPr>
        <w:t xml:space="preserve">de la Junta Directiva del Consejo de Transporte Público, en el que se renovó los derechos de concesión de la </w:t>
      </w:r>
      <w:r>
        <w:rPr>
          <w:b/>
          <w:bCs/>
          <w:spacing w:val="8"/>
          <w:sz w:val="21"/>
          <w:szCs w:val="21"/>
          <w:lang w:val="es-ES"/>
        </w:rPr>
        <w:t>Ruta No.</w:t>
      </w:r>
      <w:r w:rsidR="00FF3451">
        <w:rPr>
          <w:b/>
          <w:bCs/>
          <w:spacing w:val="8"/>
          <w:sz w:val="21"/>
          <w:szCs w:val="21"/>
          <w:lang w:val="es-ES"/>
        </w:rPr>
        <w:t>000</w:t>
      </w:r>
      <w:r>
        <w:rPr>
          <w:b/>
          <w:bCs/>
          <w:spacing w:val="8"/>
          <w:sz w:val="21"/>
          <w:szCs w:val="21"/>
          <w:lang w:val="es-ES"/>
        </w:rPr>
        <w:t xml:space="preserve">, </w:t>
      </w:r>
      <w:r>
        <w:rPr>
          <w:spacing w:val="8"/>
          <w:sz w:val="21"/>
          <w:szCs w:val="21"/>
          <w:lang w:val="es-ES"/>
        </w:rPr>
        <w:t xml:space="preserve">a la empresa </w:t>
      </w:r>
      <w:r>
        <w:rPr>
          <w:b/>
          <w:bCs/>
          <w:spacing w:val="8"/>
          <w:sz w:val="21"/>
          <w:szCs w:val="21"/>
          <w:lang w:val="es-ES"/>
        </w:rPr>
        <w:t>A</w:t>
      </w:r>
      <w:r w:rsidR="003935C4">
        <w:rPr>
          <w:b/>
          <w:bCs/>
          <w:spacing w:val="8"/>
          <w:sz w:val="21"/>
          <w:szCs w:val="21"/>
          <w:lang w:val="es-ES"/>
        </w:rPr>
        <w:t>.T.C.S.A.</w:t>
      </w:r>
      <w:r>
        <w:rPr>
          <w:b/>
          <w:bCs/>
          <w:spacing w:val="8"/>
          <w:sz w:val="21"/>
          <w:szCs w:val="21"/>
          <w:lang w:val="es-ES"/>
        </w:rPr>
        <w:t xml:space="preserve">, </w:t>
      </w:r>
      <w:r>
        <w:rPr>
          <w:spacing w:val="8"/>
          <w:sz w:val="21"/>
          <w:szCs w:val="21"/>
          <w:lang w:val="es-ES"/>
        </w:rPr>
        <w:t xml:space="preserve">cédula jurídica No. </w:t>
      </w:r>
      <w:r w:rsidR="003B1387">
        <w:rPr>
          <w:spacing w:val="8"/>
          <w:sz w:val="21"/>
          <w:szCs w:val="21"/>
          <w:lang w:val="es-ES"/>
        </w:rPr>
        <w:t>000</w:t>
      </w:r>
      <w:r>
        <w:rPr>
          <w:spacing w:val="8"/>
          <w:sz w:val="21"/>
          <w:szCs w:val="21"/>
          <w:lang w:val="es-ES"/>
        </w:rPr>
        <w:t xml:space="preserve">. El caso es tramitado en este Despacho bajo </w:t>
      </w:r>
      <w:r>
        <w:rPr>
          <w:b/>
          <w:bCs/>
          <w:spacing w:val="8"/>
          <w:sz w:val="21"/>
          <w:szCs w:val="21"/>
          <w:lang w:val="es-ES"/>
        </w:rPr>
        <w:t>Expediente Administrativo No. TAT-085-21.</w:t>
      </w:r>
    </w:p>
    <w:p w14:paraId="6CA01982" w14:textId="77777777" w:rsidR="00EB739C" w:rsidRDefault="00000000">
      <w:pPr>
        <w:kinsoku w:val="0"/>
        <w:overflowPunct w:val="0"/>
        <w:autoSpaceDE/>
        <w:autoSpaceDN/>
        <w:adjustRightInd/>
        <w:spacing w:before="277" w:line="248" w:lineRule="exact"/>
        <w:jc w:val="center"/>
        <w:textAlignment w:val="baseline"/>
        <w:rPr>
          <w:b/>
          <w:bCs/>
          <w:spacing w:val="15"/>
          <w:sz w:val="21"/>
          <w:szCs w:val="21"/>
          <w:lang w:val="es-ES"/>
        </w:rPr>
      </w:pPr>
      <w:r>
        <w:rPr>
          <w:b/>
          <w:bCs/>
          <w:spacing w:val="15"/>
          <w:sz w:val="21"/>
          <w:szCs w:val="21"/>
          <w:lang w:val="es-ES"/>
        </w:rPr>
        <w:t>RESULTANDO</w:t>
      </w:r>
    </w:p>
    <w:p w14:paraId="54FF6FE9" w14:textId="77777777" w:rsidR="00EB739C" w:rsidRDefault="00000000">
      <w:pPr>
        <w:kinsoku w:val="0"/>
        <w:overflowPunct w:val="0"/>
        <w:autoSpaceDE/>
        <w:autoSpaceDN/>
        <w:adjustRightInd/>
        <w:spacing w:before="272" w:line="276" w:lineRule="exact"/>
        <w:ind w:right="72"/>
        <w:jc w:val="both"/>
        <w:textAlignment w:val="baseline"/>
        <w:rPr>
          <w:spacing w:val="8"/>
          <w:sz w:val="21"/>
          <w:szCs w:val="21"/>
          <w:lang w:val="es-ES"/>
        </w:rPr>
      </w:pPr>
      <w:r>
        <w:rPr>
          <w:b/>
          <w:bCs/>
          <w:spacing w:val="8"/>
          <w:sz w:val="21"/>
          <w:szCs w:val="21"/>
          <w:lang w:val="es-ES"/>
        </w:rPr>
        <w:t xml:space="preserve">PRIMERO: </w:t>
      </w:r>
      <w:r>
        <w:rPr>
          <w:spacing w:val="8"/>
          <w:sz w:val="21"/>
          <w:szCs w:val="21"/>
          <w:lang w:val="es-ES"/>
        </w:rPr>
        <w:t xml:space="preserve">La Junta Directiva del Consejo de Transporte Público mediante </w:t>
      </w:r>
      <w:r>
        <w:rPr>
          <w:b/>
          <w:bCs/>
          <w:spacing w:val="8"/>
          <w:sz w:val="21"/>
          <w:szCs w:val="21"/>
          <w:lang w:val="es-ES"/>
        </w:rPr>
        <w:t xml:space="preserve">acuerdo 7.1.6 de la Sesión Ordinaria 75-2021 de 30 de setiembre de 2021, </w:t>
      </w:r>
      <w:r>
        <w:rPr>
          <w:spacing w:val="8"/>
          <w:sz w:val="21"/>
          <w:szCs w:val="21"/>
          <w:lang w:val="es-ES"/>
        </w:rPr>
        <w:t>dispuso lo que seguidamente se copia en lo que interesa: (Ver folio del 148 al 152 del expediente administrativo)</w:t>
      </w:r>
    </w:p>
    <w:p w14:paraId="667515D5" w14:textId="77777777" w:rsidR="00EB739C" w:rsidRDefault="00000000">
      <w:pPr>
        <w:kinsoku w:val="0"/>
        <w:overflowPunct w:val="0"/>
        <w:autoSpaceDE/>
        <w:autoSpaceDN/>
        <w:adjustRightInd/>
        <w:spacing w:before="267" w:line="244" w:lineRule="exact"/>
        <w:ind w:left="576"/>
        <w:textAlignment w:val="baseline"/>
        <w:rPr>
          <w:i/>
          <w:iCs/>
          <w:spacing w:val="6"/>
          <w:sz w:val="21"/>
          <w:szCs w:val="21"/>
          <w:lang w:val="es-ES"/>
        </w:rPr>
      </w:pPr>
      <w:r>
        <w:rPr>
          <w:i/>
          <w:iCs/>
          <w:spacing w:val="6"/>
          <w:sz w:val="21"/>
          <w:szCs w:val="21"/>
          <w:lang w:val="es-ES"/>
        </w:rPr>
        <w:t>"POR TANTO, SE ACUERDA:</w:t>
      </w:r>
    </w:p>
    <w:p w14:paraId="34D38491" w14:textId="77777777" w:rsidR="00EB739C" w:rsidRDefault="00000000">
      <w:pPr>
        <w:kinsoku w:val="0"/>
        <w:overflowPunct w:val="0"/>
        <w:autoSpaceDE/>
        <w:autoSpaceDN/>
        <w:adjustRightInd/>
        <w:spacing w:before="238" w:line="244" w:lineRule="exact"/>
        <w:ind w:left="864" w:right="792"/>
        <w:jc w:val="both"/>
        <w:textAlignment w:val="baseline"/>
        <w:rPr>
          <w:i/>
          <w:iCs/>
          <w:sz w:val="21"/>
          <w:szCs w:val="21"/>
          <w:lang w:val="es-ES"/>
        </w:rPr>
      </w:pPr>
      <w:r>
        <w:rPr>
          <w:i/>
          <w:iCs/>
          <w:sz w:val="21"/>
          <w:szCs w:val="21"/>
          <w:lang w:val="es-ES"/>
        </w:rPr>
        <w:t xml:space="preserve">APROBAR, de conformidad con lo estipulado en el artículo 21 de la Ley Reguladora del Transporte Remunerado de Personas en Vehículos Automotores, Ley </w:t>
      </w:r>
      <w:proofErr w:type="spellStart"/>
      <w:r>
        <w:rPr>
          <w:i/>
          <w:iCs/>
          <w:sz w:val="21"/>
          <w:szCs w:val="21"/>
          <w:lang w:val="es-ES"/>
        </w:rPr>
        <w:t>N°</w:t>
      </w:r>
      <w:proofErr w:type="spellEnd"/>
      <w:r>
        <w:rPr>
          <w:i/>
          <w:iCs/>
          <w:sz w:val="21"/>
          <w:szCs w:val="21"/>
          <w:lang w:val="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w:t>
      </w:r>
    </w:p>
    <w:p w14:paraId="31916FA4" w14:textId="0A35FE35" w:rsidR="00EB739C" w:rsidRDefault="00000000">
      <w:pPr>
        <w:tabs>
          <w:tab w:val="left" w:pos="2376"/>
          <w:tab w:val="left" w:pos="4032"/>
          <w:tab w:val="left" w:pos="4752"/>
          <w:tab w:val="left" w:pos="5400"/>
          <w:tab w:val="left" w:pos="6552"/>
        </w:tabs>
        <w:kinsoku w:val="0"/>
        <w:overflowPunct w:val="0"/>
        <w:autoSpaceDE/>
        <w:autoSpaceDN/>
        <w:adjustRightInd/>
        <w:spacing w:before="10" w:after="672" w:line="251" w:lineRule="exact"/>
        <w:ind w:left="864" w:right="792"/>
        <w:jc w:val="both"/>
        <w:textAlignment w:val="baseline"/>
        <w:rPr>
          <w:i/>
          <w:iCs/>
          <w:sz w:val="21"/>
          <w:szCs w:val="21"/>
          <w:lang w:val="es-ES"/>
        </w:rPr>
      </w:pPr>
      <w:r>
        <w:rPr>
          <w:i/>
          <w:iCs/>
          <w:sz w:val="21"/>
          <w:szCs w:val="21"/>
          <w:lang w:val="es-ES"/>
        </w:rPr>
        <w:t>obligaciones</w:t>
      </w:r>
      <w:r>
        <w:rPr>
          <w:i/>
          <w:iCs/>
          <w:sz w:val="21"/>
          <w:szCs w:val="21"/>
          <w:lang w:val="es-ES"/>
        </w:rPr>
        <w:tab/>
        <w:t>contractuales</w:t>
      </w:r>
      <w:r>
        <w:rPr>
          <w:i/>
          <w:iCs/>
          <w:sz w:val="21"/>
          <w:szCs w:val="21"/>
          <w:lang w:val="es-ES"/>
        </w:rPr>
        <w:tab/>
        <w:t>de</w:t>
      </w:r>
      <w:r>
        <w:rPr>
          <w:i/>
          <w:iCs/>
          <w:sz w:val="21"/>
          <w:szCs w:val="21"/>
          <w:lang w:val="es-ES"/>
        </w:rPr>
        <w:tab/>
        <w:t>la</w:t>
      </w:r>
      <w:r>
        <w:rPr>
          <w:i/>
          <w:iCs/>
          <w:sz w:val="21"/>
          <w:szCs w:val="21"/>
          <w:lang w:val="es-ES"/>
        </w:rPr>
        <w:tab/>
        <w:t>empresa</w:t>
      </w:r>
      <w:r>
        <w:rPr>
          <w:i/>
          <w:iCs/>
          <w:sz w:val="21"/>
          <w:szCs w:val="21"/>
          <w:lang w:val="es-ES"/>
        </w:rPr>
        <w:tab/>
        <w:t>concesionaria</w:t>
      </w:r>
      <w:r>
        <w:rPr>
          <w:i/>
          <w:iCs/>
          <w:sz w:val="21"/>
          <w:szCs w:val="21"/>
          <w:lang w:val="es-ES"/>
        </w:rPr>
        <w:br/>
      </w:r>
      <w:r w:rsidR="003935C4" w:rsidRPr="00FF3451">
        <w:rPr>
          <w:b/>
          <w:bCs/>
          <w:spacing w:val="8"/>
          <w:sz w:val="21"/>
          <w:szCs w:val="21"/>
          <w:lang w:val="es-ES"/>
        </w:rPr>
        <w:t>A.T.C.S.A</w:t>
      </w:r>
      <w:r w:rsidR="003935C4" w:rsidRPr="003935C4">
        <w:rPr>
          <w:spacing w:val="8"/>
          <w:sz w:val="21"/>
          <w:szCs w:val="21"/>
          <w:lang w:val="es-ES"/>
        </w:rPr>
        <w:t>.</w:t>
      </w:r>
      <w:r w:rsidRPr="003935C4">
        <w:rPr>
          <w:i/>
          <w:iCs/>
          <w:sz w:val="21"/>
          <w:szCs w:val="21"/>
          <w:lang w:val="es-ES"/>
        </w:rPr>
        <w:t xml:space="preserve">, </w:t>
      </w:r>
      <w:r>
        <w:rPr>
          <w:i/>
          <w:iCs/>
          <w:sz w:val="21"/>
          <w:szCs w:val="21"/>
          <w:lang w:val="es-ES"/>
        </w:rPr>
        <w:t xml:space="preserve">que opera la (s) Ruta (s) </w:t>
      </w:r>
      <w:r w:rsidR="003935C4" w:rsidRPr="00FF3451">
        <w:rPr>
          <w:b/>
          <w:bCs/>
          <w:i/>
          <w:iCs/>
          <w:sz w:val="21"/>
          <w:szCs w:val="21"/>
          <w:lang w:val="es-ES"/>
        </w:rPr>
        <w:t>XXX</w:t>
      </w:r>
      <w:r>
        <w:rPr>
          <w:i/>
          <w:iCs/>
          <w:sz w:val="21"/>
          <w:szCs w:val="21"/>
          <w:lang w:val="es-ES"/>
        </w:rPr>
        <w:t xml:space="preserve">, y, por tanto, concluir que dicha empresa, </w:t>
      </w:r>
      <w:r>
        <w:rPr>
          <w:i/>
          <w:iCs/>
          <w:sz w:val="21"/>
          <w:szCs w:val="21"/>
          <w:u w:val="single"/>
          <w:lang w:val="es-ES"/>
        </w:rPr>
        <w:t>ha cumplido con los requisitos establecidos para optar a la renovación de la concesión del periodo 2021-2028.</w:t>
      </w:r>
      <w:r>
        <w:rPr>
          <w:i/>
          <w:iCs/>
          <w:sz w:val="21"/>
          <w:szCs w:val="21"/>
          <w:lang w:val="es-ES"/>
        </w:rPr>
        <w:t xml:space="preserve"> 2. Renovar, de conformidad con el artículo 21 de la Ley Reguladora del Transporte Remunerado de Personas en Vehículos Automotores, Ley </w:t>
      </w:r>
      <w:proofErr w:type="spellStart"/>
      <w:r>
        <w:rPr>
          <w:i/>
          <w:iCs/>
          <w:sz w:val="21"/>
          <w:szCs w:val="21"/>
          <w:lang w:val="es-ES"/>
        </w:rPr>
        <w:t>N°</w:t>
      </w:r>
      <w:proofErr w:type="spellEnd"/>
      <w:r>
        <w:rPr>
          <w:i/>
          <w:iCs/>
          <w:sz w:val="21"/>
          <w:szCs w:val="21"/>
          <w:lang w:val="es-ES"/>
        </w:rPr>
        <w:t xml:space="preserve"> 3503 del 10 de mayo de 1965 y sus reformas, </w:t>
      </w:r>
      <w:r>
        <w:rPr>
          <w:i/>
          <w:iCs/>
          <w:sz w:val="21"/>
          <w:szCs w:val="21"/>
          <w:u w:val="single"/>
          <w:lang w:val="es-ES"/>
        </w:rPr>
        <w:t xml:space="preserve">la concesión que ostenta </w:t>
      </w:r>
      <w:r w:rsidR="003935C4" w:rsidRPr="00FF3451">
        <w:rPr>
          <w:b/>
          <w:bCs/>
          <w:spacing w:val="8"/>
          <w:sz w:val="21"/>
          <w:szCs w:val="21"/>
          <w:lang w:val="es-ES"/>
        </w:rPr>
        <w:t>A.T.C.S.A.</w:t>
      </w:r>
      <w:r w:rsidR="003935C4" w:rsidRPr="003935C4">
        <w:rPr>
          <w:spacing w:val="8"/>
          <w:sz w:val="21"/>
          <w:szCs w:val="21"/>
          <w:lang w:val="es-ES"/>
        </w:rPr>
        <w:t>,</w:t>
      </w:r>
      <w:r w:rsidR="003935C4">
        <w:rPr>
          <w:b/>
          <w:bCs/>
          <w:spacing w:val="8"/>
          <w:sz w:val="21"/>
          <w:szCs w:val="21"/>
          <w:lang w:val="es-ES"/>
        </w:rPr>
        <w:t xml:space="preserve"> </w:t>
      </w:r>
      <w:r>
        <w:rPr>
          <w:i/>
          <w:iCs/>
          <w:sz w:val="21"/>
          <w:szCs w:val="21"/>
          <w:lang w:val="es-ES"/>
        </w:rPr>
        <w:t xml:space="preserve">para la explotación del servicio público de transporte remunerado de personas, modalidad </w:t>
      </w:r>
      <w:r w:rsidRPr="00FF3451">
        <w:rPr>
          <w:b/>
          <w:bCs/>
          <w:i/>
          <w:iCs/>
          <w:sz w:val="21"/>
          <w:szCs w:val="21"/>
          <w:lang w:val="es-ES"/>
        </w:rPr>
        <w:t>AUTOBUS,</w:t>
      </w:r>
      <w:r>
        <w:rPr>
          <w:i/>
          <w:iCs/>
          <w:sz w:val="21"/>
          <w:szCs w:val="21"/>
          <w:lang w:val="es-ES"/>
        </w:rPr>
        <w:t xml:space="preserve"> en la (s) Ruta (s) </w:t>
      </w:r>
      <w:r w:rsidR="003935C4" w:rsidRPr="00FF3451">
        <w:rPr>
          <w:b/>
          <w:bCs/>
          <w:i/>
          <w:iCs/>
          <w:sz w:val="21"/>
          <w:szCs w:val="21"/>
          <w:lang w:val="es-ES"/>
        </w:rPr>
        <w:t>XXX</w:t>
      </w:r>
      <w:r>
        <w:rPr>
          <w:i/>
          <w:iCs/>
          <w:sz w:val="21"/>
          <w:szCs w:val="21"/>
          <w:lang w:val="es-ES"/>
        </w:rPr>
        <w:t>, atendiendo la descripción de la respectiva (s) ruta (s) contenidas en el refrendo del contrato del</w:t>
      </w:r>
    </w:p>
    <w:p w14:paraId="3374AC90" w14:textId="77777777" w:rsidR="00EB739C" w:rsidRDefault="00EB739C">
      <w:pPr>
        <w:widowControl/>
        <w:rPr>
          <w:sz w:val="24"/>
          <w:szCs w:val="24"/>
        </w:rPr>
        <w:sectPr w:rsidR="00EB739C">
          <w:pgSz w:w="12278" w:h="15648"/>
          <w:pgMar w:top="2080" w:right="1674" w:bottom="64" w:left="1944" w:header="720" w:footer="720" w:gutter="0"/>
          <w:cols w:space="720"/>
          <w:noEndnote/>
        </w:sectPr>
      </w:pPr>
    </w:p>
    <w:p w14:paraId="3FFA8FF5" w14:textId="3862C4C2" w:rsidR="00EB739C" w:rsidRDefault="00000000">
      <w:pPr>
        <w:kinsoku w:val="0"/>
        <w:overflowPunct w:val="0"/>
        <w:autoSpaceDE/>
        <w:autoSpaceDN/>
        <w:adjustRightInd/>
        <w:spacing w:before="47" w:after="542" w:line="245" w:lineRule="exact"/>
        <w:ind w:right="216"/>
        <w:jc w:val="both"/>
        <w:textAlignment w:val="baseline"/>
        <w:rPr>
          <w:i/>
          <w:iCs/>
          <w:spacing w:val="1"/>
          <w:sz w:val="21"/>
          <w:szCs w:val="21"/>
          <w:lang w:val="es-ES"/>
        </w:rPr>
      </w:pPr>
      <w:r>
        <w:rPr>
          <w:i/>
          <w:iCs/>
          <w:spacing w:val="1"/>
          <w:sz w:val="21"/>
          <w:szCs w:val="21"/>
          <w:lang w:val="es-ES"/>
        </w:rPr>
        <w:lastRenderedPageBreak/>
        <w:t xml:space="preserve">período 2014-2021, cual es </w:t>
      </w:r>
      <w:r w:rsidR="00FF3451">
        <w:rPr>
          <w:i/>
          <w:iCs/>
          <w:spacing w:val="1"/>
          <w:sz w:val="21"/>
          <w:szCs w:val="21"/>
          <w:lang w:val="es-ES"/>
        </w:rPr>
        <w:t xml:space="preserve">000 </w:t>
      </w:r>
      <w:r>
        <w:rPr>
          <w:i/>
          <w:iCs/>
          <w:spacing w:val="1"/>
          <w:sz w:val="21"/>
          <w:szCs w:val="21"/>
          <w:lang w:val="es-ES"/>
        </w:rPr>
        <w:t>Y VICEVERSA.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w:t>
      </w:r>
      <w:r w:rsidR="003935C4">
        <w:rPr>
          <w:i/>
          <w:iCs/>
          <w:spacing w:val="1"/>
          <w:sz w:val="21"/>
          <w:szCs w:val="21"/>
          <w:lang w:val="es-ES"/>
        </w:rPr>
        <w:t xml:space="preserve"> </w:t>
      </w:r>
      <w:r>
        <w:rPr>
          <w:i/>
          <w:iCs/>
          <w:spacing w:val="1"/>
          <w:sz w:val="21"/>
          <w:szCs w:val="21"/>
          <w:lang w:val="es-ES"/>
        </w:rPr>
        <w:t>flota, en particular lo referente a las tecnologías limpias (buces eléctricos) que se determinen en el contrato de concesión de acuerdo con las disposiciones y requerimientos de la Ley No. 9518, y i. cualquier otro requerimiento y compromiso que se establezca en el contrato de concesión para el período 2021</w:t>
      </w:r>
      <w:r>
        <w:rPr>
          <w:i/>
          <w:iCs/>
          <w:spacing w:val="1"/>
          <w:sz w:val="21"/>
          <w:szCs w:val="21"/>
          <w:lang w:val="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w:t>
      </w:r>
    </w:p>
    <w:p w14:paraId="0A718259" w14:textId="77777777" w:rsidR="00EB739C" w:rsidRDefault="00EB739C">
      <w:pPr>
        <w:widowControl/>
        <w:rPr>
          <w:sz w:val="24"/>
          <w:szCs w:val="24"/>
        </w:rPr>
        <w:sectPr w:rsidR="00EB739C">
          <w:pgSz w:w="12278" w:h="15648"/>
          <w:pgMar w:top="1920" w:right="2486" w:bottom="164" w:left="2592" w:header="720" w:footer="720" w:gutter="0"/>
          <w:cols w:space="720"/>
          <w:noEndnote/>
        </w:sectPr>
      </w:pPr>
    </w:p>
    <w:p w14:paraId="4FF343A7" w14:textId="77777777" w:rsidR="00EB739C" w:rsidRDefault="00EB739C">
      <w:pPr>
        <w:widowControl/>
        <w:rPr>
          <w:sz w:val="24"/>
          <w:szCs w:val="24"/>
        </w:rPr>
        <w:sectPr w:rsidR="00EB739C">
          <w:type w:val="continuous"/>
          <w:pgSz w:w="12278" w:h="15648"/>
          <w:pgMar w:top="1920" w:right="1841" w:bottom="164" w:left="8077" w:header="720" w:footer="720" w:gutter="0"/>
          <w:cols w:space="720"/>
          <w:noEndnote/>
        </w:sectPr>
      </w:pPr>
    </w:p>
    <w:p w14:paraId="42774AC4" w14:textId="77777777" w:rsidR="00EB739C" w:rsidRDefault="00000000">
      <w:pPr>
        <w:kinsoku w:val="0"/>
        <w:overflowPunct w:val="0"/>
        <w:autoSpaceDE/>
        <w:autoSpaceDN/>
        <w:adjustRightInd/>
        <w:spacing w:before="17" w:line="246" w:lineRule="exact"/>
        <w:ind w:left="792" w:right="864"/>
        <w:jc w:val="both"/>
        <w:textAlignment w:val="baseline"/>
        <w:rPr>
          <w:i/>
          <w:iCs/>
          <w:spacing w:val="-4"/>
          <w:sz w:val="23"/>
          <w:szCs w:val="23"/>
          <w:lang w:val="es-ES"/>
        </w:rPr>
      </w:pPr>
      <w:r>
        <w:rPr>
          <w:i/>
          <w:iCs/>
          <w:spacing w:val="-4"/>
          <w:sz w:val="23"/>
          <w:szCs w:val="23"/>
          <w:lang w:val="es-ES"/>
        </w:rPr>
        <w:lastRenderedPageBreak/>
        <w:t>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757C06A9" w14:textId="77777777" w:rsidR="00EB739C" w:rsidRDefault="00000000">
      <w:pPr>
        <w:kinsoku w:val="0"/>
        <w:overflowPunct w:val="0"/>
        <w:autoSpaceDE/>
        <w:autoSpaceDN/>
        <w:adjustRightInd/>
        <w:spacing w:before="226" w:line="268" w:lineRule="exact"/>
        <w:jc w:val="both"/>
        <w:textAlignment w:val="baseline"/>
        <w:rPr>
          <w:spacing w:val="2"/>
          <w:sz w:val="23"/>
          <w:szCs w:val="23"/>
          <w:lang w:val="es-ES"/>
        </w:rPr>
      </w:pPr>
      <w:r w:rsidRPr="003935C4">
        <w:rPr>
          <w:b/>
          <w:bCs/>
          <w:spacing w:val="2"/>
          <w:sz w:val="23"/>
          <w:szCs w:val="23"/>
          <w:lang w:val="es-ES"/>
        </w:rPr>
        <w:t>SEGUNDO:</w:t>
      </w:r>
      <w:r>
        <w:rPr>
          <w:spacing w:val="2"/>
          <w:sz w:val="23"/>
          <w:szCs w:val="23"/>
          <w:lang w:val="es-ES"/>
        </w:rPr>
        <w:t xml:space="preserve"> Contra los acuerdos de renovación de concesiones de servicio remunerado de personas en vehículos modalidad autobús, la señora </w:t>
      </w:r>
      <w:r>
        <w:rPr>
          <w:b/>
          <w:bCs/>
          <w:spacing w:val="2"/>
          <w:sz w:val="23"/>
          <w:szCs w:val="23"/>
          <w:lang w:val="es-ES"/>
        </w:rPr>
        <w:t xml:space="preserve">Catalina Crespo Sancho, </w:t>
      </w:r>
      <w:r>
        <w:rPr>
          <w:spacing w:val="2"/>
          <w:sz w:val="23"/>
          <w:szCs w:val="23"/>
          <w:lang w:val="es-ES"/>
        </w:rPr>
        <w:t xml:space="preserve">de calidades y condición antes citadas, mediante </w:t>
      </w:r>
      <w:r>
        <w:rPr>
          <w:b/>
          <w:bCs/>
          <w:spacing w:val="2"/>
          <w:sz w:val="23"/>
          <w:szCs w:val="23"/>
          <w:lang w:val="es-ES"/>
        </w:rPr>
        <w:t xml:space="preserve">OFICIO DH-DEED-1417-2021 </w:t>
      </w:r>
      <w:r>
        <w:rPr>
          <w:spacing w:val="2"/>
          <w:sz w:val="23"/>
          <w:szCs w:val="23"/>
          <w:lang w:val="es-ES"/>
        </w:rPr>
        <w:t>de 6 de octubre de 2021, interpone ante el CTP, recurso de revocatoria con apelación en subsidio y solicitud de medida cautelar, alegando lo siguiente: (Ver folios del 34 al 101 del expediente administrativo)</w:t>
      </w:r>
    </w:p>
    <w:p w14:paraId="321869D9" w14:textId="77777777" w:rsidR="00EB739C" w:rsidRPr="00FF3451" w:rsidRDefault="00000000">
      <w:pPr>
        <w:numPr>
          <w:ilvl w:val="0"/>
          <w:numId w:val="1"/>
        </w:numPr>
        <w:kinsoku w:val="0"/>
        <w:overflowPunct w:val="0"/>
        <w:autoSpaceDE/>
        <w:autoSpaceDN/>
        <w:adjustRightInd/>
        <w:spacing w:before="284" w:line="246" w:lineRule="exact"/>
        <w:textAlignment w:val="baseline"/>
        <w:rPr>
          <w:b/>
          <w:bCs/>
          <w:i/>
          <w:iCs/>
          <w:spacing w:val="3"/>
          <w:sz w:val="23"/>
          <w:szCs w:val="23"/>
          <w:lang w:val="es-ES"/>
        </w:rPr>
      </w:pPr>
      <w:r w:rsidRPr="00FF3451">
        <w:rPr>
          <w:b/>
          <w:bCs/>
          <w:i/>
          <w:iCs/>
          <w:spacing w:val="3"/>
          <w:sz w:val="23"/>
          <w:szCs w:val="23"/>
          <w:lang w:val="es-ES"/>
        </w:rPr>
        <w:t>En cuanto a la legitimación</w:t>
      </w:r>
    </w:p>
    <w:p w14:paraId="6DA16566" w14:textId="77777777" w:rsidR="00EB739C" w:rsidRDefault="00000000">
      <w:pPr>
        <w:kinsoku w:val="0"/>
        <w:overflowPunct w:val="0"/>
        <w:autoSpaceDE/>
        <w:autoSpaceDN/>
        <w:adjustRightInd/>
        <w:spacing w:before="163" w:line="268" w:lineRule="exact"/>
        <w:ind w:left="360"/>
        <w:jc w:val="both"/>
        <w:textAlignment w:val="baseline"/>
        <w:rPr>
          <w:sz w:val="23"/>
          <w:szCs w:val="23"/>
          <w:lang w:val="es-ES"/>
        </w:rPr>
      </w:pPr>
      <w:r>
        <w:rPr>
          <w:sz w:val="23"/>
          <w:szCs w:val="23"/>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63BBE367" w14:textId="77777777" w:rsidR="00EB739C" w:rsidRPr="00FF3451" w:rsidRDefault="00000000">
      <w:pPr>
        <w:numPr>
          <w:ilvl w:val="0"/>
          <w:numId w:val="1"/>
        </w:numPr>
        <w:kinsoku w:val="0"/>
        <w:overflowPunct w:val="0"/>
        <w:autoSpaceDE/>
        <w:autoSpaceDN/>
        <w:adjustRightInd/>
        <w:spacing w:before="267" w:line="285" w:lineRule="exact"/>
        <w:jc w:val="both"/>
        <w:textAlignment w:val="baseline"/>
        <w:rPr>
          <w:b/>
          <w:bCs/>
          <w:i/>
          <w:iCs/>
          <w:sz w:val="23"/>
          <w:szCs w:val="23"/>
          <w:lang w:val="es-ES"/>
        </w:rPr>
      </w:pPr>
      <w:r w:rsidRPr="00FF3451">
        <w:rPr>
          <w:b/>
          <w:bCs/>
          <w:i/>
          <w:iCs/>
          <w:sz w:val="23"/>
          <w:szCs w:val="23"/>
          <w:lang w:val="es-ES"/>
        </w:rPr>
        <w:t>Argumento en cuanto a la renovación de concesiones sin la participación de las personas usuarias mediante la evaluación de la calidad del servicio</w:t>
      </w:r>
    </w:p>
    <w:p w14:paraId="3A0FCF3E" w14:textId="77777777" w:rsidR="00EB739C" w:rsidRDefault="00000000">
      <w:pPr>
        <w:kinsoku w:val="0"/>
        <w:overflowPunct w:val="0"/>
        <w:autoSpaceDE/>
        <w:autoSpaceDN/>
        <w:adjustRightInd/>
        <w:spacing w:before="145" w:line="268" w:lineRule="exact"/>
        <w:ind w:left="360"/>
        <w:jc w:val="both"/>
        <w:textAlignment w:val="baseline"/>
        <w:rPr>
          <w:sz w:val="23"/>
          <w:szCs w:val="23"/>
          <w:lang w:val="es-ES"/>
        </w:rPr>
      </w:pPr>
      <w:r>
        <w:rPr>
          <w:sz w:val="23"/>
          <w:szCs w:val="23"/>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 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0B8E5BC9" w14:textId="77777777" w:rsidR="00EB739C" w:rsidRDefault="00000000">
      <w:pPr>
        <w:kinsoku w:val="0"/>
        <w:overflowPunct w:val="0"/>
        <w:autoSpaceDE/>
        <w:autoSpaceDN/>
        <w:adjustRightInd/>
        <w:spacing w:before="282" w:line="268" w:lineRule="exact"/>
        <w:ind w:left="360"/>
        <w:jc w:val="both"/>
        <w:textAlignment w:val="baseline"/>
        <w:rPr>
          <w:sz w:val="23"/>
          <w:szCs w:val="23"/>
          <w:lang w:val="es-ES"/>
        </w:rPr>
      </w:pPr>
      <w:r>
        <w:rPr>
          <w:sz w:val="23"/>
          <w:szCs w:val="23"/>
          <w:lang w:val="es-ES"/>
        </w:rPr>
        <w:t>Por lo anterior manifiesta la Defensoría, se continúa perpetuando la aplicación de instrumentos normativos deficitarios y determinado así por instancias técnicas como lo es entre otras el ECA.</w:t>
      </w:r>
    </w:p>
    <w:p w14:paraId="6F63F4D3" w14:textId="77777777" w:rsidR="00EB739C" w:rsidRDefault="00000000">
      <w:pPr>
        <w:kinsoku w:val="0"/>
        <w:overflowPunct w:val="0"/>
        <w:autoSpaceDE/>
        <w:autoSpaceDN/>
        <w:adjustRightInd/>
        <w:spacing w:before="299" w:line="274" w:lineRule="exact"/>
        <w:ind w:left="360"/>
        <w:jc w:val="both"/>
        <w:textAlignment w:val="baseline"/>
        <w:rPr>
          <w:sz w:val="23"/>
          <w:szCs w:val="23"/>
          <w:lang w:val="es-ES"/>
        </w:rPr>
      </w:pPr>
      <w:r>
        <w:rPr>
          <w:sz w:val="23"/>
          <w:szCs w:val="23"/>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w:t>
      </w:r>
    </w:p>
    <w:p w14:paraId="64731461" w14:textId="77777777" w:rsidR="00EB739C" w:rsidRDefault="00EB739C">
      <w:pPr>
        <w:widowControl/>
        <w:rPr>
          <w:sz w:val="24"/>
          <w:szCs w:val="24"/>
        </w:rPr>
        <w:sectPr w:rsidR="00EB739C">
          <w:pgSz w:w="12278" w:h="15658"/>
          <w:pgMar w:top="2080" w:right="1644" w:bottom="69" w:left="1966" w:header="720" w:footer="720" w:gutter="0"/>
          <w:cols w:space="720"/>
          <w:noEndnote/>
        </w:sectPr>
      </w:pPr>
    </w:p>
    <w:p w14:paraId="2DE1AF65" w14:textId="77777777" w:rsidR="00EB739C" w:rsidRDefault="00000000">
      <w:pPr>
        <w:kinsoku w:val="0"/>
        <w:overflowPunct w:val="0"/>
        <w:autoSpaceDE/>
        <w:autoSpaceDN/>
        <w:adjustRightInd/>
        <w:spacing w:before="9" w:line="268" w:lineRule="exact"/>
        <w:ind w:left="360"/>
        <w:jc w:val="both"/>
        <w:textAlignment w:val="baseline"/>
        <w:rPr>
          <w:sz w:val="23"/>
          <w:szCs w:val="23"/>
          <w:lang w:val="es-ES"/>
        </w:rPr>
      </w:pPr>
      <w:r>
        <w:rPr>
          <w:sz w:val="23"/>
          <w:szCs w:val="23"/>
          <w:lang w:val="es-ES"/>
        </w:rPr>
        <w:lastRenderedPageBreak/>
        <w:t>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46128D95" w14:textId="77777777" w:rsidR="00EB739C" w:rsidRDefault="00000000">
      <w:pPr>
        <w:kinsoku w:val="0"/>
        <w:overflowPunct w:val="0"/>
        <w:autoSpaceDE/>
        <w:autoSpaceDN/>
        <w:adjustRightInd/>
        <w:spacing w:before="258" w:line="268" w:lineRule="exact"/>
        <w:ind w:left="360"/>
        <w:jc w:val="both"/>
        <w:textAlignment w:val="baseline"/>
        <w:rPr>
          <w:sz w:val="23"/>
          <w:szCs w:val="23"/>
          <w:lang w:val="es-ES"/>
        </w:rPr>
      </w:pPr>
      <w:r>
        <w:rPr>
          <w:sz w:val="23"/>
          <w:szCs w:val="23"/>
          <w:lang w:val="es-ES"/>
        </w:rPr>
        <w:t xml:space="preserve">Que el ECA en mayo de 2021 informó a la Defensoría que la </w:t>
      </w:r>
      <w:proofErr w:type="gramStart"/>
      <w:r>
        <w:rPr>
          <w:sz w:val="23"/>
          <w:szCs w:val="23"/>
          <w:lang w:val="es-ES"/>
        </w:rPr>
        <w:t>Directora Técnica</w:t>
      </w:r>
      <w:proofErr w:type="gramEnd"/>
      <w:r>
        <w:rPr>
          <w:sz w:val="23"/>
          <w:szCs w:val="23"/>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0CE6971" w14:textId="77777777" w:rsidR="00EB739C" w:rsidRDefault="00000000">
      <w:pPr>
        <w:kinsoku w:val="0"/>
        <w:overflowPunct w:val="0"/>
        <w:autoSpaceDE/>
        <w:autoSpaceDN/>
        <w:adjustRightInd/>
        <w:spacing w:before="264" w:line="268" w:lineRule="exact"/>
        <w:ind w:left="360"/>
        <w:jc w:val="both"/>
        <w:textAlignment w:val="baseline"/>
        <w:rPr>
          <w:sz w:val="23"/>
          <w:szCs w:val="23"/>
          <w:lang w:val="es-ES"/>
        </w:rPr>
      </w:pPr>
      <w:r>
        <w:rPr>
          <w:sz w:val="23"/>
          <w:szCs w:val="23"/>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19AFE580" w14:textId="77777777" w:rsidR="00EB739C" w:rsidRDefault="00000000">
      <w:pPr>
        <w:kinsoku w:val="0"/>
        <w:overflowPunct w:val="0"/>
        <w:autoSpaceDE/>
        <w:autoSpaceDN/>
        <w:adjustRightInd/>
        <w:spacing w:before="241" w:line="268" w:lineRule="exact"/>
        <w:ind w:left="360"/>
        <w:jc w:val="both"/>
        <w:textAlignment w:val="baseline"/>
        <w:rPr>
          <w:sz w:val="23"/>
          <w:szCs w:val="23"/>
          <w:lang w:val="es-ES"/>
        </w:rPr>
      </w:pPr>
      <w:r>
        <w:rPr>
          <w:sz w:val="23"/>
          <w:szCs w:val="23"/>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0C0423FD" w14:textId="77777777" w:rsidR="00EB739C" w:rsidRDefault="00000000">
      <w:pPr>
        <w:kinsoku w:val="0"/>
        <w:overflowPunct w:val="0"/>
        <w:autoSpaceDE/>
        <w:autoSpaceDN/>
        <w:adjustRightInd/>
        <w:spacing w:before="266" w:line="268" w:lineRule="exact"/>
        <w:ind w:left="360"/>
        <w:jc w:val="both"/>
        <w:textAlignment w:val="baseline"/>
        <w:rPr>
          <w:sz w:val="23"/>
          <w:szCs w:val="23"/>
          <w:lang w:val="es-ES"/>
        </w:rPr>
      </w:pPr>
      <w:r>
        <w:rPr>
          <w:sz w:val="23"/>
          <w:szCs w:val="23"/>
          <w:lang w:val="es-ES"/>
        </w:rPr>
        <w:t>Concluye la Defensoría indicando que para ellos persisten las vulneraciones alegadas y que motivaron la anulación de los acuerdos de renovación de las concesiones para el periodo 2014-2021.</w:t>
      </w:r>
    </w:p>
    <w:p w14:paraId="15E55523" w14:textId="77777777" w:rsidR="00EB739C" w:rsidRPr="00FF3451" w:rsidRDefault="00000000">
      <w:pPr>
        <w:kinsoku w:val="0"/>
        <w:overflowPunct w:val="0"/>
        <w:autoSpaceDE/>
        <w:autoSpaceDN/>
        <w:adjustRightInd/>
        <w:spacing w:before="277" w:line="267" w:lineRule="exact"/>
        <w:textAlignment w:val="baseline"/>
        <w:rPr>
          <w:b/>
          <w:bCs/>
          <w:i/>
          <w:iCs/>
          <w:spacing w:val="4"/>
          <w:sz w:val="23"/>
          <w:szCs w:val="23"/>
          <w:lang w:val="es-ES"/>
        </w:rPr>
      </w:pPr>
      <w:r w:rsidRPr="00FF3451">
        <w:rPr>
          <w:b/>
          <w:bCs/>
          <w:i/>
          <w:iCs/>
          <w:spacing w:val="4"/>
          <w:sz w:val="23"/>
          <w:szCs w:val="23"/>
          <w:lang w:val="es-ES"/>
        </w:rPr>
        <w:t>c) Renovación de las concesiones por más de tres décadas de forma consecutiva</w:t>
      </w:r>
    </w:p>
    <w:p w14:paraId="19FFEA59" w14:textId="77777777" w:rsidR="00EB739C" w:rsidRDefault="00000000">
      <w:pPr>
        <w:kinsoku w:val="0"/>
        <w:overflowPunct w:val="0"/>
        <w:autoSpaceDE/>
        <w:autoSpaceDN/>
        <w:adjustRightInd/>
        <w:spacing w:before="176" w:after="1138" w:line="274" w:lineRule="exact"/>
        <w:ind w:left="360"/>
        <w:jc w:val="both"/>
        <w:textAlignment w:val="baseline"/>
        <w:rPr>
          <w:sz w:val="23"/>
          <w:szCs w:val="23"/>
          <w:lang w:val="es-ES"/>
        </w:rPr>
      </w:pPr>
      <w:r>
        <w:rPr>
          <w:sz w:val="23"/>
          <w:szCs w:val="23"/>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09CE0884" w14:textId="77777777" w:rsidR="00EB739C" w:rsidRDefault="00EB739C">
      <w:pPr>
        <w:widowControl/>
        <w:rPr>
          <w:sz w:val="24"/>
          <w:szCs w:val="24"/>
        </w:rPr>
        <w:sectPr w:rsidR="00EB739C">
          <w:pgSz w:w="12278" w:h="15658"/>
          <w:pgMar w:top="1960" w:right="1817" w:bottom="149" w:left="1793" w:header="720" w:footer="720" w:gutter="0"/>
          <w:cols w:space="720"/>
          <w:noEndnote/>
        </w:sectPr>
      </w:pPr>
    </w:p>
    <w:p w14:paraId="0DAA7237" w14:textId="77777777" w:rsidR="00EB739C" w:rsidRDefault="00EB739C">
      <w:pPr>
        <w:widowControl/>
        <w:rPr>
          <w:sz w:val="24"/>
          <w:szCs w:val="24"/>
        </w:rPr>
        <w:sectPr w:rsidR="00EB739C">
          <w:type w:val="continuous"/>
          <w:pgSz w:w="12278" w:h="15658"/>
          <w:pgMar w:top="1960" w:right="1840" w:bottom="149" w:left="8078" w:header="720" w:footer="720" w:gutter="0"/>
          <w:cols w:space="720"/>
          <w:noEndnote/>
        </w:sectPr>
      </w:pPr>
    </w:p>
    <w:p w14:paraId="5EEC65B8" w14:textId="77777777" w:rsidR="00EB739C" w:rsidRDefault="00000000">
      <w:pPr>
        <w:kinsoku w:val="0"/>
        <w:overflowPunct w:val="0"/>
        <w:autoSpaceDE/>
        <w:autoSpaceDN/>
        <w:adjustRightInd/>
        <w:spacing w:line="260" w:lineRule="exact"/>
        <w:ind w:left="360" w:right="72"/>
        <w:textAlignment w:val="baseline"/>
        <w:rPr>
          <w:spacing w:val="1"/>
          <w:sz w:val="23"/>
          <w:szCs w:val="23"/>
          <w:lang w:val="es-ES"/>
        </w:rPr>
      </w:pPr>
      <w:r>
        <w:rPr>
          <w:spacing w:val="1"/>
          <w:sz w:val="23"/>
          <w:szCs w:val="23"/>
          <w:lang w:val="es-ES"/>
        </w:rPr>
        <w:lastRenderedPageBreak/>
        <w:t>Sobre dichos alegatos, en lo que interesa, argumenta la Defensoría:</w:t>
      </w:r>
    </w:p>
    <w:p w14:paraId="2E073776" w14:textId="77777777" w:rsidR="00EB739C" w:rsidRDefault="00000000">
      <w:pPr>
        <w:kinsoku w:val="0"/>
        <w:overflowPunct w:val="0"/>
        <w:autoSpaceDE/>
        <w:autoSpaceDN/>
        <w:adjustRightInd/>
        <w:spacing w:before="272" w:line="244" w:lineRule="exact"/>
        <w:ind w:left="504" w:right="576" w:firstLine="72"/>
        <w:jc w:val="both"/>
        <w:textAlignment w:val="baseline"/>
        <w:rPr>
          <w:i/>
          <w:iCs/>
          <w:spacing w:val="-6"/>
          <w:sz w:val="23"/>
          <w:szCs w:val="23"/>
          <w:lang w:val="es-ES"/>
        </w:rPr>
      </w:pPr>
      <w:r>
        <w:rPr>
          <w:i/>
          <w:iCs/>
          <w:spacing w:val="-6"/>
          <w:sz w:val="23"/>
          <w:szCs w:val="23"/>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5E767C2" w14:textId="77777777" w:rsidR="00EB739C" w:rsidRDefault="00000000">
      <w:pPr>
        <w:kinsoku w:val="0"/>
        <w:overflowPunct w:val="0"/>
        <w:autoSpaceDE/>
        <w:autoSpaceDN/>
        <w:adjustRightInd/>
        <w:spacing w:before="225" w:line="268" w:lineRule="exact"/>
        <w:ind w:right="72"/>
        <w:jc w:val="both"/>
        <w:textAlignment w:val="baseline"/>
        <w:rPr>
          <w:sz w:val="23"/>
          <w:szCs w:val="23"/>
          <w:lang w:val="es-ES"/>
        </w:rPr>
      </w:pPr>
      <w:r>
        <w:rPr>
          <w:sz w:val="23"/>
          <w:szCs w:val="23"/>
          <w:lang w:val="es-ES"/>
        </w:rPr>
        <w:t>Argumenta la Defensoría que sí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798458A9" w14:textId="77777777" w:rsidR="00EB739C" w:rsidRDefault="00000000">
      <w:pPr>
        <w:kinsoku w:val="0"/>
        <w:overflowPunct w:val="0"/>
        <w:autoSpaceDE/>
        <w:autoSpaceDN/>
        <w:adjustRightInd/>
        <w:spacing w:before="289" w:line="268" w:lineRule="exact"/>
        <w:ind w:right="72"/>
        <w:jc w:val="both"/>
        <w:textAlignment w:val="baseline"/>
        <w:rPr>
          <w:sz w:val="23"/>
          <w:szCs w:val="23"/>
          <w:lang w:val="es-ES"/>
        </w:rPr>
      </w:pPr>
      <w:r>
        <w:rPr>
          <w:sz w:val="23"/>
          <w:szCs w:val="23"/>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rPr>
        <w:softHyphen/>
        <w:t>2006.</w:t>
      </w:r>
    </w:p>
    <w:p w14:paraId="654A4DC5" w14:textId="77777777" w:rsidR="00EB739C" w:rsidRDefault="00000000">
      <w:pPr>
        <w:kinsoku w:val="0"/>
        <w:overflowPunct w:val="0"/>
        <w:autoSpaceDE/>
        <w:autoSpaceDN/>
        <w:adjustRightInd/>
        <w:spacing w:before="280" w:line="277" w:lineRule="exact"/>
        <w:ind w:right="72"/>
        <w:jc w:val="both"/>
        <w:textAlignment w:val="baseline"/>
        <w:rPr>
          <w:i/>
          <w:iCs/>
          <w:sz w:val="23"/>
          <w:szCs w:val="23"/>
          <w:lang w:val="es-ES"/>
        </w:rPr>
      </w:pPr>
      <w:r>
        <w:rPr>
          <w:sz w:val="23"/>
          <w:szCs w:val="23"/>
          <w:lang w:val="es-ES"/>
        </w:rPr>
        <w:t xml:space="preserve">En síntesis, es criterio de ese Órgano que, </w:t>
      </w:r>
      <w:r>
        <w:rPr>
          <w:i/>
          <w:iCs/>
          <w:sz w:val="23"/>
          <w:szCs w:val="23"/>
          <w:lang w:val="es-ES"/>
        </w:rPr>
        <w:t>"el uso desmedido que ha realizado el Consejo de Transporte Público de las renovaciones de concesiones para la explotación del servicio</w:t>
      </w:r>
    </w:p>
    <w:p w14:paraId="191ADBD6" w14:textId="77777777" w:rsidR="00EB739C" w:rsidRDefault="00EB739C">
      <w:pPr>
        <w:widowControl/>
        <w:rPr>
          <w:sz w:val="24"/>
          <w:szCs w:val="24"/>
        </w:rPr>
        <w:sectPr w:rsidR="00EB739C">
          <w:pgSz w:w="12278" w:h="15610"/>
          <w:pgMar w:top="2060" w:right="1673" w:bottom="75" w:left="1937" w:header="720" w:footer="720" w:gutter="0"/>
          <w:cols w:space="720"/>
          <w:noEndnote/>
        </w:sectPr>
      </w:pPr>
    </w:p>
    <w:p w14:paraId="3670539F" w14:textId="77777777" w:rsidR="00EB739C" w:rsidRDefault="00000000">
      <w:pPr>
        <w:kinsoku w:val="0"/>
        <w:overflowPunct w:val="0"/>
        <w:autoSpaceDE/>
        <w:autoSpaceDN/>
        <w:adjustRightInd/>
        <w:spacing w:line="269" w:lineRule="exact"/>
        <w:ind w:left="72"/>
        <w:jc w:val="both"/>
        <w:textAlignment w:val="baseline"/>
        <w:rPr>
          <w:i/>
          <w:iCs/>
          <w:sz w:val="23"/>
          <w:szCs w:val="23"/>
          <w:lang w:val="es-ES"/>
        </w:rPr>
      </w:pPr>
      <w:r>
        <w:rPr>
          <w:i/>
          <w:iCs/>
          <w:sz w:val="23"/>
          <w:szCs w:val="23"/>
          <w:lang w:val="es-ES"/>
        </w:rPr>
        <w:lastRenderedPageBreak/>
        <w:t>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0E44BB0E" w14:textId="77777777" w:rsidR="00EB739C" w:rsidRPr="00FF3451" w:rsidRDefault="00000000">
      <w:pPr>
        <w:kinsoku w:val="0"/>
        <w:overflowPunct w:val="0"/>
        <w:autoSpaceDE/>
        <w:autoSpaceDN/>
        <w:adjustRightInd/>
        <w:spacing w:before="251" w:line="288" w:lineRule="exact"/>
        <w:ind w:left="360" w:hanging="288"/>
        <w:jc w:val="both"/>
        <w:textAlignment w:val="baseline"/>
        <w:rPr>
          <w:b/>
          <w:bCs/>
          <w:i/>
          <w:iCs/>
          <w:sz w:val="23"/>
          <w:szCs w:val="23"/>
          <w:lang w:val="es-ES"/>
        </w:rPr>
      </w:pPr>
      <w:r w:rsidRPr="00FF3451">
        <w:rPr>
          <w:b/>
          <w:bCs/>
          <w:i/>
          <w:iCs/>
          <w:sz w:val="23"/>
          <w:szCs w:val="23"/>
          <w:lang w:val="es-ES"/>
        </w:rPr>
        <w:t>d) Renovación de las concesiones a operadores en aparente morosidad con la seguridad social</w:t>
      </w:r>
    </w:p>
    <w:p w14:paraId="7DC8B5B7" w14:textId="77777777" w:rsidR="00EB739C" w:rsidRDefault="00000000">
      <w:pPr>
        <w:kinsoku w:val="0"/>
        <w:overflowPunct w:val="0"/>
        <w:autoSpaceDE/>
        <w:autoSpaceDN/>
        <w:adjustRightInd/>
        <w:spacing w:before="162" w:line="268" w:lineRule="exact"/>
        <w:ind w:left="72"/>
        <w:jc w:val="both"/>
        <w:textAlignment w:val="baseline"/>
        <w:rPr>
          <w:i/>
          <w:iCs/>
          <w:sz w:val="23"/>
          <w:szCs w:val="23"/>
          <w:lang w:val="es-ES"/>
        </w:rPr>
      </w:pPr>
      <w:r>
        <w:rPr>
          <w:sz w:val="23"/>
          <w:szCs w:val="23"/>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rPr>
        <w:t>"esta circunscripción de la actividad administrativa al ordenamiento jurídico es lo que se denomina principio de juridicidad".</w:t>
      </w:r>
    </w:p>
    <w:p w14:paraId="17F01F13" w14:textId="77777777" w:rsidR="00EB739C" w:rsidRDefault="00000000">
      <w:pPr>
        <w:kinsoku w:val="0"/>
        <w:overflowPunct w:val="0"/>
        <w:autoSpaceDE/>
        <w:autoSpaceDN/>
        <w:adjustRightInd/>
        <w:spacing w:before="259" w:line="267" w:lineRule="exact"/>
        <w:ind w:left="72"/>
        <w:jc w:val="both"/>
        <w:textAlignment w:val="baseline"/>
        <w:rPr>
          <w:spacing w:val="-1"/>
          <w:sz w:val="23"/>
          <w:szCs w:val="23"/>
          <w:lang w:val="es-ES"/>
        </w:rPr>
      </w:pPr>
      <w:r>
        <w:rPr>
          <w:spacing w:val="-1"/>
          <w:sz w:val="23"/>
          <w:szCs w:val="23"/>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71E4DD76" w14:textId="77777777" w:rsidR="00EB739C" w:rsidRDefault="00000000">
      <w:pPr>
        <w:kinsoku w:val="0"/>
        <w:overflowPunct w:val="0"/>
        <w:autoSpaceDE/>
        <w:autoSpaceDN/>
        <w:adjustRightInd/>
        <w:spacing w:before="255" w:line="267" w:lineRule="exact"/>
        <w:ind w:left="72"/>
        <w:jc w:val="both"/>
        <w:textAlignment w:val="baseline"/>
        <w:rPr>
          <w:sz w:val="23"/>
          <w:szCs w:val="23"/>
          <w:lang w:val="es-ES"/>
        </w:rPr>
      </w:pPr>
      <w:r>
        <w:rPr>
          <w:sz w:val="23"/>
          <w:szCs w:val="23"/>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7410F598" w14:textId="77777777" w:rsidR="00EB739C" w:rsidRDefault="00000000">
      <w:pPr>
        <w:kinsoku w:val="0"/>
        <w:overflowPunct w:val="0"/>
        <w:autoSpaceDE/>
        <w:autoSpaceDN/>
        <w:adjustRightInd/>
        <w:spacing w:before="308" w:after="843" w:line="267" w:lineRule="exact"/>
        <w:ind w:left="72"/>
        <w:jc w:val="both"/>
        <w:textAlignment w:val="baseline"/>
        <w:rPr>
          <w:spacing w:val="-2"/>
          <w:sz w:val="23"/>
          <w:szCs w:val="23"/>
          <w:lang w:val="es-ES"/>
        </w:rPr>
      </w:pPr>
      <w:r>
        <w:rPr>
          <w:spacing w:val="-2"/>
          <w:sz w:val="23"/>
          <w:szCs w:val="23"/>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w:t>
      </w:r>
    </w:p>
    <w:p w14:paraId="49AAC0A1" w14:textId="77777777" w:rsidR="00EB739C" w:rsidRDefault="00EB739C">
      <w:pPr>
        <w:widowControl/>
        <w:rPr>
          <w:sz w:val="24"/>
          <w:szCs w:val="24"/>
        </w:rPr>
        <w:sectPr w:rsidR="00EB739C">
          <w:pgSz w:w="12278" w:h="15610"/>
          <w:pgMar w:top="1920" w:right="1860" w:bottom="155" w:left="1750" w:header="720" w:footer="720" w:gutter="0"/>
          <w:cols w:space="720"/>
          <w:noEndnote/>
        </w:sectPr>
      </w:pPr>
    </w:p>
    <w:p w14:paraId="1ADF80EA" w14:textId="77777777" w:rsidR="00EB739C" w:rsidRDefault="00EB739C">
      <w:pPr>
        <w:widowControl/>
        <w:rPr>
          <w:sz w:val="24"/>
          <w:szCs w:val="24"/>
        </w:rPr>
        <w:sectPr w:rsidR="00EB739C">
          <w:type w:val="continuous"/>
          <w:pgSz w:w="12278" w:h="15610"/>
          <w:pgMar w:top="1920" w:right="1805" w:bottom="155" w:left="8093" w:header="720" w:footer="720" w:gutter="0"/>
          <w:cols w:space="720"/>
          <w:noEndnote/>
        </w:sectPr>
      </w:pPr>
    </w:p>
    <w:p w14:paraId="0B615A84" w14:textId="77777777" w:rsidR="00EB739C" w:rsidRDefault="00000000">
      <w:pPr>
        <w:kinsoku w:val="0"/>
        <w:overflowPunct w:val="0"/>
        <w:autoSpaceDE/>
        <w:autoSpaceDN/>
        <w:adjustRightInd/>
        <w:spacing w:before="1" w:line="267" w:lineRule="exact"/>
        <w:ind w:right="72"/>
        <w:jc w:val="both"/>
        <w:textAlignment w:val="baseline"/>
        <w:rPr>
          <w:sz w:val="23"/>
          <w:szCs w:val="23"/>
          <w:lang w:val="es-ES"/>
        </w:rPr>
      </w:pPr>
      <w:r>
        <w:rPr>
          <w:sz w:val="23"/>
          <w:szCs w:val="23"/>
          <w:lang w:val="es-ES"/>
        </w:rPr>
        <w:lastRenderedPageBreak/>
        <w:t>setiembre, concesiones cuyos concesionarios se encontraban morosos o no inscritos ante la seguridad social del país.</w:t>
      </w:r>
    </w:p>
    <w:p w14:paraId="30DA34B3" w14:textId="77777777" w:rsidR="00EB739C" w:rsidRPr="00FF3451" w:rsidRDefault="00000000">
      <w:pPr>
        <w:kinsoku w:val="0"/>
        <w:overflowPunct w:val="0"/>
        <w:autoSpaceDE/>
        <w:autoSpaceDN/>
        <w:adjustRightInd/>
        <w:spacing w:before="256" w:line="290" w:lineRule="exact"/>
        <w:ind w:left="360" w:right="72" w:hanging="360"/>
        <w:jc w:val="both"/>
        <w:textAlignment w:val="baseline"/>
        <w:rPr>
          <w:b/>
          <w:bCs/>
          <w:i/>
          <w:iCs/>
          <w:sz w:val="23"/>
          <w:szCs w:val="23"/>
          <w:lang w:val="es-ES"/>
        </w:rPr>
      </w:pPr>
      <w:r w:rsidRPr="00FF3451">
        <w:rPr>
          <w:b/>
          <w:bCs/>
          <w:i/>
          <w:iCs/>
          <w:sz w:val="23"/>
          <w:szCs w:val="23"/>
          <w:lang w:val="es-ES"/>
        </w:rPr>
        <w:t>e) Renovaciones de concesiones a permisionarios sin refrendo, previo de la concesión correspondiente al período 2014-2021</w:t>
      </w:r>
    </w:p>
    <w:p w14:paraId="3E247A17" w14:textId="77777777" w:rsidR="00EB739C" w:rsidRDefault="00000000">
      <w:pPr>
        <w:kinsoku w:val="0"/>
        <w:overflowPunct w:val="0"/>
        <w:autoSpaceDE/>
        <w:autoSpaceDN/>
        <w:adjustRightInd/>
        <w:spacing w:before="150" w:line="267" w:lineRule="exact"/>
        <w:ind w:right="72"/>
        <w:jc w:val="both"/>
        <w:textAlignment w:val="baseline"/>
        <w:rPr>
          <w:sz w:val="23"/>
          <w:szCs w:val="23"/>
          <w:lang w:val="es-ES"/>
        </w:rPr>
      </w:pPr>
      <w:r>
        <w:rPr>
          <w:sz w:val="23"/>
          <w:szCs w:val="23"/>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186C8DA3" w14:textId="77777777" w:rsidR="00EB739C" w:rsidRDefault="00000000">
      <w:pPr>
        <w:kinsoku w:val="0"/>
        <w:overflowPunct w:val="0"/>
        <w:autoSpaceDE/>
        <w:autoSpaceDN/>
        <w:adjustRightInd/>
        <w:spacing w:before="265" w:line="267" w:lineRule="exact"/>
        <w:ind w:right="72"/>
        <w:jc w:val="both"/>
        <w:textAlignment w:val="baseline"/>
        <w:rPr>
          <w:sz w:val="23"/>
          <w:szCs w:val="23"/>
          <w:lang w:val="es-ES"/>
        </w:rPr>
      </w:pPr>
      <w:r>
        <w:rPr>
          <w:sz w:val="23"/>
          <w:szCs w:val="23"/>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rPr>
        <w:t xml:space="preserve">excepcional </w:t>
      </w:r>
      <w:r>
        <w:rPr>
          <w:sz w:val="23"/>
          <w:szCs w:val="23"/>
          <w:lang w:val="es-ES"/>
        </w:rPr>
        <w:t>y por su naturaleza no constituye un hecho generador de derechos ni situaciones jurídicas consolidadas en favor de quien se otorgó.</w:t>
      </w:r>
    </w:p>
    <w:p w14:paraId="1782726B" w14:textId="77777777" w:rsidR="00EB739C" w:rsidRDefault="00000000">
      <w:pPr>
        <w:kinsoku w:val="0"/>
        <w:overflowPunct w:val="0"/>
        <w:autoSpaceDE/>
        <w:autoSpaceDN/>
        <w:adjustRightInd/>
        <w:spacing w:before="254" w:line="267" w:lineRule="exact"/>
        <w:ind w:right="72"/>
        <w:jc w:val="both"/>
        <w:textAlignment w:val="baseline"/>
        <w:rPr>
          <w:sz w:val="23"/>
          <w:szCs w:val="23"/>
          <w:lang w:val="es-ES"/>
        </w:rPr>
      </w:pPr>
      <w:r>
        <w:rPr>
          <w:sz w:val="23"/>
          <w:szCs w:val="23"/>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026C424D" w14:textId="77777777" w:rsidR="00EB739C" w:rsidRDefault="00000000">
      <w:pPr>
        <w:kinsoku w:val="0"/>
        <w:overflowPunct w:val="0"/>
        <w:autoSpaceDE/>
        <w:autoSpaceDN/>
        <w:adjustRightInd/>
        <w:spacing w:before="286" w:line="267" w:lineRule="exact"/>
        <w:ind w:right="72"/>
        <w:jc w:val="both"/>
        <w:textAlignment w:val="baseline"/>
        <w:rPr>
          <w:sz w:val="23"/>
          <w:szCs w:val="23"/>
          <w:lang w:val="es-ES"/>
        </w:rPr>
      </w:pPr>
      <w:r>
        <w:rPr>
          <w:sz w:val="23"/>
          <w:szCs w:val="23"/>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0E3825C5" w14:textId="61FBB20D" w:rsidR="00EB739C" w:rsidRDefault="00000000">
      <w:pPr>
        <w:kinsoku w:val="0"/>
        <w:overflowPunct w:val="0"/>
        <w:autoSpaceDE/>
        <w:autoSpaceDN/>
        <w:adjustRightInd/>
        <w:spacing w:before="313" w:after="574" w:line="267" w:lineRule="exact"/>
        <w:ind w:right="72"/>
        <w:jc w:val="both"/>
        <w:textAlignment w:val="baseline"/>
        <w:rPr>
          <w:sz w:val="23"/>
          <w:szCs w:val="23"/>
          <w:lang w:val="es-ES"/>
        </w:rPr>
      </w:pPr>
      <w:r>
        <w:rPr>
          <w:sz w:val="23"/>
          <w:szCs w:val="23"/>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w:t>
      </w:r>
      <w:r w:rsidR="003935C4">
        <w:rPr>
          <w:sz w:val="23"/>
          <w:szCs w:val="23"/>
          <w:lang w:val="es-ES"/>
        </w:rPr>
        <w:t xml:space="preserve"> </w:t>
      </w:r>
      <w:r>
        <w:rPr>
          <w:sz w:val="23"/>
          <w:szCs w:val="23"/>
          <w:lang w:val="es-ES"/>
        </w:rPr>
        <w:t>incurrió el CTP en la renovación de las concesiones, agravándose tal situación si se tiene en consideración, que algunos de estos contratos renovados, no contaban con el refrendo del</w:t>
      </w:r>
    </w:p>
    <w:p w14:paraId="1B0DA6FA" w14:textId="77777777" w:rsidR="00EB739C" w:rsidRDefault="00EB739C">
      <w:pPr>
        <w:widowControl/>
        <w:rPr>
          <w:sz w:val="24"/>
          <w:szCs w:val="24"/>
        </w:rPr>
        <w:sectPr w:rsidR="00EB739C">
          <w:pgSz w:w="12269" w:h="15686"/>
          <w:pgMar w:top="2100" w:right="1697" w:bottom="83" w:left="1904" w:header="720" w:footer="720" w:gutter="0"/>
          <w:cols w:space="720"/>
          <w:noEndnote/>
        </w:sectPr>
      </w:pPr>
    </w:p>
    <w:p w14:paraId="1979B14B" w14:textId="77777777" w:rsidR="00EB739C" w:rsidRDefault="00EB739C">
      <w:pPr>
        <w:widowControl/>
        <w:rPr>
          <w:sz w:val="24"/>
          <w:szCs w:val="24"/>
        </w:rPr>
        <w:sectPr w:rsidR="00EB739C">
          <w:type w:val="continuous"/>
          <w:pgSz w:w="12269" w:h="15686"/>
          <w:pgMar w:top="2100" w:right="1671" w:bottom="83" w:left="8218" w:header="720" w:footer="720" w:gutter="0"/>
          <w:cols w:space="720"/>
          <w:noEndnote/>
        </w:sectPr>
      </w:pPr>
    </w:p>
    <w:p w14:paraId="6C934A02" w14:textId="77777777" w:rsidR="00EB739C" w:rsidRDefault="00000000">
      <w:pPr>
        <w:kinsoku w:val="0"/>
        <w:overflowPunct w:val="0"/>
        <w:autoSpaceDE/>
        <w:autoSpaceDN/>
        <w:adjustRightInd/>
        <w:spacing w:line="263" w:lineRule="exact"/>
        <w:ind w:left="72" w:right="72"/>
        <w:jc w:val="both"/>
        <w:textAlignment w:val="baseline"/>
        <w:rPr>
          <w:sz w:val="23"/>
          <w:szCs w:val="23"/>
          <w:lang w:val="es-ES"/>
        </w:rPr>
      </w:pPr>
      <w:r>
        <w:rPr>
          <w:sz w:val="23"/>
          <w:szCs w:val="23"/>
          <w:lang w:val="es-ES"/>
        </w:rPr>
        <w:lastRenderedPageBreak/>
        <w:t>Regulador, el cual, como se expuso supra, estima la Defensoría, constituye un requisito de validez indispensable para dicha renovación.</w:t>
      </w:r>
    </w:p>
    <w:p w14:paraId="698B1EAB" w14:textId="3696CC27" w:rsidR="00EB739C" w:rsidRPr="00FF3451" w:rsidRDefault="00FF3451">
      <w:pPr>
        <w:kinsoku w:val="0"/>
        <w:overflowPunct w:val="0"/>
        <w:autoSpaceDE/>
        <w:autoSpaceDN/>
        <w:adjustRightInd/>
        <w:spacing w:before="271" w:line="264" w:lineRule="exact"/>
        <w:ind w:left="72" w:right="72"/>
        <w:jc w:val="both"/>
        <w:textAlignment w:val="baseline"/>
        <w:rPr>
          <w:b/>
          <w:bCs/>
          <w:i/>
          <w:iCs/>
          <w:sz w:val="23"/>
          <w:szCs w:val="23"/>
          <w:lang w:val="es-ES"/>
        </w:rPr>
      </w:pPr>
      <w:r w:rsidRPr="00FF3451">
        <w:rPr>
          <w:b/>
          <w:bCs/>
          <w:i/>
          <w:iCs/>
          <w:sz w:val="23"/>
          <w:szCs w:val="23"/>
          <w:lang w:val="es-ES"/>
        </w:rPr>
        <w:t>f</w:t>
      </w:r>
      <w:r w:rsidR="003B1387" w:rsidRPr="00FF3451">
        <w:rPr>
          <w:b/>
          <w:bCs/>
          <w:i/>
          <w:iCs/>
          <w:sz w:val="23"/>
          <w:szCs w:val="23"/>
          <w:lang w:val="es-ES"/>
        </w:rPr>
        <w:t>) Vacíos e incertidumbre en relación con la sectorización del Transporte Público modalidad autobús en el área metropolitana de San José</w:t>
      </w:r>
    </w:p>
    <w:p w14:paraId="19246E59" w14:textId="77777777" w:rsidR="00EB739C" w:rsidRDefault="00000000">
      <w:pPr>
        <w:kinsoku w:val="0"/>
        <w:overflowPunct w:val="0"/>
        <w:autoSpaceDE/>
        <w:autoSpaceDN/>
        <w:adjustRightInd/>
        <w:spacing w:before="286" w:line="266" w:lineRule="exact"/>
        <w:ind w:left="72" w:right="72"/>
        <w:jc w:val="both"/>
        <w:textAlignment w:val="baseline"/>
        <w:rPr>
          <w:i/>
          <w:iCs/>
          <w:sz w:val="23"/>
          <w:szCs w:val="23"/>
          <w:lang w:val="es-ES"/>
        </w:rPr>
      </w:pPr>
      <w:r>
        <w:rPr>
          <w:sz w:val="23"/>
          <w:szCs w:val="23"/>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25AA1936" w14:textId="77777777" w:rsidR="00EB739C" w:rsidRDefault="00000000">
      <w:pPr>
        <w:kinsoku w:val="0"/>
        <w:overflowPunct w:val="0"/>
        <w:autoSpaceDE/>
        <w:autoSpaceDN/>
        <w:adjustRightInd/>
        <w:spacing w:before="261" w:line="268" w:lineRule="exact"/>
        <w:ind w:left="72" w:right="72"/>
        <w:jc w:val="both"/>
        <w:textAlignment w:val="baseline"/>
        <w:rPr>
          <w:sz w:val="23"/>
          <w:szCs w:val="23"/>
          <w:lang w:val="es-ES"/>
        </w:rPr>
      </w:pPr>
      <w:r>
        <w:rPr>
          <w:sz w:val="23"/>
          <w:szCs w:val="23"/>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0995EE09" w14:textId="77777777" w:rsidR="00EB739C" w:rsidRPr="00FF3451" w:rsidRDefault="00000000">
      <w:pPr>
        <w:kinsoku w:val="0"/>
        <w:overflowPunct w:val="0"/>
        <w:autoSpaceDE/>
        <w:autoSpaceDN/>
        <w:adjustRightInd/>
        <w:spacing w:before="272" w:line="264" w:lineRule="exact"/>
        <w:ind w:left="72" w:right="72"/>
        <w:textAlignment w:val="baseline"/>
        <w:rPr>
          <w:b/>
          <w:bCs/>
          <w:i/>
          <w:iCs/>
          <w:spacing w:val="2"/>
          <w:sz w:val="23"/>
          <w:szCs w:val="23"/>
          <w:lang w:val="es-ES"/>
        </w:rPr>
      </w:pPr>
      <w:r w:rsidRPr="00FF3451">
        <w:rPr>
          <w:b/>
          <w:bCs/>
          <w:i/>
          <w:iCs/>
          <w:spacing w:val="2"/>
          <w:sz w:val="23"/>
          <w:szCs w:val="23"/>
          <w:lang w:val="es-ES"/>
        </w:rPr>
        <w:t>g) En cuanto a la solicitud de medida cautelar.</w:t>
      </w:r>
    </w:p>
    <w:p w14:paraId="57D97256" w14:textId="77777777" w:rsidR="00EB739C" w:rsidRDefault="00000000">
      <w:pPr>
        <w:kinsoku w:val="0"/>
        <w:overflowPunct w:val="0"/>
        <w:autoSpaceDE/>
        <w:autoSpaceDN/>
        <w:adjustRightInd/>
        <w:spacing w:before="243" w:line="268" w:lineRule="exact"/>
        <w:ind w:left="72" w:right="72"/>
        <w:jc w:val="both"/>
        <w:textAlignment w:val="baseline"/>
        <w:rPr>
          <w:sz w:val="23"/>
          <w:szCs w:val="23"/>
          <w:lang w:val="es-ES"/>
        </w:rPr>
      </w:pPr>
      <w:r>
        <w:rPr>
          <w:sz w:val="23"/>
          <w:szCs w:val="23"/>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4C042761" w14:textId="77777777" w:rsidR="00EB739C" w:rsidRDefault="00000000" w:rsidP="003935C4">
      <w:pPr>
        <w:kinsoku w:val="0"/>
        <w:overflowPunct w:val="0"/>
        <w:autoSpaceDE/>
        <w:autoSpaceDN/>
        <w:adjustRightInd/>
        <w:spacing w:before="294" w:line="268" w:lineRule="exact"/>
        <w:ind w:left="72" w:right="72"/>
        <w:jc w:val="both"/>
        <w:textAlignment w:val="baseline"/>
        <w:rPr>
          <w:sz w:val="23"/>
          <w:szCs w:val="23"/>
          <w:lang w:val="es-ES"/>
        </w:rPr>
      </w:pPr>
      <w:r>
        <w:rPr>
          <w:sz w:val="23"/>
          <w:szCs w:val="23"/>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5667A1C8" w14:textId="77777777" w:rsidR="00EB739C" w:rsidRDefault="00000000">
      <w:pPr>
        <w:kinsoku w:val="0"/>
        <w:overflowPunct w:val="0"/>
        <w:autoSpaceDE/>
        <w:autoSpaceDN/>
        <w:adjustRightInd/>
        <w:spacing w:before="287" w:after="474" w:line="268" w:lineRule="exact"/>
        <w:ind w:left="72" w:right="72"/>
        <w:jc w:val="both"/>
        <w:textAlignment w:val="baseline"/>
        <w:rPr>
          <w:spacing w:val="-2"/>
          <w:sz w:val="23"/>
          <w:szCs w:val="23"/>
          <w:lang w:val="es-ES"/>
        </w:rPr>
      </w:pPr>
      <w:r>
        <w:rPr>
          <w:b/>
          <w:bCs/>
          <w:spacing w:val="-2"/>
          <w:sz w:val="23"/>
          <w:szCs w:val="23"/>
          <w:lang w:val="es-ES"/>
        </w:rPr>
        <w:t xml:space="preserve">TERCERO: </w:t>
      </w:r>
      <w:r>
        <w:rPr>
          <w:spacing w:val="-2"/>
          <w:sz w:val="23"/>
          <w:szCs w:val="23"/>
          <w:lang w:val="es-ES"/>
        </w:rPr>
        <w:t xml:space="preserve">La Junta Directiva del Consejo de Transporte Público, mediante </w:t>
      </w:r>
      <w:r>
        <w:rPr>
          <w:b/>
          <w:bCs/>
          <w:spacing w:val="-2"/>
          <w:sz w:val="23"/>
          <w:szCs w:val="23"/>
          <w:lang w:val="es-ES"/>
        </w:rPr>
        <w:t xml:space="preserve">artículo 4.1 de la Sesión Ordinaria 88-2021 celebrada el 16 de noviembre de 2021, </w:t>
      </w:r>
      <w:r>
        <w:rPr>
          <w:spacing w:val="-2"/>
          <w:sz w:val="23"/>
          <w:szCs w:val="23"/>
          <w:lang w:val="es-ES"/>
        </w:rPr>
        <w:t>conoce el oficio CTP-DE-OF-1902-2021 referente a propuesta de resolución para resolver el recurso de revocatoria con apelación en subsidio, interpuesto por la Defensoría de los Habitantes, contra</w:t>
      </w:r>
    </w:p>
    <w:p w14:paraId="60B664EC" w14:textId="77777777" w:rsidR="00EB739C" w:rsidRDefault="00EB739C">
      <w:pPr>
        <w:widowControl/>
        <w:rPr>
          <w:sz w:val="24"/>
          <w:szCs w:val="24"/>
        </w:rPr>
        <w:sectPr w:rsidR="00EB739C">
          <w:pgSz w:w="12269" w:h="15686"/>
          <w:pgMar w:top="1940" w:right="1802" w:bottom="183" w:left="1747" w:header="720" w:footer="720" w:gutter="0"/>
          <w:cols w:space="720"/>
          <w:noEndnote/>
        </w:sectPr>
      </w:pPr>
    </w:p>
    <w:p w14:paraId="5B150751" w14:textId="77777777" w:rsidR="00EB739C" w:rsidRDefault="00EB739C">
      <w:pPr>
        <w:widowControl/>
        <w:rPr>
          <w:sz w:val="24"/>
          <w:szCs w:val="24"/>
        </w:rPr>
        <w:sectPr w:rsidR="00EB739C">
          <w:type w:val="continuous"/>
          <w:pgSz w:w="12269" w:h="15686"/>
          <w:pgMar w:top="1940" w:right="1815" w:bottom="183" w:left="8074" w:header="720" w:footer="720" w:gutter="0"/>
          <w:cols w:space="720"/>
          <w:noEndnote/>
        </w:sectPr>
      </w:pPr>
    </w:p>
    <w:p w14:paraId="50C69B12" w14:textId="77777777" w:rsidR="00EB739C" w:rsidRPr="003935C4" w:rsidRDefault="00000000">
      <w:pPr>
        <w:kinsoku w:val="0"/>
        <w:overflowPunct w:val="0"/>
        <w:autoSpaceDE/>
        <w:autoSpaceDN/>
        <w:adjustRightInd/>
        <w:spacing w:line="261" w:lineRule="exact"/>
        <w:ind w:left="72" w:right="72"/>
        <w:jc w:val="both"/>
        <w:textAlignment w:val="baseline"/>
        <w:rPr>
          <w:spacing w:val="-2"/>
          <w:sz w:val="23"/>
          <w:szCs w:val="23"/>
          <w:lang w:val="es-ES"/>
        </w:rPr>
      </w:pPr>
      <w:r w:rsidRPr="003935C4">
        <w:rPr>
          <w:spacing w:val="-2"/>
          <w:sz w:val="23"/>
          <w:szCs w:val="23"/>
          <w:lang w:val="es-ES"/>
        </w:rPr>
        <w:lastRenderedPageBreak/>
        <w:t>los acuerdos de renovación de las concesiones de buses del período 2021-2028, determinando rechazar el recurso de revocatoria por improcedente. (Ver folios 7 y 9 del expediente administrativo)</w:t>
      </w:r>
    </w:p>
    <w:p w14:paraId="6E37E9E9" w14:textId="77777777" w:rsidR="00EB739C" w:rsidRPr="003935C4" w:rsidRDefault="00000000">
      <w:pPr>
        <w:kinsoku w:val="0"/>
        <w:overflowPunct w:val="0"/>
        <w:autoSpaceDE/>
        <w:autoSpaceDN/>
        <w:adjustRightInd/>
        <w:spacing w:before="265" w:line="269" w:lineRule="exact"/>
        <w:ind w:left="72" w:right="72"/>
        <w:jc w:val="both"/>
        <w:textAlignment w:val="baseline"/>
        <w:rPr>
          <w:spacing w:val="-2"/>
          <w:sz w:val="23"/>
          <w:szCs w:val="23"/>
          <w:lang w:val="es-ES"/>
        </w:rPr>
      </w:pPr>
      <w:r w:rsidRPr="003935C4">
        <w:rPr>
          <w:b/>
          <w:bCs/>
          <w:spacing w:val="-2"/>
          <w:sz w:val="23"/>
          <w:szCs w:val="23"/>
          <w:lang w:val="es-ES"/>
        </w:rPr>
        <w:t>CUARTO:</w:t>
      </w:r>
      <w:r w:rsidRPr="003935C4">
        <w:rPr>
          <w:spacing w:val="-2"/>
          <w:sz w:val="23"/>
          <w:szCs w:val="23"/>
          <w:lang w:val="es-ES"/>
        </w:rPr>
        <w:t xml:space="preserve"> El Consejo de Transporte Público eleva a este Tribunal el oficio que sirve de sustento jurídico para la adopción del acto que rechaza la revocatoria presentada por la Defensoría de los Habitantes, oficio que es suscrito por el anterior </w:t>
      </w:r>
      <w:proofErr w:type="gramStart"/>
      <w:r w:rsidRPr="003935C4">
        <w:rPr>
          <w:spacing w:val="-2"/>
          <w:sz w:val="23"/>
          <w:szCs w:val="23"/>
          <w:lang w:val="es-ES"/>
        </w:rPr>
        <w:t>Director Ejecutivo</w:t>
      </w:r>
      <w:proofErr w:type="gramEnd"/>
      <w:r w:rsidRPr="003935C4">
        <w:rPr>
          <w:spacing w:val="-2"/>
          <w:sz w:val="23"/>
          <w:szCs w:val="23"/>
          <w:lang w:val="es-ES"/>
        </w:rPr>
        <w:t xml:space="preserve"> del Consejo señor Manuel Enrique Vega Villalobos, el 16 de noviembre de 2021 y del documento se puede extraer lo siguiente: (Ver folios del 10 al 33 del expediente administrativo)</w:t>
      </w:r>
    </w:p>
    <w:p w14:paraId="721590D1" w14:textId="77777777" w:rsidR="00EB739C" w:rsidRDefault="00000000">
      <w:pPr>
        <w:numPr>
          <w:ilvl w:val="0"/>
          <w:numId w:val="2"/>
        </w:numPr>
        <w:kinsoku w:val="0"/>
        <w:overflowPunct w:val="0"/>
        <w:autoSpaceDE/>
        <w:autoSpaceDN/>
        <w:adjustRightInd/>
        <w:spacing w:before="252" w:line="247"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4061A7D3" w14:textId="77777777" w:rsidR="00EB739C" w:rsidRDefault="00000000">
      <w:pPr>
        <w:numPr>
          <w:ilvl w:val="0"/>
          <w:numId w:val="2"/>
        </w:numPr>
        <w:kinsoku w:val="0"/>
        <w:overflowPunct w:val="0"/>
        <w:autoSpaceDE/>
        <w:autoSpaceDN/>
        <w:adjustRightInd/>
        <w:spacing w:line="244" w:lineRule="exact"/>
        <w:ind w:right="72"/>
        <w:jc w:val="both"/>
        <w:textAlignment w:val="baseline"/>
        <w:rPr>
          <w:spacing w:val="2"/>
          <w:sz w:val="22"/>
          <w:szCs w:val="22"/>
          <w:lang w:val="es-ES"/>
        </w:rPr>
      </w:pPr>
      <w:r>
        <w:rPr>
          <w:spacing w:val="2"/>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2"/>
          <w:sz w:val="22"/>
          <w:szCs w:val="22"/>
          <w:lang w:val="es-ES"/>
        </w:rPr>
        <w:t>Ministro</w:t>
      </w:r>
      <w:proofErr w:type="gramEnd"/>
      <w:r>
        <w:rPr>
          <w:spacing w:val="2"/>
          <w:sz w:val="22"/>
          <w:szCs w:val="22"/>
          <w:lang w:val="es-ES"/>
        </w:rPr>
        <w:t xml:space="preserve"> de Obras Públicas y Transportes y el Presidente de la República, quienes cuentan con la potestad para hacer dicho cambio.</w:t>
      </w:r>
    </w:p>
    <w:p w14:paraId="7D7013E7" w14:textId="77777777" w:rsidR="00EB739C" w:rsidRDefault="00000000">
      <w:pPr>
        <w:numPr>
          <w:ilvl w:val="0"/>
          <w:numId w:val="2"/>
        </w:numPr>
        <w:kinsoku w:val="0"/>
        <w:overflowPunct w:val="0"/>
        <w:autoSpaceDE/>
        <w:autoSpaceDN/>
        <w:adjustRightInd/>
        <w:spacing w:line="246" w:lineRule="exact"/>
        <w:ind w:right="72"/>
        <w:jc w:val="both"/>
        <w:textAlignment w:val="baseline"/>
        <w:rPr>
          <w:spacing w:val="3"/>
          <w:sz w:val="22"/>
          <w:szCs w:val="22"/>
          <w:lang w:val="es-ES"/>
        </w:rPr>
      </w:pPr>
      <w:r>
        <w:rPr>
          <w:spacing w:val="3"/>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4FB88558" w14:textId="77777777" w:rsidR="00EB739C" w:rsidRDefault="00000000">
      <w:pPr>
        <w:numPr>
          <w:ilvl w:val="0"/>
          <w:numId w:val="2"/>
        </w:numPr>
        <w:kinsoku w:val="0"/>
        <w:overflowPunct w:val="0"/>
        <w:autoSpaceDE/>
        <w:autoSpaceDN/>
        <w:adjustRightInd/>
        <w:spacing w:before="29" w:after="571" w:line="247" w:lineRule="exact"/>
        <w:ind w:right="72"/>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74E067B1" w14:textId="77777777" w:rsidR="00EB739C" w:rsidRDefault="00EB739C">
      <w:pPr>
        <w:widowControl/>
        <w:rPr>
          <w:sz w:val="24"/>
          <w:szCs w:val="24"/>
        </w:rPr>
        <w:sectPr w:rsidR="00EB739C">
          <w:pgSz w:w="12274" w:h="15648"/>
          <w:pgMar w:top="2100" w:right="1638" w:bottom="64" w:left="1916" w:header="720" w:footer="720" w:gutter="0"/>
          <w:cols w:space="720"/>
          <w:noEndnote/>
        </w:sectPr>
      </w:pPr>
    </w:p>
    <w:p w14:paraId="1FC6D1BF" w14:textId="77777777" w:rsidR="00EB739C" w:rsidRDefault="00EB739C">
      <w:pPr>
        <w:widowControl/>
        <w:rPr>
          <w:sz w:val="24"/>
          <w:szCs w:val="24"/>
        </w:rPr>
        <w:sectPr w:rsidR="00EB739C">
          <w:type w:val="continuous"/>
          <w:pgSz w:w="12274" w:h="15648"/>
          <w:pgMar w:top="2100" w:right="1659" w:bottom="64" w:left="8235" w:header="720" w:footer="720" w:gutter="0"/>
          <w:cols w:space="720"/>
          <w:noEndnote/>
        </w:sectPr>
      </w:pPr>
    </w:p>
    <w:p w14:paraId="29695C43" w14:textId="77777777" w:rsidR="00EB739C" w:rsidRDefault="00000000">
      <w:pPr>
        <w:numPr>
          <w:ilvl w:val="0"/>
          <w:numId w:val="3"/>
        </w:numPr>
        <w:kinsoku w:val="0"/>
        <w:overflowPunct w:val="0"/>
        <w:autoSpaceDE/>
        <w:autoSpaceDN/>
        <w:adjustRightInd/>
        <w:spacing w:before="30" w:line="245" w:lineRule="exact"/>
        <w:ind w:right="72"/>
        <w:jc w:val="both"/>
        <w:textAlignment w:val="baseline"/>
        <w:rPr>
          <w:spacing w:val="8"/>
          <w:sz w:val="21"/>
          <w:szCs w:val="21"/>
          <w:lang w:val="es-ES"/>
        </w:rPr>
      </w:pPr>
      <w:r>
        <w:rPr>
          <w:spacing w:val="8"/>
          <w:sz w:val="21"/>
          <w:szCs w:val="21"/>
          <w:lang w:val="es-ES"/>
        </w:rPr>
        <w:lastRenderedPageBreak/>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A0541F1" w14:textId="77777777" w:rsidR="00EB739C" w:rsidRDefault="00000000">
      <w:pPr>
        <w:numPr>
          <w:ilvl w:val="0"/>
          <w:numId w:val="3"/>
        </w:numPr>
        <w:kinsoku w:val="0"/>
        <w:overflowPunct w:val="0"/>
        <w:autoSpaceDE/>
        <w:autoSpaceDN/>
        <w:adjustRightInd/>
        <w:spacing w:line="244" w:lineRule="exact"/>
        <w:ind w:right="72"/>
        <w:jc w:val="both"/>
        <w:textAlignment w:val="baseline"/>
        <w:rPr>
          <w:spacing w:val="9"/>
          <w:sz w:val="21"/>
          <w:szCs w:val="21"/>
          <w:lang w:val="es-ES"/>
        </w:rPr>
      </w:pPr>
      <w:r>
        <w:rPr>
          <w:spacing w:val="9"/>
          <w:sz w:val="21"/>
          <w:szCs w:val="21"/>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46BF9EF4" w14:textId="77777777" w:rsidR="00EB739C" w:rsidRDefault="00000000">
      <w:pPr>
        <w:numPr>
          <w:ilvl w:val="0"/>
          <w:numId w:val="3"/>
        </w:numPr>
        <w:kinsoku w:val="0"/>
        <w:overflowPunct w:val="0"/>
        <w:autoSpaceDE/>
        <w:autoSpaceDN/>
        <w:adjustRightInd/>
        <w:spacing w:line="242" w:lineRule="exact"/>
        <w:ind w:right="72"/>
        <w:jc w:val="both"/>
        <w:textAlignment w:val="baseline"/>
        <w:rPr>
          <w:spacing w:val="10"/>
          <w:sz w:val="21"/>
          <w:szCs w:val="21"/>
          <w:lang w:val="es-ES"/>
        </w:rPr>
      </w:pPr>
      <w:r>
        <w:rPr>
          <w:spacing w:val="10"/>
          <w:sz w:val="21"/>
          <w:szCs w:val="21"/>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4041DFC4" w14:textId="77777777" w:rsidR="00EB739C" w:rsidRDefault="00000000">
      <w:pPr>
        <w:numPr>
          <w:ilvl w:val="0"/>
          <w:numId w:val="4"/>
        </w:numPr>
        <w:kinsoku w:val="0"/>
        <w:overflowPunct w:val="0"/>
        <w:autoSpaceDE/>
        <w:autoSpaceDN/>
        <w:adjustRightInd/>
        <w:spacing w:line="249" w:lineRule="exact"/>
        <w:ind w:right="72"/>
        <w:jc w:val="both"/>
        <w:textAlignment w:val="baseline"/>
        <w:rPr>
          <w:spacing w:val="5"/>
          <w:sz w:val="21"/>
          <w:szCs w:val="21"/>
          <w:lang w:val="es-ES"/>
        </w:rPr>
      </w:pPr>
      <w:r>
        <w:rPr>
          <w:spacing w:val="5"/>
          <w:sz w:val="21"/>
          <w:szCs w:val="21"/>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A3235F9" w14:textId="77777777" w:rsidR="00EB739C" w:rsidRDefault="00000000">
      <w:pPr>
        <w:numPr>
          <w:ilvl w:val="0"/>
          <w:numId w:val="3"/>
        </w:numPr>
        <w:kinsoku w:val="0"/>
        <w:overflowPunct w:val="0"/>
        <w:autoSpaceDE/>
        <w:autoSpaceDN/>
        <w:adjustRightInd/>
        <w:spacing w:before="18" w:after="542" w:line="245" w:lineRule="exact"/>
        <w:ind w:right="72"/>
        <w:jc w:val="both"/>
        <w:textAlignment w:val="baseline"/>
        <w:rPr>
          <w:spacing w:val="11"/>
          <w:sz w:val="21"/>
          <w:szCs w:val="21"/>
          <w:lang w:val="es-ES"/>
        </w:rPr>
      </w:pPr>
      <w:r>
        <w:rPr>
          <w:spacing w:val="11"/>
          <w:sz w:val="21"/>
          <w:szCs w:val="21"/>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w:t>
      </w:r>
    </w:p>
    <w:p w14:paraId="334D6E25" w14:textId="77777777" w:rsidR="00EB739C" w:rsidRDefault="00EB739C">
      <w:pPr>
        <w:widowControl/>
        <w:rPr>
          <w:sz w:val="24"/>
          <w:szCs w:val="24"/>
        </w:rPr>
        <w:sectPr w:rsidR="00EB739C">
          <w:pgSz w:w="12274" w:h="15648"/>
          <w:pgMar w:top="1900" w:right="1789" w:bottom="174" w:left="1765" w:header="720" w:footer="720" w:gutter="0"/>
          <w:cols w:space="720"/>
          <w:noEndnote/>
        </w:sectPr>
      </w:pPr>
    </w:p>
    <w:p w14:paraId="2DFC9F64" w14:textId="77777777" w:rsidR="00EB739C" w:rsidRDefault="00EB739C">
      <w:pPr>
        <w:widowControl/>
        <w:rPr>
          <w:sz w:val="24"/>
          <w:szCs w:val="24"/>
        </w:rPr>
        <w:sectPr w:rsidR="00EB739C">
          <w:type w:val="continuous"/>
          <w:pgSz w:w="12274" w:h="15648"/>
          <w:pgMar w:top="1900" w:right="1810" w:bottom="174" w:left="8084" w:header="720" w:footer="720" w:gutter="0"/>
          <w:cols w:space="720"/>
          <w:noEndnote/>
        </w:sectPr>
      </w:pPr>
    </w:p>
    <w:p w14:paraId="4F7B9BCA" w14:textId="77777777" w:rsidR="00EB739C" w:rsidRDefault="00000000">
      <w:pPr>
        <w:kinsoku w:val="0"/>
        <w:overflowPunct w:val="0"/>
        <w:autoSpaceDE/>
        <w:autoSpaceDN/>
        <w:adjustRightInd/>
        <w:spacing w:line="244" w:lineRule="exact"/>
        <w:ind w:left="72" w:right="72"/>
        <w:jc w:val="both"/>
        <w:textAlignment w:val="baseline"/>
        <w:rPr>
          <w:spacing w:val="8"/>
          <w:sz w:val="21"/>
          <w:szCs w:val="21"/>
          <w:lang w:val="es-ES"/>
        </w:rPr>
      </w:pPr>
      <w:r>
        <w:rPr>
          <w:spacing w:val="8"/>
          <w:sz w:val="21"/>
          <w:szCs w:val="21"/>
          <w:lang w:val="es-ES"/>
        </w:rPr>
        <w:lastRenderedPageBreak/>
        <w:t>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41473C4" w14:textId="77777777" w:rsidR="00EB739C" w:rsidRDefault="00000000">
      <w:pPr>
        <w:numPr>
          <w:ilvl w:val="0"/>
          <w:numId w:val="5"/>
        </w:numPr>
        <w:kinsoku w:val="0"/>
        <w:overflowPunct w:val="0"/>
        <w:autoSpaceDE/>
        <w:autoSpaceDN/>
        <w:adjustRightInd/>
        <w:spacing w:line="244" w:lineRule="exact"/>
        <w:ind w:right="72"/>
        <w:jc w:val="both"/>
        <w:textAlignment w:val="baseline"/>
        <w:rPr>
          <w:spacing w:val="10"/>
          <w:sz w:val="21"/>
          <w:szCs w:val="21"/>
          <w:lang w:val="es-ES"/>
        </w:rPr>
      </w:pPr>
      <w:r>
        <w:rPr>
          <w:spacing w:val="10"/>
          <w:sz w:val="21"/>
          <w:szCs w:val="21"/>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2FAA08CF" w14:textId="77777777" w:rsidR="00EB739C" w:rsidRDefault="00000000">
      <w:pPr>
        <w:numPr>
          <w:ilvl w:val="0"/>
          <w:numId w:val="5"/>
        </w:numPr>
        <w:kinsoku w:val="0"/>
        <w:overflowPunct w:val="0"/>
        <w:autoSpaceDE/>
        <w:autoSpaceDN/>
        <w:adjustRightInd/>
        <w:spacing w:before="1" w:line="245" w:lineRule="exact"/>
        <w:ind w:right="72"/>
        <w:jc w:val="both"/>
        <w:textAlignment w:val="baseline"/>
        <w:rPr>
          <w:spacing w:val="8"/>
          <w:sz w:val="21"/>
          <w:szCs w:val="21"/>
          <w:lang w:val="es-ES"/>
        </w:rPr>
      </w:pPr>
      <w:r>
        <w:rPr>
          <w:spacing w:val="8"/>
          <w:sz w:val="21"/>
          <w:szCs w:val="21"/>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920C88A" w14:textId="77777777" w:rsidR="00EB739C" w:rsidRDefault="00000000">
      <w:pPr>
        <w:kinsoku w:val="0"/>
        <w:overflowPunct w:val="0"/>
        <w:autoSpaceDE/>
        <w:autoSpaceDN/>
        <w:adjustRightInd/>
        <w:spacing w:before="8" w:line="245" w:lineRule="exact"/>
        <w:ind w:left="72" w:right="72"/>
        <w:jc w:val="both"/>
        <w:textAlignment w:val="baseline"/>
        <w:rPr>
          <w:spacing w:val="9"/>
          <w:sz w:val="21"/>
          <w:szCs w:val="21"/>
          <w:lang w:val="es-ES"/>
        </w:rPr>
      </w:pPr>
      <w:r>
        <w:rPr>
          <w:spacing w:val="9"/>
          <w:sz w:val="21"/>
          <w:szCs w:val="21"/>
          <w:lang w:val="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9"/>
          <w:sz w:val="21"/>
          <w:szCs w:val="21"/>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9BA19B7" w14:textId="77777777" w:rsidR="00EB739C" w:rsidRDefault="00000000">
      <w:pPr>
        <w:kinsoku w:val="0"/>
        <w:overflowPunct w:val="0"/>
        <w:autoSpaceDE/>
        <w:autoSpaceDN/>
        <w:adjustRightInd/>
        <w:spacing w:before="36" w:after="576" w:line="245" w:lineRule="exact"/>
        <w:ind w:left="72" w:right="72"/>
        <w:jc w:val="both"/>
        <w:textAlignment w:val="baseline"/>
        <w:rPr>
          <w:spacing w:val="8"/>
          <w:sz w:val="21"/>
          <w:szCs w:val="21"/>
          <w:lang w:val="es-ES"/>
        </w:rPr>
      </w:pPr>
      <w:r>
        <w:rPr>
          <w:spacing w:val="8"/>
          <w:sz w:val="21"/>
          <w:szCs w:val="21"/>
          <w:lang w:val="es-ES"/>
        </w:rPr>
        <w:t xml:space="preserve">m)- 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8"/>
          <w:sz w:val="21"/>
          <w:szCs w:val="21"/>
          <w:lang w:val="es-ES"/>
        </w:rPr>
        <w:t xml:space="preserve">"Plan Maestro del Transporte Urbano de la Gran Área Metropolitana 1992-2012" </w:t>
      </w:r>
      <w:r>
        <w:rPr>
          <w:spacing w:val="8"/>
          <w:sz w:val="21"/>
          <w:szCs w:val="21"/>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w:t>
      </w:r>
    </w:p>
    <w:p w14:paraId="23797B8A" w14:textId="77777777" w:rsidR="00EB739C" w:rsidRDefault="00EB739C">
      <w:pPr>
        <w:widowControl/>
        <w:rPr>
          <w:sz w:val="24"/>
          <w:szCs w:val="24"/>
        </w:rPr>
        <w:sectPr w:rsidR="00EB739C">
          <w:pgSz w:w="12274" w:h="15648"/>
          <w:pgMar w:top="2080" w:right="1645" w:bottom="74" w:left="1909" w:header="720" w:footer="720" w:gutter="0"/>
          <w:cols w:space="720"/>
          <w:noEndnote/>
        </w:sectPr>
      </w:pPr>
    </w:p>
    <w:p w14:paraId="3EFCA73E" w14:textId="77777777" w:rsidR="00EB739C" w:rsidRDefault="00EB739C">
      <w:pPr>
        <w:widowControl/>
        <w:rPr>
          <w:sz w:val="24"/>
          <w:szCs w:val="24"/>
        </w:rPr>
        <w:sectPr w:rsidR="00EB739C">
          <w:type w:val="continuous"/>
          <w:pgSz w:w="12274" w:h="15648"/>
          <w:pgMar w:top="2080" w:right="1666" w:bottom="74" w:left="8228" w:header="720" w:footer="720" w:gutter="0"/>
          <w:cols w:space="720"/>
          <w:noEndnote/>
        </w:sectPr>
      </w:pPr>
    </w:p>
    <w:p w14:paraId="7DA8CB63" w14:textId="77777777" w:rsidR="00EB739C" w:rsidRDefault="00000000">
      <w:pPr>
        <w:kinsoku w:val="0"/>
        <w:overflowPunct w:val="0"/>
        <w:autoSpaceDE/>
        <w:autoSpaceDN/>
        <w:adjustRightInd/>
        <w:spacing w:before="1" w:line="245" w:lineRule="exact"/>
        <w:ind w:left="72" w:right="72"/>
        <w:jc w:val="both"/>
        <w:textAlignment w:val="baseline"/>
        <w:rPr>
          <w:sz w:val="21"/>
          <w:szCs w:val="21"/>
          <w:lang w:val="es-ES"/>
        </w:rPr>
      </w:pPr>
      <w:r>
        <w:rPr>
          <w:sz w:val="21"/>
          <w:szCs w:val="21"/>
          <w:lang w:val="es-ES"/>
        </w:rPr>
        <w:lastRenderedPageBreak/>
        <w:t>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4F8F9B50" w14:textId="77777777" w:rsidR="00EB739C" w:rsidRDefault="00000000">
      <w:pPr>
        <w:numPr>
          <w:ilvl w:val="0"/>
          <w:numId w:val="6"/>
        </w:numPr>
        <w:kinsoku w:val="0"/>
        <w:overflowPunct w:val="0"/>
        <w:autoSpaceDE/>
        <w:autoSpaceDN/>
        <w:adjustRightInd/>
        <w:spacing w:line="245" w:lineRule="exact"/>
        <w:ind w:right="72"/>
        <w:jc w:val="both"/>
        <w:textAlignment w:val="baseline"/>
        <w:rPr>
          <w:spacing w:val="3"/>
          <w:sz w:val="21"/>
          <w:szCs w:val="21"/>
          <w:lang w:val="es-ES"/>
        </w:rPr>
      </w:pPr>
      <w:r>
        <w:rPr>
          <w:spacing w:val="3"/>
          <w:sz w:val="21"/>
          <w:szCs w:val="21"/>
          <w:lang w:val="es-ES"/>
        </w:rPr>
        <w:t xml:space="preserve">Manifiesta que a principios del año 2000 el MOPT publicó el Decreto Ejecutivo 28337-MOPT denominado </w:t>
      </w:r>
      <w:r>
        <w:rPr>
          <w:i/>
          <w:iCs/>
          <w:spacing w:val="3"/>
          <w:sz w:val="21"/>
          <w:szCs w:val="21"/>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3"/>
          <w:sz w:val="21"/>
          <w:szCs w:val="21"/>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534619C3" w14:textId="77777777" w:rsidR="00EB739C" w:rsidRDefault="00000000">
      <w:pPr>
        <w:numPr>
          <w:ilvl w:val="0"/>
          <w:numId w:val="6"/>
        </w:numPr>
        <w:kinsoku w:val="0"/>
        <w:overflowPunct w:val="0"/>
        <w:autoSpaceDE/>
        <w:autoSpaceDN/>
        <w:adjustRightInd/>
        <w:spacing w:before="2" w:line="273" w:lineRule="exact"/>
        <w:ind w:right="72"/>
        <w:jc w:val="both"/>
        <w:textAlignment w:val="baseline"/>
        <w:rPr>
          <w:spacing w:val="1"/>
          <w:sz w:val="21"/>
          <w:szCs w:val="21"/>
          <w:lang w:val="es-ES"/>
        </w:rPr>
      </w:pPr>
      <w:r>
        <w:rPr>
          <w:spacing w:val="1"/>
          <w:sz w:val="21"/>
          <w:szCs w:val="21"/>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4357358A" w14:textId="77777777" w:rsidR="00EB739C" w:rsidRDefault="00000000">
      <w:pPr>
        <w:numPr>
          <w:ilvl w:val="0"/>
          <w:numId w:val="6"/>
        </w:numPr>
        <w:kinsoku w:val="0"/>
        <w:overflowPunct w:val="0"/>
        <w:autoSpaceDE/>
        <w:autoSpaceDN/>
        <w:adjustRightInd/>
        <w:spacing w:before="3" w:after="948" w:line="276" w:lineRule="exact"/>
        <w:ind w:right="72"/>
        <w:jc w:val="both"/>
        <w:textAlignment w:val="baseline"/>
        <w:rPr>
          <w:sz w:val="21"/>
          <w:szCs w:val="21"/>
          <w:lang w:val="es-ES"/>
        </w:rPr>
      </w:pPr>
      <w:r>
        <w:rPr>
          <w:sz w:val="21"/>
          <w:szCs w:val="21"/>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w:t>
      </w:r>
    </w:p>
    <w:p w14:paraId="03ADD7F6" w14:textId="77777777" w:rsidR="00EB739C" w:rsidRDefault="00EB739C">
      <w:pPr>
        <w:widowControl/>
        <w:rPr>
          <w:sz w:val="24"/>
          <w:szCs w:val="24"/>
        </w:rPr>
        <w:sectPr w:rsidR="00EB739C">
          <w:pgSz w:w="12274" w:h="15648"/>
          <w:pgMar w:top="1880" w:right="1799" w:bottom="184" w:left="1755" w:header="720" w:footer="720" w:gutter="0"/>
          <w:cols w:space="720"/>
          <w:noEndnote/>
        </w:sectPr>
      </w:pPr>
    </w:p>
    <w:p w14:paraId="3F42B044" w14:textId="0C20EA55" w:rsidR="00EB739C" w:rsidRDefault="00EB739C">
      <w:pPr>
        <w:kinsoku w:val="0"/>
        <w:overflowPunct w:val="0"/>
        <w:autoSpaceDE/>
        <w:autoSpaceDN/>
        <w:adjustRightInd/>
        <w:spacing w:before="16" w:line="222" w:lineRule="exact"/>
        <w:textAlignment w:val="baseline"/>
        <w:rPr>
          <w:spacing w:val="-5"/>
          <w:sz w:val="21"/>
          <w:szCs w:val="21"/>
          <w:lang w:val="es-ES"/>
        </w:rPr>
      </w:pPr>
    </w:p>
    <w:p w14:paraId="7C70E782" w14:textId="77777777" w:rsidR="00EB739C" w:rsidRDefault="00EB739C">
      <w:pPr>
        <w:widowControl/>
        <w:rPr>
          <w:sz w:val="24"/>
          <w:szCs w:val="24"/>
        </w:rPr>
        <w:sectPr w:rsidR="00EB739C">
          <w:type w:val="continuous"/>
          <w:pgSz w:w="12274" w:h="15648"/>
          <w:pgMar w:top="1880" w:right="1805" w:bottom="184" w:left="8089" w:header="720" w:footer="720" w:gutter="0"/>
          <w:cols w:space="720"/>
          <w:noEndnote/>
        </w:sectPr>
      </w:pPr>
    </w:p>
    <w:p w14:paraId="126E5905" w14:textId="77777777" w:rsidR="00EB739C" w:rsidRDefault="00000000">
      <w:pPr>
        <w:kinsoku w:val="0"/>
        <w:overflowPunct w:val="0"/>
        <w:autoSpaceDE/>
        <w:autoSpaceDN/>
        <w:adjustRightInd/>
        <w:spacing w:line="268" w:lineRule="exact"/>
        <w:ind w:left="72" w:right="72"/>
        <w:jc w:val="both"/>
        <w:textAlignment w:val="baseline"/>
        <w:rPr>
          <w:sz w:val="23"/>
          <w:szCs w:val="23"/>
          <w:lang w:val="es-ES"/>
        </w:rPr>
      </w:pPr>
      <w:r>
        <w:rPr>
          <w:sz w:val="23"/>
          <w:szCs w:val="23"/>
          <w:lang w:val="es-ES"/>
        </w:rPr>
        <w:lastRenderedPageBreak/>
        <w:t>que estarían representados en consorcios o fusiones, y procurando la mejor comunicación con los usuarios.</w:t>
      </w:r>
    </w:p>
    <w:p w14:paraId="2E59D2C9" w14:textId="55948A1A" w:rsidR="00EB739C" w:rsidRDefault="00000000">
      <w:pPr>
        <w:kinsoku w:val="0"/>
        <w:overflowPunct w:val="0"/>
        <w:autoSpaceDE/>
        <w:autoSpaceDN/>
        <w:adjustRightInd/>
        <w:spacing w:before="6" w:line="245" w:lineRule="exact"/>
        <w:ind w:left="72" w:right="72"/>
        <w:jc w:val="both"/>
        <w:textAlignment w:val="baseline"/>
        <w:rPr>
          <w:i/>
          <w:iCs/>
          <w:sz w:val="23"/>
          <w:szCs w:val="23"/>
          <w:lang w:val="es-ES"/>
        </w:rPr>
      </w:pPr>
      <w:r>
        <w:rPr>
          <w:sz w:val="23"/>
          <w:szCs w:val="23"/>
          <w:lang w:val="es-ES"/>
        </w:rPr>
        <w:t xml:space="preserve">q)- Finalmente indica el Consejo de Transporte 'Público que: </w:t>
      </w:r>
      <w:r>
        <w:rPr>
          <w:i/>
          <w:iCs/>
          <w:sz w:val="23"/>
          <w:szCs w:val="23"/>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w:t>
      </w:r>
      <w:r w:rsidR="003935C4">
        <w:rPr>
          <w:i/>
          <w:iCs/>
          <w:sz w:val="23"/>
          <w:szCs w:val="23"/>
          <w:lang w:val="es-ES"/>
        </w:rPr>
        <w:t>r</w:t>
      </w:r>
      <w:r>
        <w:rPr>
          <w:i/>
          <w:iCs/>
          <w:sz w:val="23"/>
          <w:szCs w:val="23"/>
          <w:lang w:val="es-ES"/>
        </w:rPr>
        <w:t>oyecto que ha significado años de esfuerzo y estudios de carácter técnico. Por lo anterior, el argumento debe rechazarse".</w:t>
      </w:r>
    </w:p>
    <w:p w14:paraId="46F824D0" w14:textId="02EEE653" w:rsidR="00EB739C" w:rsidRDefault="00000000">
      <w:pPr>
        <w:kinsoku w:val="0"/>
        <w:overflowPunct w:val="0"/>
        <w:autoSpaceDE/>
        <w:autoSpaceDN/>
        <w:adjustRightInd/>
        <w:spacing w:before="231" w:line="271" w:lineRule="exact"/>
        <w:ind w:left="72" w:right="72"/>
        <w:jc w:val="both"/>
        <w:textAlignment w:val="baseline"/>
        <w:rPr>
          <w:sz w:val="23"/>
          <w:szCs w:val="23"/>
          <w:lang w:val="es-ES"/>
        </w:rPr>
      </w:pPr>
      <w:r w:rsidRPr="003935C4">
        <w:rPr>
          <w:b/>
          <w:bCs/>
          <w:sz w:val="23"/>
          <w:szCs w:val="23"/>
          <w:lang w:val="es-ES"/>
        </w:rPr>
        <w:t>QUINTO:</w:t>
      </w:r>
      <w:r>
        <w:rPr>
          <w:sz w:val="23"/>
          <w:szCs w:val="23"/>
          <w:lang w:val="es-ES"/>
        </w:rPr>
        <w:t xml:space="preserve"> 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CTP-SDA-OF-00131-2021 de 7 de diciembre de 2021 y aporta el oficio CTP-DT-DAC-OF-01957-2021 de 2 de diciembre de 2021 del Departamento de Concesiones y Permisos, suscrito por la Lcda. Diana Aguilar Romero, en el que se indica que, entre otros concesionarios, se le renovó los derechos de concesión a la empresa </w:t>
      </w:r>
      <w:r w:rsidR="003935C4">
        <w:rPr>
          <w:b/>
          <w:bCs/>
          <w:spacing w:val="8"/>
          <w:sz w:val="21"/>
          <w:szCs w:val="21"/>
          <w:lang w:val="es-ES"/>
        </w:rPr>
        <w:t>A.T.C.S.A.</w:t>
      </w:r>
      <w:r>
        <w:rPr>
          <w:sz w:val="23"/>
          <w:szCs w:val="23"/>
          <w:lang w:val="es-ES"/>
        </w:rPr>
        <w:t>, en la R</w:t>
      </w:r>
      <w:r w:rsidR="003935C4">
        <w:rPr>
          <w:sz w:val="23"/>
          <w:szCs w:val="23"/>
          <w:lang w:val="es-ES"/>
        </w:rPr>
        <w:t>u</w:t>
      </w:r>
      <w:r>
        <w:rPr>
          <w:sz w:val="23"/>
          <w:szCs w:val="23"/>
          <w:lang w:val="es-ES"/>
        </w:rPr>
        <w:t xml:space="preserve">ta No. </w:t>
      </w:r>
      <w:r w:rsidR="00FF3451">
        <w:rPr>
          <w:sz w:val="23"/>
          <w:szCs w:val="23"/>
          <w:lang w:val="es-ES"/>
        </w:rPr>
        <w:t>000</w:t>
      </w:r>
      <w:r>
        <w:rPr>
          <w:sz w:val="23"/>
          <w:szCs w:val="23"/>
          <w:lang w:val="es-ES"/>
        </w:rPr>
        <w:t>. (Ver folios 102 y del 106 al 121 del expediente administrativo)</w:t>
      </w:r>
    </w:p>
    <w:p w14:paraId="38A91774" w14:textId="77777777" w:rsidR="00EB739C" w:rsidRDefault="00000000">
      <w:pPr>
        <w:kinsoku w:val="0"/>
        <w:overflowPunct w:val="0"/>
        <w:autoSpaceDE/>
        <w:autoSpaceDN/>
        <w:adjustRightInd/>
        <w:spacing w:before="302" w:line="271" w:lineRule="exact"/>
        <w:ind w:left="72" w:right="72"/>
        <w:jc w:val="both"/>
        <w:textAlignment w:val="baseline"/>
        <w:rPr>
          <w:sz w:val="23"/>
          <w:szCs w:val="23"/>
          <w:lang w:val="es-ES"/>
        </w:rPr>
      </w:pPr>
      <w:r w:rsidRPr="003935C4">
        <w:rPr>
          <w:b/>
          <w:bCs/>
          <w:sz w:val="23"/>
          <w:szCs w:val="23"/>
          <w:lang w:val="es-ES"/>
        </w:rPr>
        <w:t>SEXTO:</w:t>
      </w:r>
      <w:r>
        <w:rPr>
          <w:sz w:val="23"/>
          <w:szCs w:val="23"/>
          <w:lang w:val="es-ES"/>
        </w:rPr>
        <w:t xml:space="preserve"> La Secretaria de Instrucción del Tribunal Administrativo de Transporte, en razón de la respuesta dada por el Consejo de Transporte Público mediante oficio CTP-DT-DAC-OF-01957-2021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adopta la Resolución No. TAT-SI-136-2021 de las 07:30 horas del 10 de diciembre de 2021, disponiendo la apertura de expedientes administrativos individuales, por cada concesionario al que se le renovaron los derechos de concesión, esto con el fin de garantizar de una manera adecuada los derechos y principios fundamentales a cada administrado. (Ver folios del 1 al 5 del expediente administrativo)</w:t>
      </w:r>
    </w:p>
    <w:p w14:paraId="49F59974" w14:textId="3EE1157E" w:rsidR="00EB739C" w:rsidRDefault="00000000">
      <w:pPr>
        <w:kinsoku w:val="0"/>
        <w:overflowPunct w:val="0"/>
        <w:autoSpaceDE/>
        <w:autoSpaceDN/>
        <w:adjustRightInd/>
        <w:spacing w:before="291" w:after="662" w:line="280" w:lineRule="exact"/>
        <w:ind w:left="72" w:right="72"/>
        <w:jc w:val="both"/>
        <w:textAlignment w:val="baseline"/>
        <w:rPr>
          <w:sz w:val="23"/>
          <w:szCs w:val="23"/>
          <w:lang w:val="es-ES"/>
        </w:rPr>
      </w:pPr>
      <w:r w:rsidRPr="003935C4">
        <w:rPr>
          <w:b/>
          <w:bCs/>
          <w:sz w:val="23"/>
          <w:szCs w:val="23"/>
          <w:lang w:val="es-ES"/>
        </w:rPr>
        <w:t>SÉPTIMO:</w:t>
      </w:r>
      <w:r>
        <w:rPr>
          <w:sz w:val="23"/>
          <w:szCs w:val="23"/>
          <w:lang w:val="es-ES"/>
        </w:rPr>
        <w:t xml:space="preserve"> El Tribunal Administrativo de Transporte emite la prevención TAT-085-21 de las 11:35 horas del 12 de enero de 2022, mediante la cual solicita al Consejo remitir el expediente de renovación de la empresa </w:t>
      </w:r>
      <w:r w:rsidR="003935C4">
        <w:rPr>
          <w:b/>
          <w:bCs/>
          <w:spacing w:val="8"/>
          <w:sz w:val="21"/>
          <w:szCs w:val="21"/>
          <w:lang w:val="es-ES"/>
        </w:rPr>
        <w:t>A.T.C.S.A.</w:t>
      </w:r>
      <w:r>
        <w:rPr>
          <w:sz w:val="23"/>
          <w:szCs w:val="23"/>
          <w:lang w:val="es-ES"/>
        </w:rPr>
        <w:t xml:space="preserve"> El CTP da respuesta a la prevención mediante certificación SDA/CTP-22-01-0038 de las 08:30 horas del 18 de enero de 2022 y eleva el expediente de la empresa indicando además que es</w:t>
      </w:r>
    </w:p>
    <w:p w14:paraId="6E0CC896" w14:textId="77777777" w:rsidR="00EB739C" w:rsidRDefault="00EB739C">
      <w:pPr>
        <w:widowControl/>
        <w:rPr>
          <w:sz w:val="24"/>
          <w:szCs w:val="24"/>
        </w:rPr>
        <w:sectPr w:rsidR="00EB739C">
          <w:pgSz w:w="12278" w:h="15667"/>
          <w:pgMar w:top="2100" w:right="1695" w:bottom="73" w:left="1863" w:header="720" w:footer="720" w:gutter="0"/>
          <w:cols w:space="720"/>
          <w:noEndnote/>
        </w:sectPr>
      </w:pPr>
    </w:p>
    <w:p w14:paraId="47A49D58" w14:textId="77777777" w:rsidR="00EB739C" w:rsidRDefault="00EB739C">
      <w:pPr>
        <w:widowControl/>
        <w:rPr>
          <w:sz w:val="24"/>
          <w:szCs w:val="24"/>
        </w:rPr>
        <w:sectPr w:rsidR="00EB739C">
          <w:type w:val="continuous"/>
          <w:pgSz w:w="12278" w:h="15667"/>
          <w:pgMar w:top="2100" w:right="1689" w:bottom="73" w:left="8209" w:header="720" w:footer="720" w:gutter="0"/>
          <w:cols w:space="720"/>
          <w:noEndnote/>
        </w:sectPr>
      </w:pPr>
    </w:p>
    <w:p w14:paraId="1135119D" w14:textId="77777777" w:rsidR="00EB739C" w:rsidRDefault="00000000">
      <w:pPr>
        <w:kinsoku w:val="0"/>
        <w:overflowPunct w:val="0"/>
        <w:autoSpaceDE/>
        <w:autoSpaceDN/>
        <w:adjustRightInd/>
        <w:spacing w:before="22" w:line="268" w:lineRule="exact"/>
        <w:ind w:right="72"/>
        <w:jc w:val="both"/>
        <w:textAlignment w:val="baseline"/>
        <w:rPr>
          <w:sz w:val="23"/>
          <w:szCs w:val="23"/>
          <w:lang w:val="es-ES"/>
        </w:rPr>
      </w:pPr>
      <w:r>
        <w:rPr>
          <w:sz w:val="23"/>
          <w:szCs w:val="23"/>
          <w:lang w:val="es-ES"/>
        </w:rPr>
        <w:lastRenderedPageBreak/>
        <w:t xml:space="preserve">mediante el </w:t>
      </w:r>
      <w:r>
        <w:rPr>
          <w:b/>
          <w:bCs/>
          <w:sz w:val="23"/>
          <w:szCs w:val="23"/>
          <w:lang w:val="es-ES"/>
        </w:rPr>
        <w:t xml:space="preserve">acuerdo 7.1.6 de la Sesión Ordinaria 75-2021 de 30 de setiembre de 2021, </w:t>
      </w:r>
      <w:r>
        <w:rPr>
          <w:sz w:val="23"/>
          <w:szCs w:val="23"/>
          <w:lang w:val="es-ES"/>
        </w:rPr>
        <w:t>que se renueva los derechos de concesión a la citada empresa. (Ver folio 142 y del 147 al 166 del expediente administrativo)</w:t>
      </w:r>
    </w:p>
    <w:p w14:paraId="3BF162F1" w14:textId="6891B2F8" w:rsidR="00EB739C" w:rsidRDefault="00000000">
      <w:pPr>
        <w:kinsoku w:val="0"/>
        <w:overflowPunct w:val="0"/>
        <w:autoSpaceDE/>
        <w:autoSpaceDN/>
        <w:adjustRightInd/>
        <w:spacing w:before="286" w:line="269" w:lineRule="exact"/>
        <w:ind w:right="72"/>
        <w:jc w:val="both"/>
        <w:textAlignment w:val="baseline"/>
        <w:rPr>
          <w:sz w:val="23"/>
          <w:szCs w:val="23"/>
          <w:lang w:val="es-ES"/>
        </w:rPr>
      </w:pPr>
      <w:r>
        <w:rPr>
          <w:b/>
          <w:bCs/>
          <w:sz w:val="23"/>
          <w:szCs w:val="23"/>
          <w:lang w:val="es-ES"/>
        </w:rPr>
        <w:t xml:space="preserve">OCTAVO: </w:t>
      </w:r>
      <w:r>
        <w:rPr>
          <w:sz w:val="23"/>
          <w:szCs w:val="23"/>
          <w:lang w:val="es-ES"/>
        </w:rPr>
        <w:t xml:space="preserve">Mediante prevención TAT-085-21 de las 11:40 horas del 12 de enero de 2022, se previene a la empresa </w:t>
      </w:r>
      <w:r w:rsidR="003935C4">
        <w:rPr>
          <w:b/>
          <w:bCs/>
          <w:spacing w:val="8"/>
          <w:sz w:val="21"/>
          <w:szCs w:val="21"/>
          <w:lang w:val="es-ES"/>
        </w:rPr>
        <w:t>A.T.C.S.A.</w:t>
      </w:r>
      <w:r>
        <w:rPr>
          <w:b/>
          <w:bCs/>
          <w:sz w:val="23"/>
          <w:szCs w:val="23"/>
          <w:lang w:val="es-ES"/>
        </w:rPr>
        <w:t xml:space="preserve">, </w:t>
      </w:r>
      <w:r>
        <w:rPr>
          <w:sz w:val="23"/>
          <w:szCs w:val="23"/>
          <w:lang w:val="es-ES"/>
        </w:rPr>
        <w:t>para que se apersone si lo considera pertinente y se refiera a lo manifestado por la Defensoría de los Habitantes en su acción recursiva. (Ver folio 139 del expediente administrativo.)</w:t>
      </w:r>
    </w:p>
    <w:p w14:paraId="366D8627" w14:textId="63A7A3F5" w:rsidR="00EB739C" w:rsidRDefault="00000000">
      <w:pPr>
        <w:kinsoku w:val="0"/>
        <w:overflowPunct w:val="0"/>
        <w:autoSpaceDE/>
        <w:autoSpaceDN/>
        <w:adjustRightInd/>
        <w:spacing w:before="262" w:line="268" w:lineRule="exact"/>
        <w:jc w:val="both"/>
        <w:textAlignment w:val="baseline"/>
        <w:rPr>
          <w:sz w:val="23"/>
          <w:szCs w:val="23"/>
          <w:lang w:val="es-ES"/>
        </w:rPr>
      </w:pPr>
      <w:r>
        <w:rPr>
          <w:b/>
          <w:bCs/>
          <w:sz w:val="23"/>
          <w:szCs w:val="23"/>
          <w:lang w:val="es-ES"/>
        </w:rPr>
        <w:t xml:space="preserve">NOVENO: </w:t>
      </w:r>
      <w:r>
        <w:rPr>
          <w:sz w:val="23"/>
          <w:szCs w:val="23"/>
          <w:lang w:val="es-ES"/>
        </w:rPr>
        <w:t xml:space="preserve">Mediante oficio GF-DC-0942-2021 de 17 de diciembre de 2021, suscrito por el Director de la Dirección de Cobros de la Caja Costarricense de Seguro Social, señor Luis Diego Calderón Villalobos y dirigido a la Lcda. Ana Karina Zeledón </w:t>
      </w:r>
      <w:proofErr w:type="spellStart"/>
      <w:r>
        <w:rPr>
          <w:sz w:val="23"/>
          <w:szCs w:val="23"/>
          <w:lang w:val="es-ES"/>
        </w:rPr>
        <w:t>Lépiz</w:t>
      </w:r>
      <w:proofErr w:type="spellEnd"/>
      <w:r>
        <w:rPr>
          <w:sz w:val="23"/>
          <w:szCs w:val="23"/>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sidR="003935C4">
        <w:rPr>
          <w:b/>
          <w:bCs/>
          <w:spacing w:val="8"/>
          <w:sz w:val="21"/>
          <w:szCs w:val="21"/>
          <w:lang w:val="es-ES"/>
        </w:rPr>
        <w:t>A.T.C.S.A.</w:t>
      </w:r>
      <w:r>
        <w:rPr>
          <w:b/>
          <w:bCs/>
          <w:sz w:val="23"/>
          <w:szCs w:val="23"/>
          <w:lang w:val="es-ES"/>
        </w:rPr>
        <w:t xml:space="preserve">, </w:t>
      </w:r>
      <w:r>
        <w:rPr>
          <w:sz w:val="23"/>
          <w:szCs w:val="23"/>
          <w:lang w:val="es-ES"/>
        </w:rPr>
        <w:t xml:space="preserve">para esos días se encontraba inscrita, pero en condición de </w:t>
      </w:r>
      <w:r>
        <w:rPr>
          <w:b/>
          <w:bCs/>
          <w:sz w:val="23"/>
          <w:szCs w:val="23"/>
          <w:lang w:val="es-ES"/>
        </w:rPr>
        <w:t xml:space="preserve">morosa. </w:t>
      </w:r>
      <w:r>
        <w:rPr>
          <w:sz w:val="23"/>
          <w:szCs w:val="23"/>
          <w:lang w:val="es-ES"/>
        </w:rPr>
        <w:t>(Ver folios del 128 al 138 del expediente administrativo)</w:t>
      </w:r>
    </w:p>
    <w:p w14:paraId="22C04E67" w14:textId="2A8D1051" w:rsidR="00EB739C" w:rsidRDefault="00000000">
      <w:pPr>
        <w:kinsoku w:val="0"/>
        <w:overflowPunct w:val="0"/>
        <w:autoSpaceDE/>
        <w:autoSpaceDN/>
        <w:adjustRightInd/>
        <w:spacing w:before="259" w:line="270" w:lineRule="exact"/>
        <w:jc w:val="both"/>
        <w:textAlignment w:val="baseline"/>
        <w:rPr>
          <w:sz w:val="23"/>
          <w:szCs w:val="23"/>
          <w:lang w:val="es-ES"/>
        </w:rPr>
      </w:pPr>
      <w:r>
        <w:rPr>
          <w:b/>
          <w:bCs/>
          <w:sz w:val="23"/>
          <w:szCs w:val="23"/>
          <w:lang w:val="es-ES"/>
        </w:rPr>
        <w:t xml:space="preserve">DÉCIMO: </w:t>
      </w:r>
      <w:r>
        <w:rPr>
          <w:sz w:val="23"/>
          <w:szCs w:val="23"/>
          <w:lang w:val="es-ES"/>
        </w:rPr>
        <w:t xml:space="preserve">Según consulta de morosidad patronal realizada a la CCSS el 25 de octubre de 2021, aportada por el Consejo de Transporte Público, la empresa </w:t>
      </w:r>
      <w:r w:rsidR="003935C4">
        <w:rPr>
          <w:b/>
          <w:bCs/>
          <w:spacing w:val="8"/>
          <w:sz w:val="21"/>
          <w:szCs w:val="21"/>
          <w:lang w:val="es-ES"/>
        </w:rPr>
        <w:t xml:space="preserve">A.T.C.S.A., </w:t>
      </w:r>
      <w:r>
        <w:rPr>
          <w:sz w:val="23"/>
          <w:szCs w:val="23"/>
          <w:lang w:val="es-ES"/>
        </w:rPr>
        <w:t xml:space="preserve">se encontraba al día en ese momento. Pero según consulta de morosidad que realizó este Tribunal el 16 de diciembre de 2021, la empresa se encontraba </w:t>
      </w:r>
      <w:r>
        <w:rPr>
          <w:b/>
          <w:bCs/>
          <w:sz w:val="23"/>
          <w:szCs w:val="23"/>
          <w:lang w:val="es-ES"/>
        </w:rPr>
        <w:t xml:space="preserve">morosa y en cobro administrativo. </w:t>
      </w:r>
      <w:r>
        <w:rPr>
          <w:sz w:val="23"/>
          <w:szCs w:val="23"/>
          <w:lang w:val="es-ES"/>
        </w:rPr>
        <w:t>(Ver folio 127 y 156 del expediente administrativo)</w:t>
      </w:r>
    </w:p>
    <w:p w14:paraId="468C7CCA" w14:textId="17137F25" w:rsidR="00EB739C" w:rsidRDefault="00000000">
      <w:pPr>
        <w:kinsoku w:val="0"/>
        <w:overflowPunct w:val="0"/>
        <w:autoSpaceDE/>
        <w:autoSpaceDN/>
        <w:adjustRightInd/>
        <w:spacing w:before="278" w:line="262" w:lineRule="exact"/>
        <w:jc w:val="both"/>
        <w:textAlignment w:val="baseline"/>
        <w:rPr>
          <w:sz w:val="23"/>
          <w:szCs w:val="23"/>
          <w:lang w:val="es-ES"/>
        </w:rPr>
      </w:pPr>
      <w:r>
        <w:rPr>
          <w:b/>
          <w:bCs/>
          <w:sz w:val="23"/>
          <w:szCs w:val="23"/>
          <w:lang w:val="es-ES"/>
        </w:rPr>
        <w:t xml:space="preserve">DÉCIMO PRIMERO: </w:t>
      </w:r>
      <w:r>
        <w:rPr>
          <w:sz w:val="23"/>
          <w:szCs w:val="23"/>
          <w:lang w:val="es-ES"/>
        </w:rPr>
        <w:t xml:space="preserve">El CTP, aporta la </w:t>
      </w:r>
      <w:r w:rsidRPr="00FF3451">
        <w:rPr>
          <w:b/>
          <w:bCs/>
          <w:sz w:val="23"/>
          <w:szCs w:val="23"/>
          <w:lang w:val="es-ES"/>
        </w:rPr>
        <w:t>RESOLUCIÓN RE-0392-RG-2020 de las 8:30 horas del 27 de marzo de 2020</w:t>
      </w:r>
      <w:r>
        <w:rPr>
          <w:sz w:val="23"/>
          <w:szCs w:val="23"/>
          <w:lang w:val="es-ES"/>
        </w:rPr>
        <w:t xml:space="preserve">, suscrita por el señor Regulador General, Roberto Jiménez Gómez, mediante la cual ARESEP refrendó la concesión del periodo 2014-2021, a la empresa </w:t>
      </w:r>
      <w:r w:rsidR="003935C4">
        <w:rPr>
          <w:b/>
          <w:bCs/>
          <w:spacing w:val="8"/>
          <w:sz w:val="21"/>
          <w:szCs w:val="21"/>
          <w:lang w:val="es-ES"/>
        </w:rPr>
        <w:t>A.T.C.S.A.</w:t>
      </w:r>
      <w:r w:rsidR="003935C4">
        <w:rPr>
          <w:sz w:val="23"/>
          <w:szCs w:val="23"/>
          <w:lang w:val="es-ES"/>
        </w:rPr>
        <w:t xml:space="preserve"> </w:t>
      </w:r>
      <w:r>
        <w:rPr>
          <w:sz w:val="23"/>
          <w:szCs w:val="23"/>
          <w:lang w:val="es-ES"/>
        </w:rPr>
        <w:t>(Ver folios 157 al 161 del expediente administrativo)</w:t>
      </w:r>
    </w:p>
    <w:p w14:paraId="169C3424" w14:textId="6B904509" w:rsidR="00EB739C" w:rsidRDefault="00000000">
      <w:pPr>
        <w:kinsoku w:val="0"/>
        <w:overflowPunct w:val="0"/>
        <w:autoSpaceDE/>
        <w:autoSpaceDN/>
        <w:adjustRightInd/>
        <w:spacing w:before="253" w:line="269" w:lineRule="exact"/>
        <w:jc w:val="both"/>
        <w:textAlignment w:val="baseline"/>
        <w:rPr>
          <w:sz w:val="23"/>
          <w:szCs w:val="23"/>
          <w:lang w:val="es-ES"/>
        </w:rPr>
      </w:pPr>
      <w:r>
        <w:rPr>
          <w:b/>
          <w:bCs/>
          <w:sz w:val="23"/>
          <w:szCs w:val="23"/>
          <w:lang w:val="es-ES"/>
        </w:rPr>
        <w:t xml:space="preserve">DÉCIMO SEGUNDO: </w:t>
      </w:r>
      <w:r>
        <w:rPr>
          <w:sz w:val="23"/>
          <w:szCs w:val="23"/>
          <w:lang w:val="es-ES"/>
        </w:rPr>
        <w:t xml:space="preserve">Mediante </w:t>
      </w:r>
      <w:r>
        <w:rPr>
          <w:b/>
          <w:bCs/>
          <w:sz w:val="23"/>
          <w:szCs w:val="23"/>
          <w:lang w:val="es-ES"/>
        </w:rPr>
        <w:t xml:space="preserve">acuerdo 7.13.36 de la Sesión Ordinaria 36-2020 del 12 de mayo de 2020, </w:t>
      </w:r>
      <w:r>
        <w:rPr>
          <w:sz w:val="23"/>
          <w:szCs w:val="23"/>
          <w:lang w:val="es-ES"/>
        </w:rPr>
        <w:t xml:space="preserve">la Junta Directiva del CTP, aprobó a la empresa </w:t>
      </w:r>
      <w:r w:rsidR="003935C4">
        <w:rPr>
          <w:b/>
          <w:bCs/>
          <w:spacing w:val="8"/>
          <w:sz w:val="21"/>
          <w:szCs w:val="21"/>
          <w:lang w:val="es-ES"/>
        </w:rPr>
        <w:t>A.T.C.S.A.</w:t>
      </w:r>
      <w:r>
        <w:rPr>
          <w:b/>
          <w:bCs/>
          <w:sz w:val="23"/>
          <w:szCs w:val="23"/>
          <w:lang w:val="es-ES"/>
        </w:rPr>
        <w:t xml:space="preserve">, </w:t>
      </w:r>
      <w:r>
        <w:rPr>
          <w:sz w:val="23"/>
          <w:szCs w:val="23"/>
          <w:lang w:val="es-ES"/>
        </w:rPr>
        <w:t>la evaluación de la calidad del servicio realizada por la empresa SALASA, con una calificación de 97 puntos. (Ver folio 162 del expediente administrativo)</w:t>
      </w:r>
    </w:p>
    <w:p w14:paraId="01890BFE" w14:textId="7F167FEA" w:rsidR="00EB739C" w:rsidRDefault="00000000">
      <w:pPr>
        <w:kinsoku w:val="0"/>
        <w:overflowPunct w:val="0"/>
        <w:autoSpaceDE/>
        <w:autoSpaceDN/>
        <w:adjustRightInd/>
        <w:spacing w:before="284" w:line="269" w:lineRule="exact"/>
        <w:jc w:val="both"/>
        <w:textAlignment w:val="baseline"/>
        <w:rPr>
          <w:sz w:val="23"/>
          <w:szCs w:val="23"/>
          <w:lang w:val="es-ES"/>
        </w:rPr>
      </w:pPr>
      <w:r>
        <w:rPr>
          <w:b/>
          <w:bCs/>
          <w:sz w:val="23"/>
          <w:szCs w:val="23"/>
          <w:lang w:val="es-ES"/>
        </w:rPr>
        <w:t xml:space="preserve">DÉCIMO TERCERO: </w:t>
      </w:r>
      <w:r>
        <w:rPr>
          <w:sz w:val="23"/>
          <w:szCs w:val="23"/>
          <w:lang w:val="es-ES"/>
        </w:rPr>
        <w:t xml:space="preserve">A la empresa </w:t>
      </w:r>
      <w:r w:rsidR="003935C4">
        <w:rPr>
          <w:b/>
          <w:bCs/>
          <w:spacing w:val="8"/>
          <w:sz w:val="21"/>
          <w:szCs w:val="21"/>
          <w:lang w:val="es-ES"/>
        </w:rPr>
        <w:t>A.T.C.S.A.</w:t>
      </w:r>
      <w:r>
        <w:rPr>
          <w:b/>
          <w:bCs/>
          <w:sz w:val="23"/>
          <w:szCs w:val="23"/>
          <w:lang w:val="es-ES"/>
        </w:rPr>
        <w:t xml:space="preserve"> </w:t>
      </w:r>
      <w:r>
        <w:rPr>
          <w:sz w:val="23"/>
          <w:szCs w:val="23"/>
          <w:lang w:val="es-ES"/>
        </w:rPr>
        <w:t xml:space="preserve">mediante </w:t>
      </w:r>
      <w:r>
        <w:rPr>
          <w:b/>
          <w:bCs/>
          <w:sz w:val="23"/>
          <w:szCs w:val="23"/>
          <w:lang w:val="es-ES"/>
        </w:rPr>
        <w:t xml:space="preserve">artículo 3.3.7 de la Sesión Ordinaria 73-2021 del 23 de setiembre de 2021, </w:t>
      </w:r>
      <w:r>
        <w:rPr>
          <w:sz w:val="23"/>
          <w:szCs w:val="23"/>
          <w:lang w:val="es-ES"/>
        </w:rPr>
        <w:t>la Junta Directiva del CTP, le aprobó la evaluación de la capacidad empresarial con una nota de 92,49%. (Ver folió 163 vuelto y 164 del expediente administrativo)</w:t>
      </w:r>
    </w:p>
    <w:p w14:paraId="019DCA9F" w14:textId="77777777" w:rsidR="00EB739C" w:rsidRDefault="00000000">
      <w:pPr>
        <w:kinsoku w:val="0"/>
        <w:overflowPunct w:val="0"/>
        <w:autoSpaceDE/>
        <w:autoSpaceDN/>
        <w:adjustRightInd/>
        <w:spacing w:before="268" w:after="1547" w:line="278" w:lineRule="exact"/>
        <w:jc w:val="both"/>
        <w:textAlignment w:val="baseline"/>
        <w:rPr>
          <w:sz w:val="23"/>
          <w:szCs w:val="23"/>
          <w:lang w:val="es-ES"/>
        </w:rPr>
      </w:pPr>
      <w:r>
        <w:rPr>
          <w:b/>
          <w:bCs/>
          <w:sz w:val="23"/>
          <w:szCs w:val="23"/>
          <w:lang w:val="es-ES"/>
        </w:rPr>
        <w:t xml:space="preserve">DÉCIMO CUARTO: </w:t>
      </w:r>
      <w:r>
        <w:rPr>
          <w:sz w:val="23"/>
          <w:szCs w:val="23"/>
          <w:lang w:val="es-ES"/>
        </w:rPr>
        <w:t>En los procedimientos seguidos se han observado las prescripciones legales.</w:t>
      </w:r>
    </w:p>
    <w:p w14:paraId="1D72E3D9" w14:textId="77777777" w:rsidR="00EB739C" w:rsidRDefault="00EB739C">
      <w:pPr>
        <w:widowControl/>
        <w:rPr>
          <w:sz w:val="24"/>
          <w:szCs w:val="24"/>
        </w:rPr>
        <w:sectPr w:rsidR="00EB739C">
          <w:pgSz w:w="12278" w:h="15667"/>
          <w:pgMar w:top="1900" w:right="1791" w:bottom="173" w:left="1767" w:header="720" w:footer="720" w:gutter="0"/>
          <w:cols w:space="720"/>
          <w:noEndnote/>
        </w:sectPr>
      </w:pPr>
    </w:p>
    <w:p w14:paraId="7EAE13C8" w14:textId="77777777" w:rsidR="00EB739C" w:rsidRDefault="00EB739C">
      <w:pPr>
        <w:widowControl/>
        <w:rPr>
          <w:sz w:val="24"/>
          <w:szCs w:val="24"/>
        </w:rPr>
        <w:sectPr w:rsidR="00EB739C">
          <w:type w:val="continuous"/>
          <w:pgSz w:w="12278" w:h="15667"/>
          <w:pgMar w:top="1900" w:right="1804" w:bottom="173" w:left="8094" w:header="720" w:footer="720" w:gutter="0"/>
          <w:cols w:space="720"/>
          <w:noEndnote/>
        </w:sectPr>
      </w:pPr>
    </w:p>
    <w:p w14:paraId="7739E912" w14:textId="77777777" w:rsidR="00EB739C" w:rsidRDefault="00000000">
      <w:pPr>
        <w:kinsoku w:val="0"/>
        <w:overflowPunct w:val="0"/>
        <w:autoSpaceDE/>
        <w:autoSpaceDN/>
        <w:adjustRightInd/>
        <w:spacing w:line="262" w:lineRule="exact"/>
        <w:textAlignment w:val="baseline"/>
        <w:rPr>
          <w:b/>
          <w:bCs/>
          <w:spacing w:val="1"/>
          <w:sz w:val="23"/>
          <w:szCs w:val="23"/>
          <w:lang w:val="es-ES"/>
        </w:rPr>
      </w:pPr>
      <w:r>
        <w:rPr>
          <w:b/>
          <w:bCs/>
          <w:spacing w:val="1"/>
          <w:sz w:val="23"/>
          <w:szCs w:val="23"/>
          <w:lang w:val="es-ES"/>
        </w:rPr>
        <w:lastRenderedPageBreak/>
        <w:t>Redacta el Juez Muñoz Corea.</w:t>
      </w:r>
    </w:p>
    <w:p w14:paraId="03AF5CD7" w14:textId="77777777" w:rsidR="00EB739C" w:rsidRDefault="00000000">
      <w:pPr>
        <w:kinsoku w:val="0"/>
        <w:overflowPunct w:val="0"/>
        <w:autoSpaceDE/>
        <w:autoSpaceDN/>
        <w:adjustRightInd/>
        <w:spacing w:before="265" w:line="268" w:lineRule="exact"/>
        <w:jc w:val="center"/>
        <w:textAlignment w:val="baseline"/>
        <w:rPr>
          <w:b/>
          <w:bCs/>
          <w:spacing w:val="2"/>
          <w:sz w:val="23"/>
          <w:szCs w:val="23"/>
          <w:lang w:val="es-ES"/>
        </w:rPr>
      </w:pPr>
      <w:r>
        <w:rPr>
          <w:b/>
          <w:bCs/>
          <w:spacing w:val="2"/>
          <w:sz w:val="23"/>
          <w:szCs w:val="23"/>
          <w:lang w:val="es-ES"/>
        </w:rPr>
        <w:t>CONSIDERANDO</w:t>
      </w:r>
    </w:p>
    <w:p w14:paraId="79895CF9" w14:textId="77777777" w:rsidR="00EB739C" w:rsidRDefault="00000000">
      <w:pPr>
        <w:kinsoku w:val="0"/>
        <w:overflowPunct w:val="0"/>
        <w:autoSpaceDE/>
        <w:autoSpaceDN/>
        <w:adjustRightInd/>
        <w:spacing w:before="265" w:line="267" w:lineRule="exact"/>
        <w:ind w:right="72"/>
        <w:jc w:val="both"/>
        <w:textAlignment w:val="baseline"/>
        <w:rPr>
          <w:sz w:val="23"/>
          <w:szCs w:val="23"/>
          <w:lang w:val="es-ES"/>
        </w:rPr>
      </w:pPr>
      <w:r>
        <w:rPr>
          <w:b/>
          <w:bCs/>
          <w:sz w:val="23"/>
          <w:szCs w:val="23"/>
          <w:lang w:val="es-ES"/>
        </w:rPr>
        <w:t xml:space="preserve">1.SOBRE LA COMPETENCIA: </w:t>
      </w:r>
      <w:r>
        <w:rPr>
          <w:sz w:val="23"/>
          <w:szCs w:val="23"/>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25C0B77E" w14:textId="70ABC066" w:rsidR="00EB739C" w:rsidRDefault="00000000">
      <w:pPr>
        <w:kinsoku w:val="0"/>
        <w:overflowPunct w:val="0"/>
        <w:autoSpaceDE/>
        <w:autoSpaceDN/>
        <w:adjustRightInd/>
        <w:spacing w:before="265" w:line="267" w:lineRule="exact"/>
        <w:ind w:right="72"/>
        <w:jc w:val="both"/>
        <w:textAlignment w:val="baseline"/>
        <w:rPr>
          <w:sz w:val="23"/>
          <w:szCs w:val="23"/>
          <w:lang w:val="es-ES"/>
        </w:rPr>
      </w:pPr>
      <w:r>
        <w:rPr>
          <w:sz w:val="23"/>
          <w:szCs w:val="23"/>
          <w:lang w:val="es-ES"/>
        </w:rPr>
        <w:t xml:space="preserve">Así mismo debe indicarse que el ámbito de pronunciamiento de este Tribunal se circunscribe exclusivamente al caso de la renovación de la concesión a favor de la empresa </w:t>
      </w:r>
      <w:r w:rsidR="003935C4">
        <w:rPr>
          <w:b/>
          <w:bCs/>
          <w:spacing w:val="8"/>
          <w:sz w:val="21"/>
          <w:szCs w:val="21"/>
          <w:lang w:val="es-ES"/>
        </w:rPr>
        <w:t xml:space="preserve">A.T.C.S.A., </w:t>
      </w:r>
      <w:r>
        <w:rPr>
          <w:sz w:val="23"/>
          <w:szCs w:val="23"/>
          <w:lang w:val="es-ES"/>
        </w:rPr>
        <w:t>sin que pueda entenderse o aplicarse automáticamente para los restantes casos, cada uno de los cuales será analizado y resuelto individualmente.</w:t>
      </w:r>
    </w:p>
    <w:p w14:paraId="6D4C1A23" w14:textId="77777777" w:rsidR="00EB739C" w:rsidRDefault="00000000">
      <w:pPr>
        <w:kinsoku w:val="0"/>
        <w:overflowPunct w:val="0"/>
        <w:autoSpaceDE/>
        <w:autoSpaceDN/>
        <w:adjustRightInd/>
        <w:spacing w:before="272" w:line="267" w:lineRule="exact"/>
        <w:ind w:right="72"/>
        <w:jc w:val="both"/>
        <w:textAlignment w:val="baseline"/>
        <w:rPr>
          <w:spacing w:val="1"/>
          <w:sz w:val="23"/>
          <w:szCs w:val="23"/>
          <w:lang w:val="es-ES"/>
        </w:rPr>
      </w:pPr>
      <w:r>
        <w:rPr>
          <w:b/>
          <w:bCs/>
          <w:spacing w:val="1"/>
          <w:sz w:val="23"/>
          <w:szCs w:val="23"/>
          <w:lang w:val="es-ES"/>
        </w:rPr>
        <w:t xml:space="preserve">2.ADMISIBILIDAD DEL RECURSO: 2.1 En cuanto a la Legitimación: </w:t>
      </w:r>
      <w:r>
        <w:rPr>
          <w:spacing w:val="1"/>
          <w:sz w:val="23"/>
          <w:szCs w:val="23"/>
          <w:lang w:val="es-ES"/>
        </w:rPr>
        <w:t>Ya este Tribunal Administrativo de Transporte, con ocasión del recurso presentado por esa Defensoría de los Habitantes en el año 2014, contra la renovación de las concesiones, período 2014-2021,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1B93A7DA" w14:textId="77777777" w:rsidR="00EB739C" w:rsidRDefault="00000000">
      <w:pPr>
        <w:kinsoku w:val="0"/>
        <w:overflowPunct w:val="0"/>
        <w:autoSpaceDE/>
        <w:autoSpaceDN/>
        <w:adjustRightInd/>
        <w:spacing w:before="275" w:line="260" w:lineRule="exact"/>
        <w:ind w:left="576" w:right="576" w:firstLine="72"/>
        <w:jc w:val="both"/>
        <w:textAlignment w:val="baseline"/>
        <w:rPr>
          <w:i/>
          <w:iCs/>
          <w:spacing w:val="-7"/>
          <w:sz w:val="23"/>
          <w:szCs w:val="23"/>
          <w:lang w:val="es-ES"/>
        </w:rPr>
      </w:pPr>
      <w:r>
        <w:rPr>
          <w:i/>
          <w:iCs/>
          <w:spacing w:val="-7"/>
          <w:sz w:val="23"/>
          <w:szCs w:val="23"/>
          <w:lang w:val="es-ES"/>
        </w:rPr>
        <w:t>"(...) al recurrente le asiste Legitimación para accionar en el presente asunto de conformidad con la Ley No. 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0A9B28D8" w14:textId="77777777" w:rsidR="00EB739C" w:rsidRDefault="00000000">
      <w:pPr>
        <w:kinsoku w:val="0"/>
        <w:overflowPunct w:val="0"/>
        <w:autoSpaceDE/>
        <w:autoSpaceDN/>
        <w:adjustRightInd/>
        <w:spacing w:before="318" w:line="252" w:lineRule="exact"/>
        <w:jc w:val="both"/>
        <w:textAlignment w:val="baseline"/>
        <w:rPr>
          <w:sz w:val="23"/>
          <w:szCs w:val="23"/>
          <w:lang w:val="es-ES"/>
        </w:rPr>
      </w:pPr>
      <w:r>
        <w:rPr>
          <w:b/>
          <w:bCs/>
          <w:sz w:val="23"/>
          <w:szCs w:val="23"/>
          <w:lang w:val="es-ES"/>
        </w:rPr>
        <w:t xml:space="preserve">2.2 En cuanto al plazo para impugnar: </w:t>
      </w:r>
      <w:r>
        <w:rPr>
          <w:sz w:val="23"/>
          <w:szCs w:val="23"/>
          <w:lang w:val="es-ES"/>
        </w:rPr>
        <w:t>El recurso se tiene presentado dentro del plazo de Ley.</w:t>
      </w:r>
    </w:p>
    <w:p w14:paraId="7D7AA75A" w14:textId="77777777" w:rsidR="00EB739C" w:rsidRDefault="00000000">
      <w:pPr>
        <w:kinsoku w:val="0"/>
        <w:overflowPunct w:val="0"/>
        <w:autoSpaceDE/>
        <w:autoSpaceDN/>
        <w:adjustRightInd/>
        <w:spacing w:before="302" w:line="267" w:lineRule="exact"/>
        <w:jc w:val="both"/>
        <w:textAlignment w:val="baseline"/>
        <w:rPr>
          <w:sz w:val="23"/>
          <w:szCs w:val="23"/>
          <w:lang w:val="es-ES"/>
        </w:rPr>
      </w:pPr>
      <w:r>
        <w:rPr>
          <w:b/>
          <w:bCs/>
          <w:sz w:val="23"/>
          <w:szCs w:val="23"/>
          <w:lang w:val="es-ES"/>
        </w:rPr>
        <w:t xml:space="preserve">3.HECHOS PROBADOS: </w:t>
      </w:r>
      <w:r>
        <w:rPr>
          <w:sz w:val="23"/>
          <w:szCs w:val="23"/>
          <w:lang w:val="es-ES"/>
        </w:rPr>
        <w:t>De importancia para la decisión de este asunto, se estiman como debidamente demostrados los siguientes hechos por cuanto así han sido acreditados:</w:t>
      </w:r>
    </w:p>
    <w:p w14:paraId="6573336F" w14:textId="37565E19" w:rsidR="00EB739C" w:rsidRDefault="00000000">
      <w:pPr>
        <w:kinsoku w:val="0"/>
        <w:overflowPunct w:val="0"/>
        <w:autoSpaceDE/>
        <w:autoSpaceDN/>
        <w:adjustRightInd/>
        <w:spacing w:before="291" w:after="1017" w:line="279" w:lineRule="exact"/>
        <w:ind w:right="72"/>
        <w:jc w:val="both"/>
        <w:textAlignment w:val="baseline"/>
        <w:rPr>
          <w:sz w:val="23"/>
          <w:szCs w:val="23"/>
          <w:lang w:val="es-ES"/>
        </w:rPr>
      </w:pPr>
      <w:r>
        <w:rPr>
          <w:b/>
          <w:bCs/>
          <w:sz w:val="23"/>
          <w:szCs w:val="23"/>
          <w:lang w:val="es-ES"/>
        </w:rPr>
        <w:t xml:space="preserve">3.1 </w:t>
      </w:r>
      <w:r>
        <w:rPr>
          <w:sz w:val="23"/>
          <w:szCs w:val="23"/>
          <w:lang w:val="es-ES"/>
        </w:rPr>
        <w:t xml:space="preserve">La Junta Directiva del Consejo de Transporte Público mediante </w:t>
      </w:r>
      <w:r>
        <w:rPr>
          <w:b/>
          <w:bCs/>
          <w:sz w:val="23"/>
          <w:szCs w:val="23"/>
          <w:lang w:val="es-ES"/>
        </w:rPr>
        <w:t xml:space="preserve">acuerdo 7.1.6 de la Sesión Ordinaria 75-2021 de 30 de setiembre de 2021, </w:t>
      </w:r>
      <w:r>
        <w:rPr>
          <w:sz w:val="23"/>
          <w:szCs w:val="23"/>
          <w:lang w:val="es-ES"/>
        </w:rPr>
        <w:t xml:space="preserve">renovó la concesión que ostenta la empresa </w:t>
      </w:r>
      <w:r w:rsidR="003935C4">
        <w:rPr>
          <w:b/>
          <w:bCs/>
          <w:spacing w:val="8"/>
          <w:sz w:val="21"/>
          <w:szCs w:val="21"/>
          <w:lang w:val="es-ES"/>
        </w:rPr>
        <w:t>A.T.C.S.A.</w:t>
      </w:r>
      <w:r>
        <w:rPr>
          <w:b/>
          <w:bCs/>
          <w:sz w:val="23"/>
          <w:szCs w:val="23"/>
          <w:lang w:val="es-ES"/>
        </w:rPr>
        <w:t xml:space="preserve">, </w:t>
      </w:r>
      <w:r>
        <w:rPr>
          <w:sz w:val="23"/>
          <w:szCs w:val="23"/>
          <w:lang w:val="es-ES"/>
        </w:rPr>
        <w:t xml:space="preserve">en la </w:t>
      </w:r>
      <w:r>
        <w:rPr>
          <w:b/>
          <w:bCs/>
          <w:sz w:val="23"/>
          <w:szCs w:val="23"/>
          <w:lang w:val="es-ES"/>
        </w:rPr>
        <w:t xml:space="preserve">Ruta No. </w:t>
      </w:r>
      <w:r w:rsidR="003935C4">
        <w:rPr>
          <w:b/>
          <w:bCs/>
          <w:sz w:val="23"/>
          <w:szCs w:val="23"/>
          <w:lang w:val="es-ES"/>
        </w:rPr>
        <w:t>XXX</w:t>
      </w:r>
      <w:r>
        <w:rPr>
          <w:b/>
          <w:bCs/>
          <w:sz w:val="23"/>
          <w:szCs w:val="23"/>
          <w:lang w:val="es-ES"/>
        </w:rPr>
        <w:t xml:space="preserve">, </w:t>
      </w:r>
      <w:r>
        <w:rPr>
          <w:sz w:val="23"/>
          <w:szCs w:val="23"/>
          <w:lang w:val="es-ES"/>
        </w:rPr>
        <w:t>para el periodo 2021-2028. (Ver folios del 148 al 152 del expediente administrativo)</w:t>
      </w:r>
    </w:p>
    <w:p w14:paraId="0F892063" w14:textId="77777777" w:rsidR="00EB739C" w:rsidRDefault="00EB739C">
      <w:pPr>
        <w:widowControl/>
        <w:rPr>
          <w:sz w:val="24"/>
          <w:szCs w:val="24"/>
        </w:rPr>
        <w:sectPr w:rsidR="00EB739C">
          <w:pgSz w:w="12274" w:h="15667"/>
          <w:pgMar w:top="2120" w:right="1657" w:bottom="53" w:left="1897" w:header="720" w:footer="720" w:gutter="0"/>
          <w:cols w:space="720"/>
          <w:noEndnote/>
        </w:sectPr>
      </w:pPr>
    </w:p>
    <w:p w14:paraId="5D595C35" w14:textId="77777777" w:rsidR="00EB739C" w:rsidRDefault="00EB739C">
      <w:pPr>
        <w:widowControl/>
        <w:rPr>
          <w:sz w:val="24"/>
          <w:szCs w:val="24"/>
        </w:rPr>
        <w:sectPr w:rsidR="00EB739C">
          <w:type w:val="continuous"/>
          <w:pgSz w:w="12274" w:h="15667"/>
          <w:pgMar w:top="2120" w:right="1676" w:bottom="53" w:left="8218" w:header="720" w:footer="720" w:gutter="0"/>
          <w:cols w:space="720"/>
          <w:noEndnote/>
        </w:sectPr>
      </w:pPr>
    </w:p>
    <w:p w14:paraId="48334A80" w14:textId="40734574" w:rsidR="00EB739C" w:rsidRDefault="00000000">
      <w:pPr>
        <w:kinsoku w:val="0"/>
        <w:overflowPunct w:val="0"/>
        <w:autoSpaceDE/>
        <w:autoSpaceDN/>
        <w:adjustRightInd/>
        <w:spacing w:before="6" w:line="271" w:lineRule="exact"/>
        <w:ind w:left="72" w:right="72"/>
        <w:jc w:val="both"/>
        <w:textAlignment w:val="baseline"/>
        <w:rPr>
          <w:sz w:val="23"/>
          <w:szCs w:val="23"/>
          <w:lang w:val="es-ES"/>
        </w:rPr>
      </w:pPr>
      <w:r>
        <w:rPr>
          <w:b/>
          <w:bCs/>
          <w:sz w:val="23"/>
          <w:szCs w:val="23"/>
          <w:lang w:val="es-ES"/>
        </w:rPr>
        <w:lastRenderedPageBreak/>
        <w:t xml:space="preserve">3.2 </w:t>
      </w:r>
      <w:r>
        <w:rPr>
          <w:sz w:val="23"/>
          <w:szCs w:val="23"/>
          <w:lang w:val="es-ES"/>
        </w:rPr>
        <w:t xml:space="preserve">Que la empresa </w:t>
      </w:r>
      <w:r w:rsidR="003935C4">
        <w:rPr>
          <w:b/>
          <w:bCs/>
          <w:spacing w:val="8"/>
          <w:sz w:val="21"/>
          <w:szCs w:val="21"/>
          <w:lang w:val="es-ES"/>
        </w:rPr>
        <w:t xml:space="preserve">A.T.C.S.A., </w:t>
      </w:r>
      <w:r>
        <w:rPr>
          <w:sz w:val="23"/>
          <w:szCs w:val="23"/>
          <w:lang w:val="es-ES"/>
        </w:rPr>
        <w:t>no se apersonó ante este Tribunal para atender la prevención TAT-085-21 de las 11:40 horas del 12 de enero de 2022, para que expresara sus argumentos o presentara prueba en su defensa. (Ver folio 139 y 140 del expediente administrativo)</w:t>
      </w:r>
    </w:p>
    <w:p w14:paraId="72BDE3E4" w14:textId="3EF135EE" w:rsidR="00EB739C" w:rsidRDefault="00000000">
      <w:pPr>
        <w:kinsoku w:val="0"/>
        <w:overflowPunct w:val="0"/>
        <w:autoSpaceDE/>
        <w:autoSpaceDN/>
        <w:adjustRightInd/>
        <w:spacing w:before="249" w:line="271" w:lineRule="exact"/>
        <w:ind w:left="72" w:right="72"/>
        <w:jc w:val="both"/>
        <w:textAlignment w:val="baseline"/>
        <w:rPr>
          <w:sz w:val="23"/>
          <w:szCs w:val="23"/>
          <w:lang w:val="es-ES"/>
        </w:rPr>
      </w:pPr>
      <w:r>
        <w:rPr>
          <w:b/>
          <w:bCs/>
          <w:sz w:val="23"/>
          <w:szCs w:val="23"/>
          <w:lang w:val="es-ES"/>
        </w:rPr>
        <w:t xml:space="preserve">3.3 </w:t>
      </w:r>
      <w:r>
        <w:rPr>
          <w:sz w:val="23"/>
          <w:szCs w:val="23"/>
          <w:lang w:val="es-ES"/>
        </w:rPr>
        <w:t xml:space="preserve">La empresa </w:t>
      </w:r>
      <w:r w:rsidR="003935C4">
        <w:rPr>
          <w:b/>
          <w:bCs/>
          <w:spacing w:val="8"/>
          <w:sz w:val="21"/>
          <w:szCs w:val="21"/>
          <w:lang w:val="es-ES"/>
        </w:rPr>
        <w:t xml:space="preserve">A.T.C.S.A., </w:t>
      </w:r>
      <w:r>
        <w:rPr>
          <w:sz w:val="23"/>
          <w:szCs w:val="23"/>
          <w:lang w:val="es-ES"/>
        </w:rPr>
        <w:t xml:space="preserve">para </w:t>
      </w:r>
      <w:r w:rsidR="003935C4">
        <w:rPr>
          <w:sz w:val="23"/>
          <w:szCs w:val="23"/>
          <w:lang w:val="es-ES"/>
        </w:rPr>
        <w:t>l</w:t>
      </w:r>
      <w:r>
        <w:rPr>
          <w:sz w:val="23"/>
          <w:szCs w:val="23"/>
          <w:lang w:val="es-ES"/>
        </w:rPr>
        <w:t xml:space="preserve">os días 28, 29 y 30 de setiembre de 2021 y el 7 de octubre del mismo año se encontraba inscrita ante la CCSS, pero en condición de </w:t>
      </w:r>
      <w:r>
        <w:rPr>
          <w:b/>
          <w:bCs/>
          <w:sz w:val="23"/>
          <w:szCs w:val="23"/>
          <w:lang w:val="es-ES"/>
        </w:rPr>
        <w:t xml:space="preserve">morosa, </w:t>
      </w:r>
      <w:r>
        <w:rPr>
          <w:sz w:val="23"/>
          <w:szCs w:val="23"/>
          <w:lang w:val="es-ES"/>
        </w:rPr>
        <w:t xml:space="preserve">de acuerdo con oficio GF-DC-0942-2021 de 17 de diciembre de 2021, suscrito por el </w:t>
      </w:r>
      <w:proofErr w:type="gramStart"/>
      <w:r>
        <w:rPr>
          <w:sz w:val="23"/>
          <w:szCs w:val="23"/>
          <w:lang w:val="es-ES"/>
        </w:rPr>
        <w:t>Director</w:t>
      </w:r>
      <w:proofErr w:type="gramEnd"/>
      <w:r>
        <w:rPr>
          <w:sz w:val="23"/>
          <w:szCs w:val="23"/>
          <w:lang w:val="es-ES"/>
        </w:rPr>
        <w:t xml:space="preserve"> de la Dirección de Cobros de l</w:t>
      </w:r>
      <w:r w:rsidR="003935C4">
        <w:rPr>
          <w:sz w:val="23"/>
          <w:szCs w:val="23"/>
          <w:lang w:val="es-ES"/>
        </w:rPr>
        <w:t>a</w:t>
      </w:r>
      <w:r>
        <w:rPr>
          <w:sz w:val="23"/>
          <w:szCs w:val="23"/>
          <w:lang w:val="es-ES"/>
        </w:rPr>
        <w:t xml:space="preserve"> Caja Costarricense de Seguro Social, señor Luis Diego Calderón Villalobos y dirigido a la Lcda. Ana Karina Zeledón </w:t>
      </w:r>
      <w:proofErr w:type="spellStart"/>
      <w:r>
        <w:rPr>
          <w:sz w:val="23"/>
          <w:szCs w:val="23"/>
          <w:lang w:val="es-ES"/>
        </w:rPr>
        <w:t>Lépiz</w:t>
      </w:r>
      <w:proofErr w:type="spellEnd"/>
      <w:r>
        <w:rPr>
          <w:sz w:val="23"/>
          <w:szCs w:val="23"/>
          <w:lang w:val="es-ES"/>
        </w:rPr>
        <w:t>, Directora de Estudios Económicos y Desarrollo de la Defensoría de los Habitantes. (Ver folios del 128 al 138 del expediente administrativo)</w:t>
      </w:r>
    </w:p>
    <w:p w14:paraId="79DCA865" w14:textId="3AAB82F2" w:rsidR="00EB739C" w:rsidRDefault="00000000">
      <w:pPr>
        <w:kinsoku w:val="0"/>
        <w:overflowPunct w:val="0"/>
        <w:autoSpaceDE/>
        <w:autoSpaceDN/>
        <w:adjustRightInd/>
        <w:spacing w:before="254" w:line="271" w:lineRule="exact"/>
        <w:ind w:left="72" w:right="72"/>
        <w:jc w:val="both"/>
        <w:textAlignment w:val="baseline"/>
        <w:rPr>
          <w:sz w:val="23"/>
          <w:szCs w:val="23"/>
          <w:lang w:val="es-ES"/>
        </w:rPr>
      </w:pPr>
      <w:r>
        <w:rPr>
          <w:b/>
          <w:bCs/>
          <w:sz w:val="23"/>
          <w:szCs w:val="23"/>
          <w:lang w:val="es-ES"/>
        </w:rPr>
        <w:t xml:space="preserve">3.4 </w:t>
      </w:r>
      <w:r>
        <w:rPr>
          <w:sz w:val="23"/>
          <w:szCs w:val="23"/>
          <w:lang w:val="es-ES"/>
        </w:rPr>
        <w:t xml:space="preserve">Según consulta de morosidad patronal realizada a la CCSS el 25 de octubre de 2021, aportada por el Consejo de Transporte Público, la empresa </w:t>
      </w:r>
      <w:r w:rsidR="003935C4">
        <w:rPr>
          <w:b/>
          <w:bCs/>
          <w:spacing w:val="8"/>
          <w:sz w:val="21"/>
          <w:szCs w:val="21"/>
          <w:lang w:val="es-ES"/>
        </w:rPr>
        <w:t>A.T.C.S.A.</w:t>
      </w:r>
      <w:r>
        <w:rPr>
          <w:b/>
          <w:bCs/>
          <w:sz w:val="23"/>
          <w:szCs w:val="23"/>
          <w:lang w:val="es-ES"/>
        </w:rPr>
        <w:t xml:space="preserve">, </w:t>
      </w:r>
      <w:r>
        <w:rPr>
          <w:sz w:val="23"/>
          <w:szCs w:val="23"/>
          <w:lang w:val="es-ES"/>
        </w:rPr>
        <w:t xml:space="preserve">se encontraba al día en ese momento. Pero según consulta de morosidad que realizó este Tribunal el 16 de diciembre de 2021 la empresa se encontraba </w:t>
      </w:r>
      <w:r>
        <w:rPr>
          <w:b/>
          <w:bCs/>
          <w:sz w:val="23"/>
          <w:szCs w:val="23"/>
          <w:lang w:val="es-ES"/>
        </w:rPr>
        <w:t xml:space="preserve">morosa y en cobro administrativo. </w:t>
      </w:r>
      <w:r>
        <w:rPr>
          <w:sz w:val="23"/>
          <w:szCs w:val="23"/>
          <w:lang w:val="es-ES"/>
        </w:rPr>
        <w:t>(Ver folio 127 y 156 del expediente administrativo)</w:t>
      </w:r>
    </w:p>
    <w:p w14:paraId="21353396" w14:textId="6ACD9CBC" w:rsidR="00EB739C" w:rsidRDefault="00000000">
      <w:pPr>
        <w:kinsoku w:val="0"/>
        <w:overflowPunct w:val="0"/>
        <w:autoSpaceDE/>
        <w:autoSpaceDN/>
        <w:adjustRightInd/>
        <w:spacing w:before="258" w:line="271" w:lineRule="exact"/>
        <w:ind w:left="72" w:right="72"/>
        <w:jc w:val="both"/>
        <w:textAlignment w:val="baseline"/>
        <w:rPr>
          <w:sz w:val="23"/>
          <w:szCs w:val="23"/>
          <w:lang w:val="es-ES"/>
        </w:rPr>
      </w:pPr>
      <w:r>
        <w:rPr>
          <w:b/>
          <w:bCs/>
          <w:sz w:val="23"/>
          <w:szCs w:val="23"/>
          <w:lang w:val="es-ES"/>
        </w:rPr>
        <w:t xml:space="preserve">3.5 </w:t>
      </w:r>
      <w:r>
        <w:rPr>
          <w:sz w:val="23"/>
          <w:szCs w:val="23"/>
          <w:lang w:val="es-ES"/>
        </w:rPr>
        <w:t xml:space="preserve">Que mediante RESOLUCIÓN RE-0392-RG-2020 de las 8:30 horas del 27 de marzo de 2020, la ARESEP refrendó la concesión del período 2014-2021, a la empresa </w:t>
      </w:r>
      <w:r w:rsidR="003935C4">
        <w:rPr>
          <w:b/>
          <w:bCs/>
          <w:spacing w:val="8"/>
          <w:sz w:val="21"/>
          <w:szCs w:val="21"/>
          <w:lang w:val="es-ES"/>
        </w:rPr>
        <w:t>A.T.C.S.A.,</w:t>
      </w:r>
      <w:r>
        <w:rPr>
          <w:b/>
          <w:bCs/>
          <w:sz w:val="23"/>
          <w:szCs w:val="23"/>
          <w:lang w:val="es-ES"/>
        </w:rPr>
        <w:t xml:space="preserve"> </w:t>
      </w:r>
      <w:r>
        <w:rPr>
          <w:sz w:val="23"/>
          <w:szCs w:val="23"/>
          <w:lang w:val="es-ES"/>
        </w:rPr>
        <w:t>(Ver folios 157 al 161 del expediente administrativo)</w:t>
      </w:r>
    </w:p>
    <w:p w14:paraId="1108D5F1" w14:textId="1E52D99D" w:rsidR="00EB739C" w:rsidRDefault="00000000">
      <w:pPr>
        <w:kinsoku w:val="0"/>
        <w:overflowPunct w:val="0"/>
        <w:autoSpaceDE/>
        <w:autoSpaceDN/>
        <w:adjustRightInd/>
        <w:spacing w:before="244" w:line="271" w:lineRule="exact"/>
        <w:ind w:left="72" w:right="72"/>
        <w:jc w:val="both"/>
        <w:textAlignment w:val="baseline"/>
        <w:rPr>
          <w:sz w:val="23"/>
          <w:szCs w:val="23"/>
          <w:lang w:val="es-ES"/>
        </w:rPr>
      </w:pPr>
      <w:r>
        <w:rPr>
          <w:b/>
          <w:bCs/>
          <w:sz w:val="23"/>
          <w:szCs w:val="23"/>
          <w:lang w:val="es-ES"/>
        </w:rPr>
        <w:t xml:space="preserve">3.6 </w:t>
      </w:r>
      <w:r>
        <w:rPr>
          <w:sz w:val="23"/>
          <w:szCs w:val="23"/>
          <w:lang w:val="es-ES"/>
        </w:rPr>
        <w:t xml:space="preserve">Mediante </w:t>
      </w:r>
      <w:r>
        <w:rPr>
          <w:b/>
          <w:bCs/>
          <w:sz w:val="23"/>
          <w:szCs w:val="23"/>
          <w:lang w:val="es-ES"/>
        </w:rPr>
        <w:t xml:space="preserve">acuerdo 7.13.36 de la Sesión Ordinaria 36-2020 del 12 de mayo de 2020, </w:t>
      </w:r>
      <w:r>
        <w:rPr>
          <w:sz w:val="23"/>
          <w:szCs w:val="23"/>
          <w:lang w:val="es-ES"/>
        </w:rPr>
        <w:t xml:space="preserve">la Junta Directiva del CTP, aprobó a la empresa </w:t>
      </w:r>
      <w:r w:rsidR="003935C4">
        <w:rPr>
          <w:b/>
          <w:bCs/>
          <w:spacing w:val="8"/>
          <w:sz w:val="21"/>
          <w:szCs w:val="21"/>
          <w:lang w:val="es-ES"/>
        </w:rPr>
        <w:t>A.T.C.S.A.</w:t>
      </w:r>
      <w:r>
        <w:rPr>
          <w:b/>
          <w:bCs/>
          <w:sz w:val="23"/>
          <w:szCs w:val="23"/>
          <w:lang w:val="es-ES"/>
        </w:rPr>
        <w:t xml:space="preserve">, </w:t>
      </w:r>
      <w:r>
        <w:rPr>
          <w:sz w:val="23"/>
          <w:szCs w:val="23"/>
          <w:lang w:val="es-ES"/>
        </w:rPr>
        <w:t>la evaluación de la calidad del servicio realizada por la empresa SALASA, con una calificación de 97 puntos. (Ver folio 162 del expediente administrativo)</w:t>
      </w:r>
    </w:p>
    <w:p w14:paraId="1B0426DD" w14:textId="19DA1D38" w:rsidR="00EB739C" w:rsidRDefault="00000000">
      <w:pPr>
        <w:kinsoku w:val="0"/>
        <w:overflowPunct w:val="0"/>
        <w:autoSpaceDE/>
        <w:autoSpaceDN/>
        <w:adjustRightInd/>
        <w:spacing w:before="243" w:line="271" w:lineRule="exact"/>
        <w:ind w:left="72" w:right="72"/>
        <w:jc w:val="both"/>
        <w:textAlignment w:val="baseline"/>
        <w:rPr>
          <w:sz w:val="23"/>
          <w:szCs w:val="23"/>
          <w:lang w:val="es-ES"/>
        </w:rPr>
      </w:pPr>
      <w:r>
        <w:rPr>
          <w:b/>
          <w:bCs/>
          <w:sz w:val="23"/>
          <w:szCs w:val="23"/>
          <w:lang w:val="es-ES"/>
        </w:rPr>
        <w:t xml:space="preserve">3.7 </w:t>
      </w:r>
      <w:r>
        <w:rPr>
          <w:sz w:val="23"/>
          <w:szCs w:val="23"/>
          <w:lang w:val="es-ES"/>
        </w:rPr>
        <w:t xml:space="preserve">A la empresa </w:t>
      </w:r>
      <w:r w:rsidR="003935C4">
        <w:rPr>
          <w:b/>
          <w:bCs/>
          <w:spacing w:val="8"/>
          <w:sz w:val="21"/>
          <w:szCs w:val="21"/>
          <w:lang w:val="es-ES"/>
        </w:rPr>
        <w:t xml:space="preserve">A.T.C.S.A., </w:t>
      </w:r>
      <w:r>
        <w:rPr>
          <w:sz w:val="23"/>
          <w:szCs w:val="23"/>
          <w:lang w:val="es-ES"/>
        </w:rPr>
        <w:t xml:space="preserve">mediante </w:t>
      </w:r>
      <w:r>
        <w:rPr>
          <w:b/>
          <w:bCs/>
          <w:sz w:val="23"/>
          <w:szCs w:val="23"/>
          <w:lang w:val="es-ES"/>
        </w:rPr>
        <w:t xml:space="preserve">artículo 3.3.7 de la Sesión Ordinaria 73-2021 del 23 de setiembre de 2021, </w:t>
      </w:r>
      <w:r>
        <w:rPr>
          <w:sz w:val="23"/>
          <w:szCs w:val="23"/>
          <w:lang w:val="es-ES"/>
        </w:rPr>
        <w:t xml:space="preserve">la Junta Directiva del CTP, le aprobó la evaluación de la capacidad empresarial con una nota de </w:t>
      </w:r>
      <w:r w:rsidRPr="00FF3451">
        <w:rPr>
          <w:b/>
          <w:bCs/>
          <w:sz w:val="23"/>
          <w:szCs w:val="23"/>
          <w:lang w:val="es-ES"/>
        </w:rPr>
        <w:t>92,49%.</w:t>
      </w:r>
      <w:r>
        <w:rPr>
          <w:sz w:val="23"/>
          <w:szCs w:val="23"/>
          <w:lang w:val="es-ES"/>
        </w:rPr>
        <w:t xml:space="preserve"> (Ver folio 163 vuelto y 164 del expediente administrativo)</w:t>
      </w:r>
    </w:p>
    <w:p w14:paraId="0953BB7D" w14:textId="77777777" w:rsidR="00EB739C" w:rsidRDefault="00000000">
      <w:pPr>
        <w:numPr>
          <w:ilvl w:val="0"/>
          <w:numId w:val="7"/>
        </w:numPr>
        <w:kinsoku w:val="0"/>
        <w:overflowPunct w:val="0"/>
        <w:autoSpaceDE/>
        <w:autoSpaceDN/>
        <w:adjustRightInd/>
        <w:spacing w:before="256" w:line="271" w:lineRule="exact"/>
        <w:ind w:right="72"/>
        <w:jc w:val="both"/>
        <w:textAlignment w:val="baseline"/>
        <w:rPr>
          <w:sz w:val="23"/>
          <w:szCs w:val="23"/>
          <w:lang w:val="es-ES"/>
        </w:rPr>
      </w:pPr>
      <w:r>
        <w:rPr>
          <w:b/>
          <w:bCs/>
          <w:sz w:val="23"/>
          <w:szCs w:val="23"/>
          <w:lang w:val="es-ES"/>
        </w:rPr>
        <w:t xml:space="preserve">HECHOS NO PROBADOS: </w:t>
      </w:r>
      <w:r>
        <w:rPr>
          <w:sz w:val="23"/>
          <w:szCs w:val="23"/>
          <w:lang w:val="es-ES"/>
        </w:rPr>
        <w:t>Ninguno de relevancia para la resolución del presente asunto.</w:t>
      </w:r>
    </w:p>
    <w:p w14:paraId="6C4C5DA9" w14:textId="77777777" w:rsidR="00EB739C" w:rsidRDefault="00000000">
      <w:pPr>
        <w:numPr>
          <w:ilvl w:val="0"/>
          <w:numId w:val="7"/>
        </w:numPr>
        <w:kinsoku w:val="0"/>
        <w:overflowPunct w:val="0"/>
        <w:autoSpaceDE/>
        <w:autoSpaceDN/>
        <w:adjustRightInd/>
        <w:spacing w:before="400" w:line="271" w:lineRule="exact"/>
        <w:ind w:right="72"/>
        <w:jc w:val="both"/>
        <w:textAlignment w:val="baseline"/>
        <w:rPr>
          <w:b/>
          <w:bCs/>
          <w:sz w:val="23"/>
          <w:szCs w:val="23"/>
          <w:lang w:val="es-ES"/>
        </w:rPr>
      </w:pPr>
      <w:r>
        <w:rPr>
          <w:b/>
          <w:bCs/>
          <w:sz w:val="23"/>
          <w:szCs w:val="23"/>
          <w:lang w:val="es-ES"/>
        </w:rPr>
        <w:t>CONSIDERACIONES DE FONDO</w:t>
      </w:r>
    </w:p>
    <w:p w14:paraId="193B584C" w14:textId="0665D95C" w:rsidR="00EB739C" w:rsidRDefault="00000000" w:rsidP="003935C4">
      <w:pPr>
        <w:kinsoku w:val="0"/>
        <w:overflowPunct w:val="0"/>
        <w:autoSpaceDE/>
        <w:autoSpaceDN/>
        <w:adjustRightInd/>
        <w:spacing w:before="106" w:line="313" w:lineRule="exact"/>
        <w:ind w:left="72" w:right="72"/>
        <w:jc w:val="both"/>
        <w:textAlignment w:val="baseline"/>
        <w:rPr>
          <w:b/>
          <w:bCs/>
          <w:sz w:val="23"/>
          <w:szCs w:val="23"/>
          <w:lang w:val="es-ES"/>
        </w:rPr>
      </w:pPr>
      <w:r>
        <w:rPr>
          <w:b/>
          <w:bCs/>
          <w:sz w:val="23"/>
          <w:szCs w:val="23"/>
          <w:lang w:val="es-ES"/>
        </w:rPr>
        <w:t xml:space="preserve">5.1. Objeto del presente Acto Resolutivo. </w:t>
      </w:r>
      <w:r>
        <w:rPr>
          <w:sz w:val="23"/>
          <w:szCs w:val="23"/>
          <w:lang w:val="es-ES"/>
        </w:rPr>
        <w:t>En su condición de contralor no jerárquico de legalidad le compete a este Tribunal determinar la existencia o no de vicios nugatorios en</w:t>
      </w:r>
      <w:r w:rsidR="003935C4">
        <w:rPr>
          <w:sz w:val="23"/>
          <w:szCs w:val="23"/>
          <w:lang w:val="es-ES"/>
        </w:rPr>
        <w:t xml:space="preserve"> </w:t>
      </w:r>
      <w:r>
        <w:rPr>
          <w:sz w:val="23"/>
          <w:szCs w:val="23"/>
          <w:lang w:val="es-ES"/>
        </w:rPr>
        <w:t>cuanto al acto administrativo de renovación de las concesiones en el transporte remunerado de personas modalidad autobús, para el periodo 2021-2028, así dispuesto por parte del</w:t>
      </w:r>
      <w:r w:rsidR="003935C4">
        <w:rPr>
          <w:sz w:val="23"/>
          <w:szCs w:val="23"/>
          <w:lang w:val="es-ES"/>
        </w:rPr>
        <w:t xml:space="preserve"> </w:t>
      </w:r>
      <w:r>
        <w:rPr>
          <w:sz w:val="23"/>
          <w:szCs w:val="23"/>
          <w:lang w:val="es-ES"/>
        </w:rPr>
        <w:t xml:space="preserve">Consejo de Transporte Público y, en particular, el caso de la renovación dictada a favor de la empresa </w:t>
      </w:r>
      <w:r w:rsidR="003935C4">
        <w:rPr>
          <w:b/>
          <w:bCs/>
          <w:spacing w:val="8"/>
          <w:sz w:val="21"/>
          <w:szCs w:val="21"/>
          <w:lang w:val="es-ES"/>
        </w:rPr>
        <w:t>A.T.C.S.A.</w:t>
      </w:r>
    </w:p>
    <w:p w14:paraId="14B72DF5" w14:textId="77777777" w:rsidR="00EB739C" w:rsidRDefault="00EB739C">
      <w:pPr>
        <w:widowControl/>
        <w:rPr>
          <w:sz w:val="24"/>
          <w:szCs w:val="24"/>
        </w:rPr>
        <w:sectPr w:rsidR="00EB739C">
          <w:pgSz w:w="12274" w:h="15667"/>
          <w:pgMar w:top="1900" w:right="1794" w:bottom="173" w:left="1760" w:header="720" w:footer="720" w:gutter="0"/>
          <w:cols w:space="720"/>
          <w:noEndnote/>
        </w:sectPr>
      </w:pPr>
    </w:p>
    <w:p w14:paraId="686F0E19" w14:textId="77777777" w:rsidR="00EB739C" w:rsidRDefault="00EB739C">
      <w:pPr>
        <w:widowControl/>
        <w:rPr>
          <w:sz w:val="24"/>
          <w:szCs w:val="24"/>
        </w:rPr>
        <w:sectPr w:rsidR="00EB739C">
          <w:type w:val="continuous"/>
          <w:pgSz w:w="12274" w:h="15667"/>
          <w:pgMar w:top="1900" w:right="1803" w:bottom="173" w:left="8091" w:header="720" w:footer="720" w:gutter="0"/>
          <w:cols w:space="720"/>
          <w:noEndnote/>
        </w:sectPr>
      </w:pPr>
    </w:p>
    <w:p w14:paraId="077CCA93" w14:textId="51C0FEB0" w:rsidR="00EB739C" w:rsidRDefault="00000000">
      <w:pPr>
        <w:kinsoku w:val="0"/>
        <w:overflowPunct w:val="0"/>
        <w:autoSpaceDE/>
        <w:autoSpaceDN/>
        <w:adjustRightInd/>
        <w:spacing w:before="13" w:line="271" w:lineRule="exact"/>
        <w:ind w:right="72"/>
        <w:textAlignment w:val="baseline"/>
        <w:rPr>
          <w:b/>
          <w:bCs/>
          <w:spacing w:val="-1"/>
          <w:sz w:val="23"/>
          <w:szCs w:val="23"/>
          <w:lang w:val="es-ES"/>
        </w:rPr>
      </w:pPr>
      <w:r>
        <w:rPr>
          <w:b/>
          <w:bCs/>
          <w:spacing w:val="-1"/>
          <w:sz w:val="23"/>
          <w:szCs w:val="23"/>
          <w:lang w:val="es-ES"/>
        </w:rPr>
        <w:lastRenderedPageBreak/>
        <w:t>5.2 ANÁLISIS DE FONDO</w:t>
      </w:r>
    </w:p>
    <w:p w14:paraId="597415AF" w14:textId="77777777" w:rsidR="00EB739C" w:rsidRDefault="00000000">
      <w:pPr>
        <w:kinsoku w:val="0"/>
        <w:overflowPunct w:val="0"/>
        <w:autoSpaceDE/>
        <w:autoSpaceDN/>
        <w:adjustRightInd/>
        <w:spacing w:before="131" w:line="272" w:lineRule="exact"/>
        <w:ind w:right="72"/>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5570C1D3" w14:textId="77777777" w:rsidR="00EB739C" w:rsidRDefault="00000000">
      <w:pPr>
        <w:kinsoku w:val="0"/>
        <w:overflowPunct w:val="0"/>
        <w:autoSpaceDE/>
        <w:autoSpaceDN/>
        <w:adjustRightInd/>
        <w:spacing w:before="254" w:line="267" w:lineRule="exact"/>
        <w:ind w:right="72"/>
        <w:jc w:val="both"/>
        <w:textAlignment w:val="baseline"/>
        <w:rPr>
          <w:sz w:val="23"/>
          <w:szCs w:val="23"/>
          <w:lang w:val="es-ES"/>
        </w:rPr>
      </w:pPr>
      <w:r>
        <w:rPr>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61C8A107" w14:textId="77777777" w:rsidR="00EB739C" w:rsidRDefault="00000000">
      <w:pPr>
        <w:kinsoku w:val="0"/>
        <w:overflowPunct w:val="0"/>
        <w:autoSpaceDE/>
        <w:autoSpaceDN/>
        <w:adjustRightInd/>
        <w:spacing w:before="273" w:line="267" w:lineRule="exact"/>
        <w:ind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68D68087" w14:textId="77777777" w:rsidR="00EB739C" w:rsidRDefault="00000000">
      <w:pPr>
        <w:kinsoku w:val="0"/>
        <w:overflowPunct w:val="0"/>
        <w:autoSpaceDE/>
        <w:autoSpaceDN/>
        <w:adjustRightInd/>
        <w:spacing w:before="259" w:line="267" w:lineRule="exact"/>
        <w:ind w:right="72"/>
        <w:jc w:val="both"/>
        <w:textAlignment w:val="baseline"/>
        <w:rPr>
          <w:spacing w:val="1"/>
          <w:sz w:val="23"/>
          <w:szCs w:val="23"/>
          <w:lang w:val="es-ES"/>
        </w:rPr>
      </w:pPr>
      <w:r>
        <w:rPr>
          <w:spacing w:val="1"/>
          <w:sz w:val="23"/>
          <w:szCs w:val="23"/>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80DA5F8" w14:textId="77777777" w:rsidR="00EB739C" w:rsidRDefault="00000000">
      <w:pPr>
        <w:kinsoku w:val="0"/>
        <w:overflowPunct w:val="0"/>
        <w:autoSpaceDE/>
        <w:autoSpaceDN/>
        <w:adjustRightInd/>
        <w:spacing w:before="283" w:line="267" w:lineRule="exact"/>
        <w:ind w:right="72"/>
        <w:jc w:val="both"/>
        <w:textAlignment w:val="baseline"/>
        <w:rPr>
          <w:sz w:val="23"/>
          <w:szCs w:val="23"/>
          <w:lang w:val="es-ES"/>
        </w:rPr>
      </w:pPr>
      <w:r>
        <w:rPr>
          <w:sz w:val="23"/>
          <w:szCs w:val="23"/>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3"/>
          <w:szCs w:val="23"/>
          <w:lang w:val="es-ES"/>
        </w:rPr>
        <w:t>Sars</w:t>
      </w:r>
      <w:proofErr w:type="spellEnd"/>
      <w:r>
        <w:rPr>
          <w:sz w:val="23"/>
          <w:szCs w:val="23"/>
          <w:lang w:val="es-ES"/>
        </w:rPr>
        <w:t xml:space="preserve"> Cov-2, la Administración se vio compelida a utilizar la última evaluación realizada antes de los años 2020 y 2021, la que correspondió al año 2019.</w:t>
      </w:r>
    </w:p>
    <w:p w14:paraId="0EA4D64A" w14:textId="77777777" w:rsidR="00EB739C" w:rsidRDefault="00000000">
      <w:pPr>
        <w:kinsoku w:val="0"/>
        <w:overflowPunct w:val="0"/>
        <w:autoSpaceDE/>
        <w:autoSpaceDN/>
        <w:adjustRightInd/>
        <w:spacing w:before="273" w:line="275" w:lineRule="exact"/>
        <w:ind w:right="72"/>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64BD9B63" w14:textId="77777777" w:rsidR="00EB739C" w:rsidRDefault="00000000">
      <w:pPr>
        <w:kinsoku w:val="0"/>
        <w:overflowPunct w:val="0"/>
        <w:autoSpaceDE/>
        <w:autoSpaceDN/>
        <w:adjustRightInd/>
        <w:spacing w:before="263" w:after="724" w:line="248" w:lineRule="exact"/>
        <w:ind w:left="576" w:right="576" w:firstLine="72"/>
        <w:jc w:val="both"/>
        <w:textAlignment w:val="baseline"/>
        <w:rPr>
          <w:i/>
          <w:iCs/>
          <w:spacing w:val="-6"/>
          <w:sz w:val="23"/>
          <w:szCs w:val="23"/>
          <w:lang w:val="es-ES"/>
        </w:rPr>
      </w:pPr>
      <w:r>
        <w:rPr>
          <w:i/>
          <w:iCs/>
          <w:spacing w:val="-6"/>
          <w:sz w:val="23"/>
          <w:szCs w:val="23"/>
          <w:lang w:val="es-ES"/>
        </w:rPr>
        <w:t xml:space="preserve">"Artículo P-Adicionar un Transitorio IV al Decreto Ejecutivo </w:t>
      </w:r>
      <w:proofErr w:type="spellStart"/>
      <w:r>
        <w:rPr>
          <w:i/>
          <w:iCs/>
          <w:spacing w:val="-6"/>
          <w:sz w:val="23"/>
          <w:szCs w:val="23"/>
          <w:lang w:val="es-ES"/>
        </w:rPr>
        <w:t>N°</w:t>
      </w:r>
      <w:proofErr w:type="spellEnd"/>
      <w:r>
        <w:rPr>
          <w:i/>
          <w:iCs/>
          <w:spacing w:val="-6"/>
          <w:sz w:val="23"/>
          <w:szCs w:val="23"/>
          <w:lang w:val="es-ES"/>
        </w:rPr>
        <w:t xml:space="preserve"> 28833-MOPT, y sus reformas, denominado "Reglamento para la evaluación y calificación de la calidad del servicio público de transporte remunerado de personas", publicado en el Diario</w:t>
      </w:r>
    </w:p>
    <w:p w14:paraId="58FF223E" w14:textId="77777777" w:rsidR="00EB739C" w:rsidRDefault="00EB739C">
      <w:pPr>
        <w:widowControl/>
        <w:rPr>
          <w:sz w:val="24"/>
          <w:szCs w:val="24"/>
        </w:rPr>
        <w:sectPr w:rsidR="00EB739C">
          <w:pgSz w:w="12269" w:h="15667"/>
          <w:pgMar w:top="2080" w:right="1645" w:bottom="73" w:left="1904" w:header="720" w:footer="720" w:gutter="0"/>
          <w:cols w:space="720"/>
          <w:noEndnote/>
        </w:sectPr>
      </w:pPr>
    </w:p>
    <w:p w14:paraId="59F458E6" w14:textId="77777777" w:rsidR="00EB739C" w:rsidRDefault="00EB739C">
      <w:pPr>
        <w:widowControl/>
        <w:rPr>
          <w:sz w:val="24"/>
          <w:szCs w:val="24"/>
        </w:rPr>
        <w:sectPr w:rsidR="00EB739C">
          <w:type w:val="continuous"/>
          <w:pgSz w:w="12269" w:h="15667"/>
          <w:pgMar w:top="2080" w:right="1669" w:bottom="73" w:left="8220" w:header="720" w:footer="720" w:gutter="0"/>
          <w:cols w:space="720"/>
          <w:noEndnote/>
        </w:sectPr>
      </w:pPr>
    </w:p>
    <w:p w14:paraId="0E035589" w14:textId="77777777" w:rsidR="00EB739C" w:rsidRDefault="00000000">
      <w:pPr>
        <w:kinsoku w:val="0"/>
        <w:overflowPunct w:val="0"/>
        <w:autoSpaceDE/>
        <w:autoSpaceDN/>
        <w:adjustRightInd/>
        <w:spacing w:before="14" w:line="246" w:lineRule="exact"/>
        <w:ind w:left="576" w:right="576"/>
        <w:jc w:val="both"/>
        <w:textAlignment w:val="baseline"/>
        <w:rPr>
          <w:i/>
          <w:iCs/>
          <w:sz w:val="21"/>
          <w:szCs w:val="21"/>
          <w:lang w:val="es-ES"/>
        </w:rPr>
      </w:pPr>
      <w:r>
        <w:rPr>
          <w:i/>
          <w:iCs/>
          <w:sz w:val="21"/>
          <w:szCs w:val="21"/>
          <w:lang w:val="es-ES"/>
        </w:rPr>
        <w:lastRenderedPageBreak/>
        <w:t xml:space="preserve">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30F5246A" w14:textId="77777777" w:rsidR="00EB739C" w:rsidRDefault="00000000">
      <w:pPr>
        <w:kinsoku w:val="0"/>
        <w:overflowPunct w:val="0"/>
        <w:autoSpaceDE/>
        <w:autoSpaceDN/>
        <w:adjustRightInd/>
        <w:spacing w:before="248" w:line="246" w:lineRule="exact"/>
        <w:ind w:left="576" w:right="576"/>
        <w:jc w:val="both"/>
        <w:textAlignment w:val="baseline"/>
        <w:rPr>
          <w:i/>
          <w:iCs/>
          <w:spacing w:val="1"/>
          <w:sz w:val="21"/>
          <w:szCs w:val="21"/>
          <w:lang w:val="es-ES"/>
        </w:rPr>
      </w:pPr>
      <w:r>
        <w:rPr>
          <w:i/>
          <w:iCs/>
          <w:spacing w:val="1"/>
          <w:sz w:val="21"/>
          <w:szCs w:val="21"/>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1"/>
          <w:sz w:val="21"/>
          <w:szCs w:val="21"/>
          <w:lang w:val="es-ES"/>
        </w:rPr>
        <w:t>N°</w:t>
      </w:r>
      <w:proofErr w:type="spellEnd"/>
      <w:r>
        <w:rPr>
          <w:i/>
          <w:iCs/>
          <w:spacing w:val="1"/>
          <w:sz w:val="21"/>
          <w:szCs w:val="21"/>
          <w:lang w:val="es-ES"/>
        </w:rPr>
        <w:t xml:space="preserve"> 42227- MP-S del 16 de marzo del 2020, y el Decreto Ejecutivo </w:t>
      </w:r>
      <w:proofErr w:type="spellStart"/>
      <w:r>
        <w:rPr>
          <w:i/>
          <w:iCs/>
          <w:spacing w:val="1"/>
          <w:sz w:val="21"/>
          <w:szCs w:val="21"/>
          <w:lang w:val="es-ES"/>
        </w:rPr>
        <w:t>N°</w:t>
      </w:r>
      <w:proofErr w:type="spellEnd"/>
      <w:r>
        <w:rPr>
          <w:i/>
          <w:iCs/>
          <w:spacing w:val="1"/>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4782C076" w14:textId="77777777" w:rsidR="00EB739C" w:rsidRDefault="00000000">
      <w:pPr>
        <w:kinsoku w:val="0"/>
        <w:overflowPunct w:val="0"/>
        <w:autoSpaceDE/>
        <w:autoSpaceDN/>
        <w:adjustRightInd/>
        <w:spacing w:before="234" w:line="246" w:lineRule="exact"/>
        <w:ind w:left="576" w:right="576"/>
        <w:jc w:val="both"/>
        <w:textAlignment w:val="baseline"/>
        <w:rPr>
          <w:i/>
          <w:iCs/>
          <w:sz w:val="21"/>
          <w:szCs w:val="21"/>
          <w:lang w:val="es-ES"/>
        </w:rPr>
      </w:pPr>
      <w:r>
        <w:rPr>
          <w:i/>
          <w:iCs/>
          <w:sz w:val="21"/>
          <w:szCs w:val="21"/>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7E1E536B" w14:textId="77777777" w:rsidR="00EB739C" w:rsidRDefault="00000000">
      <w:pPr>
        <w:kinsoku w:val="0"/>
        <w:overflowPunct w:val="0"/>
        <w:autoSpaceDE/>
        <w:autoSpaceDN/>
        <w:adjustRightInd/>
        <w:spacing w:before="261" w:line="270" w:lineRule="exact"/>
        <w:jc w:val="both"/>
        <w:textAlignment w:val="baseline"/>
        <w:rPr>
          <w:sz w:val="21"/>
          <w:szCs w:val="21"/>
          <w:lang w:val="es-ES"/>
        </w:rPr>
      </w:pPr>
      <w:r>
        <w:rPr>
          <w:sz w:val="21"/>
          <w:szCs w:val="21"/>
          <w:lang w:val="es-ES"/>
        </w:rPr>
        <w:t>Por su parte, mediante Decreto Ejecutivo No. 43217-MOPT del 17 de setiembre de 2021, se agrega un transitorio al Decreto Ejecutivo número N°28833-MOPT que dispone:</w:t>
      </w:r>
    </w:p>
    <w:p w14:paraId="6C7326EE" w14:textId="77777777" w:rsidR="00EB739C" w:rsidRDefault="00000000">
      <w:pPr>
        <w:kinsoku w:val="0"/>
        <w:overflowPunct w:val="0"/>
        <w:autoSpaceDE/>
        <w:autoSpaceDN/>
        <w:adjustRightInd/>
        <w:spacing w:before="272" w:line="246" w:lineRule="exact"/>
        <w:ind w:left="576" w:right="576"/>
        <w:jc w:val="both"/>
        <w:textAlignment w:val="baseline"/>
        <w:rPr>
          <w:i/>
          <w:iCs/>
          <w:sz w:val="21"/>
          <w:szCs w:val="21"/>
          <w:lang w:val="es-ES"/>
        </w:rPr>
      </w:pPr>
      <w:r>
        <w:rPr>
          <w:i/>
          <w:iCs/>
          <w:sz w:val="21"/>
          <w:szCs w:val="21"/>
          <w:lang w:val="es-ES"/>
        </w:rPr>
        <w:t xml:space="preserve">"Artículo 1°-Adicionar un Transitorio Val Decreto Ejecutivo </w:t>
      </w:r>
      <w:proofErr w:type="spellStart"/>
      <w:r>
        <w:rPr>
          <w:i/>
          <w:iCs/>
          <w:sz w:val="21"/>
          <w:szCs w:val="21"/>
          <w:lang w:val="es-ES"/>
        </w:rPr>
        <w:t>N°</w:t>
      </w:r>
      <w:proofErr w:type="spellEnd"/>
      <w:r>
        <w:rPr>
          <w:i/>
          <w:iCs/>
          <w:sz w:val="21"/>
          <w:szCs w:val="21"/>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18A96A6E" w14:textId="002658F2" w:rsidR="00EB739C" w:rsidRDefault="00000000">
      <w:pPr>
        <w:kinsoku w:val="0"/>
        <w:overflowPunct w:val="0"/>
        <w:autoSpaceDE/>
        <w:autoSpaceDN/>
        <w:adjustRightInd/>
        <w:spacing w:before="249" w:line="246" w:lineRule="exact"/>
        <w:ind w:left="576" w:right="576"/>
        <w:jc w:val="both"/>
        <w:textAlignment w:val="baseline"/>
        <w:rPr>
          <w:i/>
          <w:iCs/>
          <w:spacing w:val="1"/>
          <w:sz w:val="21"/>
          <w:szCs w:val="21"/>
          <w:lang w:val="es-ES"/>
        </w:rPr>
      </w:pPr>
      <w:r>
        <w:rPr>
          <w:i/>
          <w:iCs/>
          <w:spacing w:val="1"/>
          <w:sz w:val="21"/>
          <w:szCs w:val="21"/>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1"/>
          <w:szCs w:val="21"/>
          <w:lang w:val="es-ES"/>
        </w:rPr>
        <w:t>N°</w:t>
      </w:r>
      <w:proofErr w:type="spellEnd"/>
      <w:r>
        <w:rPr>
          <w:i/>
          <w:iCs/>
          <w:spacing w:val="1"/>
          <w:sz w:val="21"/>
          <w:szCs w:val="21"/>
          <w:lang w:val="es-ES"/>
        </w:rPr>
        <w:t xml:space="preserve"> 42227- MP-S del 16 de marzo del 2020, y el Decreto Ejecutivo </w:t>
      </w:r>
      <w:proofErr w:type="spellStart"/>
      <w:r>
        <w:rPr>
          <w:i/>
          <w:iCs/>
          <w:spacing w:val="1"/>
          <w:sz w:val="21"/>
          <w:szCs w:val="21"/>
          <w:lang w:val="es-ES"/>
        </w:rPr>
        <w:t>N°</w:t>
      </w:r>
      <w:proofErr w:type="spellEnd"/>
      <w:r>
        <w:rPr>
          <w:i/>
          <w:iCs/>
          <w:spacing w:val="1"/>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w:t>
      </w:r>
      <w:r w:rsidR="003935C4">
        <w:rPr>
          <w:i/>
          <w:iCs/>
          <w:spacing w:val="1"/>
          <w:sz w:val="21"/>
          <w:szCs w:val="21"/>
          <w:lang w:val="es-ES"/>
        </w:rPr>
        <w:t>ñ</w:t>
      </w:r>
      <w:r>
        <w:rPr>
          <w:i/>
          <w:iCs/>
          <w:spacing w:val="1"/>
          <w:sz w:val="21"/>
          <w:szCs w:val="21"/>
          <w:lang w:val="es-ES"/>
        </w:rPr>
        <w:t>o aprobado por el Consejo de Transporte Público los demás requerimientos que se establezcan para la evaluación de la capacidad empresarial.</w:t>
      </w:r>
    </w:p>
    <w:p w14:paraId="3664BC14" w14:textId="77777777" w:rsidR="00EB739C" w:rsidRDefault="00000000">
      <w:pPr>
        <w:kinsoku w:val="0"/>
        <w:overflowPunct w:val="0"/>
        <w:autoSpaceDE/>
        <w:autoSpaceDN/>
        <w:adjustRightInd/>
        <w:spacing w:before="258" w:after="456" w:line="246" w:lineRule="exact"/>
        <w:ind w:left="576" w:right="576"/>
        <w:jc w:val="both"/>
        <w:textAlignment w:val="baseline"/>
        <w:rPr>
          <w:i/>
          <w:iCs/>
          <w:spacing w:val="-1"/>
          <w:sz w:val="21"/>
          <w:szCs w:val="21"/>
          <w:lang w:val="es-ES"/>
        </w:rPr>
      </w:pPr>
      <w:r>
        <w:rPr>
          <w:i/>
          <w:iCs/>
          <w:spacing w:val="-1"/>
          <w:sz w:val="21"/>
          <w:szCs w:val="21"/>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w:t>
      </w:r>
    </w:p>
    <w:p w14:paraId="519014FF" w14:textId="77777777" w:rsidR="00EB739C" w:rsidRDefault="00EB739C">
      <w:pPr>
        <w:widowControl/>
        <w:rPr>
          <w:sz w:val="24"/>
          <w:szCs w:val="24"/>
        </w:rPr>
        <w:sectPr w:rsidR="00EB739C">
          <w:pgSz w:w="12269" w:h="15667"/>
          <w:pgMar w:top="1880" w:right="1796" w:bottom="173" w:left="1753" w:header="720" w:footer="720" w:gutter="0"/>
          <w:cols w:space="720"/>
          <w:noEndnote/>
        </w:sectPr>
      </w:pPr>
    </w:p>
    <w:p w14:paraId="6468AF94" w14:textId="77777777" w:rsidR="00EB739C" w:rsidRDefault="00EB739C">
      <w:pPr>
        <w:widowControl/>
        <w:rPr>
          <w:sz w:val="24"/>
          <w:szCs w:val="24"/>
        </w:rPr>
        <w:sectPr w:rsidR="00EB739C">
          <w:type w:val="continuous"/>
          <w:pgSz w:w="12269" w:h="15667"/>
          <w:pgMar w:top="1880" w:right="1812" w:bottom="173" w:left="8077" w:header="720" w:footer="720" w:gutter="0"/>
          <w:cols w:space="720"/>
          <w:noEndnote/>
        </w:sectPr>
      </w:pPr>
    </w:p>
    <w:p w14:paraId="1F24B189" w14:textId="77777777" w:rsidR="00EB739C" w:rsidRDefault="00000000">
      <w:pPr>
        <w:kinsoku w:val="0"/>
        <w:overflowPunct w:val="0"/>
        <w:autoSpaceDE/>
        <w:autoSpaceDN/>
        <w:adjustRightInd/>
        <w:spacing w:before="13" w:line="247" w:lineRule="exact"/>
        <w:ind w:left="576" w:right="576"/>
        <w:jc w:val="both"/>
        <w:textAlignment w:val="baseline"/>
        <w:rPr>
          <w:i/>
          <w:iCs/>
          <w:spacing w:val="-9"/>
          <w:sz w:val="23"/>
          <w:szCs w:val="23"/>
          <w:lang w:val="es-ES"/>
        </w:rPr>
      </w:pPr>
      <w:r>
        <w:rPr>
          <w:i/>
          <w:iCs/>
          <w:spacing w:val="-9"/>
          <w:sz w:val="23"/>
          <w:szCs w:val="23"/>
          <w:lang w:val="es-ES"/>
        </w:rPr>
        <w:lastRenderedPageBreak/>
        <w:t>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 "</w:t>
      </w:r>
    </w:p>
    <w:p w14:paraId="5DBB9668" w14:textId="5709F0D6" w:rsidR="00EB739C" w:rsidRDefault="00000000">
      <w:pPr>
        <w:kinsoku w:val="0"/>
        <w:overflowPunct w:val="0"/>
        <w:autoSpaceDE/>
        <w:autoSpaceDN/>
        <w:adjustRightInd/>
        <w:spacing w:before="253" w:line="267" w:lineRule="exact"/>
        <w:ind w:right="72"/>
        <w:jc w:val="both"/>
        <w:textAlignment w:val="baseline"/>
        <w:rPr>
          <w:sz w:val="23"/>
          <w:szCs w:val="23"/>
          <w:lang w:val="es-ES"/>
        </w:rPr>
      </w:pPr>
      <w:r>
        <w:rPr>
          <w:sz w:val="23"/>
          <w:szCs w:val="23"/>
          <w:lang w:val="es-ES"/>
        </w:rPr>
        <w:t>Si bien es cierto en el ario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rPr>
        <w:softHyphen/>
        <w:t>2021 fue que resultaba materialmente imposible c</w:t>
      </w:r>
      <w:r w:rsidR="003935C4">
        <w:rPr>
          <w:sz w:val="23"/>
          <w:szCs w:val="23"/>
          <w:lang w:val="es-ES"/>
        </w:rPr>
        <w:t>o</w:t>
      </w:r>
      <w:r>
        <w:rPr>
          <w:sz w:val="23"/>
          <w:szCs w:val="23"/>
          <w:lang w:val="es-ES"/>
        </w:rPr>
        <w:t>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0085F21F" w14:textId="12CF8F79" w:rsidR="00EB739C" w:rsidRDefault="00000000">
      <w:pPr>
        <w:kinsoku w:val="0"/>
        <w:overflowPunct w:val="0"/>
        <w:autoSpaceDE/>
        <w:autoSpaceDN/>
        <w:adjustRightInd/>
        <w:spacing w:before="269" w:line="267" w:lineRule="exact"/>
        <w:ind w:right="72"/>
        <w:jc w:val="both"/>
        <w:textAlignment w:val="baseline"/>
        <w:rPr>
          <w:sz w:val="23"/>
          <w:szCs w:val="23"/>
          <w:lang w:val="es-ES"/>
        </w:rPr>
      </w:pPr>
      <w:r>
        <w:rPr>
          <w:sz w:val="23"/>
          <w:szCs w:val="23"/>
          <w:lang w:val="es-ES"/>
        </w:rPr>
        <w:t xml:space="preserve">Por otra parte, mediante acuerdo 7.13.36 de la Sesión Ordinaria 36-2020 del 12 de mayo de 2020, la Junta Directiva del CTP, aprobó a la empresa </w:t>
      </w:r>
      <w:r w:rsidR="003935C4">
        <w:rPr>
          <w:b/>
          <w:bCs/>
          <w:spacing w:val="8"/>
          <w:sz w:val="21"/>
          <w:szCs w:val="21"/>
          <w:lang w:val="es-ES"/>
        </w:rPr>
        <w:t>A.T.C.S.A.</w:t>
      </w:r>
      <w:r>
        <w:rPr>
          <w:sz w:val="23"/>
          <w:szCs w:val="23"/>
          <w:lang w:val="es-ES"/>
        </w:rPr>
        <w:t xml:space="preserve">, la evaluación de la calidad del servicio realizada por la empresa </w:t>
      </w:r>
      <w:r w:rsidRPr="00FF3451">
        <w:rPr>
          <w:b/>
          <w:bCs/>
          <w:sz w:val="23"/>
          <w:szCs w:val="23"/>
          <w:lang w:val="es-ES"/>
        </w:rPr>
        <w:t>SALASA</w:t>
      </w:r>
      <w:r>
        <w:rPr>
          <w:sz w:val="23"/>
          <w:szCs w:val="23"/>
          <w:lang w:val="es-ES"/>
        </w:rPr>
        <w:t>, con una calificación de 97 puntos.</w:t>
      </w:r>
    </w:p>
    <w:p w14:paraId="0E5EEF60" w14:textId="4A3C04B3" w:rsidR="00EB739C" w:rsidRDefault="00000000" w:rsidP="003935C4">
      <w:pPr>
        <w:kinsoku w:val="0"/>
        <w:overflowPunct w:val="0"/>
        <w:autoSpaceDE/>
        <w:autoSpaceDN/>
        <w:adjustRightInd/>
        <w:spacing w:before="270" w:line="267" w:lineRule="exact"/>
        <w:jc w:val="both"/>
        <w:textAlignment w:val="baseline"/>
        <w:rPr>
          <w:sz w:val="23"/>
          <w:szCs w:val="23"/>
          <w:lang w:val="es-ES"/>
        </w:rPr>
      </w:pPr>
      <w:r>
        <w:rPr>
          <w:spacing w:val="2"/>
          <w:sz w:val="23"/>
          <w:szCs w:val="23"/>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pacing w:val="2"/>
          <w:sz w:val="23"/>
          <w:szCs w:val="23"/>
          <w:lang w:val="es-ES"/>
        </w:rPr>
        <w:t>supracitadas</w:t>
      </w:r>
      <w:proofErr w:type="spellEnd"/>
      <w:r>
        <w:rPr>
          <w:spacing w:val="2"/>
          <w:sz w:val="23"/>
          <w:szCs w:val="23"/>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w:t>
      </w:r>
      <w:r w:rsidR="003935C4">
        <w:rPr>
          <w:spacing w:val="2"/>
          <w:sz w:val="23"/>
          <w:szCs w:val="23"/>
          <w:lang w:val="es-ES"/>
        </w:rPr>
        <w:t xml:space="preserve"> </w:t>
      </w:r>
      <w:r>
        <w:rPr>
          <w:sz w:val="23"/>
          <w:szCs w:val="23"/>
          <w:lang w:val="es-ES"/>
        </w:rPr>
        <w:t>esta óptica jurídico-material, pretender estudios de calidad de servicio para los años 2020 y 2021 resulta irrazonable y contrario a los más elementales principios de lógica, límite éste</w:t>
      </w:r>
      <w:r w:rsidR="003935C4">
        <w:rPr>
          <w:sz w:val="23"/>
          <w:szCs w:val="23"/>
          <w:lang w:val="es-ES"/>
        </w:rPr>
        <w:t xml:space="preserve"> </w:t>
      </w:r>
      <w:r>
        <w:rPr>
          <w:sz w:val="23"/>
          <w:szCs w:val="23"/>
          <w:lang w:val="es-ES"/>
        </w:rPr>
        <w:t>fijado por el artículo 16 LGAP al accionar administrativo cuando dispone que en ningún caso podrán dictarse actos contrarios a reglas unívocas de la ciencia o de la técnica o a principios elementales de justicia, lógica o conveniencia.</w:t>
      </w:r>
    </w:p>
    <w:p w14:paraId="2C1A71E0" w14:textId="77777777" w:rsidR="00EB739C" w:rsidRDefault="00EB739C">
      <w:pPr>
        <w:widowControl/>
        <w:rPr>
          <w:sz w:val="24"/>
          <w:szCs w:val="24"/>
        </w:rPr>
        <w:sectPr w:rsidR="00EB739C">
          <w:pgSz w:w="12274" w:h="15648"/>
          <w:pgMar w:top="2100" w:right="1626" w:bottom="44" w:left="1928" w:header="720" w:footer="720" w:gutter="0"/>
          <w:cols w:space="720"/>
          <w:noEndnote/>
        </w:sectPr>
      </w:pPr>
    </w:p>
    <w:p w14:paraId="0D8F584C" w14:textId="77777777" w:rsidR="00EB739C" w:rsidRDefault="00000000">
      <w:pPr>
        <w:kinsoku w:val="0"/>
        <w:overflowPunct w:val="0"/>
        <w:autoSpaceDE/>
        <w:autoSpaceDN/>
        <w:adjustRightInd/>
        <w:spacing w:before="7" w:line="267" w:lineRule="exact"/>
        <w:ind w:left="72"/>
        <w:textAlignment w:val="baseline"/>
        <w:rPr>
          <w:i/>
          <w:iCs/>
          <w:sz w:val="23"/>
          <w:szCs w:val="23"/>
          <w:lang w:val="es-ES"/>
        </w:rPr>
      </w:pPr>
      <w:r>
        <w:rPr>
          <w:i/>
          <w:iCs/>
          <w:sz w:val="23"/>
          <w:szCs w:val="23"/>
          <w:lang w:val="es-ES"/>
        </w:rPr>
        <w:lastRenderedPageBreak/>
        <w:t>5.2.2 Sobre la renovación de las concesiones por más de tres décadas de forma consecutiva</w:t>
      </w:r>
    </w:p>
    <w:p w14:paraId="4F3B1EBF" w14:textId="77777777" w:rsidR="00EB739C" w:rsidRDefault="00000000">
      <w:pPr>
        <w:kinsoku w:val="0"/>
        <w:overflowPunct w:val="0"/>
        <w:autoSpaceDE/>
        <w:autoSpaceDN/>
        <w:adjustRightInd/>
        <w:spacing w:before="160" w:line="271" w:lineRule="exact"/>
        <w:ind w:left="72" w:right="72"/>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2A1755A3" w14:textId="77777777" w:rsidR="00EB739C" w:rsidRDefault="00000000">
      <w:pPr>
        <w:kinsoku w:val="0"/>
        <w:overflowPunct w:val="0"/>
        <w:autoSpaceDE/>
        <w:autoSpaceDN/>
        <w:adjustRightInd/>
        <w:spacing w:before="276" w:line="246" w:lineRule="exact"/>
        <w:ind w:left="576" w:right="576"/>
        <w:jc w:val="both"/>
        <w:textAlignment w:val="baseline"/>
        <w:rPr>
          <w:i/>
          <w:iCs/>
          <w:sz w:val="23"/>
          <w:szCs w:val="23"/>
          <w:lang w:val="es-ES"/>
        </w:rPr>
      </w:pPr>
      <w:r>
        <w:rPr>
          <w:i/>
          <w:iCs/>
          <w:sz w:val="23"/>
          <w:szCs w:val="23"/>
          <w:lang w:val="es-ES"/>
        </w:rPr>
        <w:t>"Artículo 4.- La concesión para explotar una línea se adquirirá por licitación, a la cual los interesados concurrirán libremente.</w:t>
      </w:r>
    </w:p>
    <w:p w14:paraId="5C3D164B" w14:textId="77777777" w:rsidR="00EB739C" w:rsidRDefault="00000000">
      <w:pPr>
        <w:kinsoku w:val="0"/>
        <w:overflowPunct w:val="0"/>
        <w:autoSpaceDE/>
        <w:autoSpaceDN/>
        <w:adjustRightInd/>
        <w:spacing w:before="244" w:line="246" w:lineRule="exact"/>
        <w:ind w:left="576" w:right="576"/>
        <w:jc w:val="both"/>
        <w:textAlignment w:val="baseline"/>
        <w:rPr>
          <w:i/>
          <w:iCs/>
          <w:spacing w:val="-7"/>
          <w:sz w:val="23"/>
          <w:szCs w:val="23"/>
          <w:lang w:val="es-ES"/>
        </w:rPr>
      </w:pPr>
      <w:r>
        <w:rPr>
          <w:i/>
          <w:iCs/>
          <w:spacing w:val="-7"/>
          <w:sz w:val="23"/>
          <w:szCs w:val="23"/>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2E8D3169" w14:textId="77777777" w:rsidR="00EB739C" w:rsidRDefault="00000000">
      <w:pPr>
        <w:kinsoku w:val="0"/>
        <w:overflowPunct w:val="0"/>
        <w:autoSpaceDE/>
        <w:autoSpaceDN/>
        <w:adjustRightInd/>
        <w:spacing w:before="243" w:line="246" w:lineRule="exact"/>
        <w:ind w:left="576" w:right="576"/>
        <w:jc w:val="both"/>
        <w:textAlignment w:val="baseline"/>
        <w:rPr>
          <w:i/>
          <w:iCs/>
          <w:spacing w:val="-7"/>
          <w:sz w:val="23"/>
          <w:szCs w:val="23"/>
          <w:lang w:val="es-ES"/>
        </w:rPr>
      </w:pPr>
      <w:r>
        <w:rPr>
          <w:i/>
          <w:iCs/>
          <w:spacing w:val="-7"/>
          <w:sz w:val="23"/>
          <w:szCs w:val="23"/>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7"/>
          <w:sz w:val="23"/>
          <w:szCs w:val="23"/>
          <w:lang w:val="es-ES"/>
        </w:rPr>
        <w:t>N°</w:t>
      </w:r>
      <w:proofErr w:type="spellEnd"/>
      <w:r>
        <w:rPr>
          <w:i/>
          <w:iCs/>
          <w:spacing w:val="-7"/>
          <w:sz w:val="23"/>
          <w:szCs w:val="23"/>
          <w:lang w:val="es-ES"/>
        </w:rPr>
        <w:t xml:space="preserve"> 7593 de 9 de agosto de 1996)."</w:t>
      </w:r>
    </w:p>
    <w:p w14:paraId="79AD4DC7" w14:textId="77777777" w:rsidR="00EB739C" w:rsidRDefault="00000000">
      <w:pPr>
        <w:kinsoku w:val="0"/>
        <w:overflowPunct w:val="0"/>
        <w:autoSpaceDE/>
        <w:autoSpaceDN/>
        <w:adjustRightInd/>
        <w:spacing w:before="236" w:line="246" w:lineRule="exact"/>
        <w:ind w:left="576" w:right="576"/>
        <w:jc w:val="both"/>
        <w:textAlignment w:val="baseline"/>
        <w:rPr>
          <w:i/>
          <w:iCs/>
          <w:spacing w:val="-6"/>
          <w:sz w:val="23"/>
          <w:szCs w:val="23"/>
          <w:lang w:val="es-ES"/>
        </w:rPr>
      </w:pPr>
      <w:r>
        <w:rPr>
          <w:i/>
          <w:iCs/>
          <w:spacing w:val="-6"/>
          <w:sz w:val="23"/>
          <w:szCs w:val="23"/>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6"/>
          <w:sz w:val="23"/>
          <w:szCs w:val="23"/>
          <w:lang w:val="es-ES"/>
        </w:rPr>
        <w:t>años</w:t>
      </w:r>
      <w:proofErr w:type="gramEnd"/>
      <w:r>
        <w:rPr>
          <w:i/>
          <w:iCs/>
          <w:spacing w:val="-6"/>
          <w:sz w:val="23"/>
          <w:szCs w:val="23"/>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pacing w:val="-6"/>
          <w:sz w:val="23"/>
          <w:szCs w:val="23"/>
          <w:lang w:val="es-ES"/>
        </w:rPr>
        <w:t>N°</w:t>
      </w:r>
      <w:proofErr w:type="spellEnd"/>
      <w:r>
        <w:rPr>
          <w:i/>
          <w:iCs/>
          <w:spacing w:val="-6"/>
          <w:sz w:val="23"/>
          <w:szCs w:val="23"/>
          <w:lang w:val="es-ES"/>
        </w:rPr>
        <w:t xml:space="preserve"> 3503. (Así reformado por el artículo 1° de la ley No. 5523 de 7 de mayo de 1974)."</w:t>
      </w:r>
    </w:p>
    <w:p w14:paraId="088DB3D2" w14:textId="77777777" w:rsidR="00EB739C" w:rsidRDefault="00000000">
      <w:pPr>
        <w:kinsoku w:val="0"/>
        <w:overflowPunct w:val="0"/>
        <w:autoSpaceDE/>
        <w:autoSpaceDN/>
        <w:adjustRightInd/>
        <w:spacing w:before="224" w:line="271" w:lineRule="exact"/>
        <w:ind w:left="72" w:right="72"/>
        <w:jc w:val="both"/>
        <w:textAlignment w:val="baseline"/>
        <w:rPr>
          <w:spacing w:val="-1"/>
          <w:sz w:val="23"/>
          <w:szCs w:val="23"/>
          <w:lang w:val="es-ES"/>
        </w:rPr>
      </w:pPr>
      <w:r>
        <w:rPr>
          <w:spacing w:val="-1"/>
          <w:sz w:val="23"/>
          <w:szCs w:val="23"/>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3F3841C0" w14:textId="77777777" w:rsidR="00EB739C" w:rsidRDefault="00000000">
      <w:pPr>
        <w:kinsoku w:val="0"/>
        <w:overflowPunct w:val="0"/>
        <w:autoSpaceDE/>
        <w:autoSpaceDN/>
        <w:adjustRightInd/>
        <w:spacing w:before="272" w:line="271" w:lineRule="exact"/>
        <w:ind w:left="72" w:right="72"/>
        <w:jc w:val="both"/>
        <w:textAlignment w:val="baseline"/>
        <w:rPr>
          <w:sz w:val="23"/>
          <w:szCs w:val="23"/>
          <w:lang w:val="es-ES"/>
        </w:rPr>
      </w:pPr>
      <w:r>
        <w:rPr>
          <w:sz w:val="23"/>
          <w:szCs w:val="23"/>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6C3F4102" w14:textId="77777777" w:rsidR="00EB739C" w:rsidRDefault="00000000">
      <w:pPr>
        <w:kinsoku w:val="0"/>
        <w:overflowPunct w:val="0"/>
        <w:autoSpaceDE/>
        <w:autoSpaceDN/>
        <w:adjustRightInd/>
        <w:spacing w:before="278" w:after="532" w:line="271" w:lineRule="exact"/>
        <w:ind w:left="72"/>
        <w:jc w:val="both"/>
        <w:textAlignment w:val="baseline"/>
        <w:rPr>
          <w:sz w:val="23"/>
          <w:szCs w:val="23"/>
          <w:lang w:val="es-ES"/>
        </w:rPr>
      </w:pPr>
      <w:r>
        <w:rPr>
          <w:sz w:val="23"/>
          <w:szCs w:val="23"/>
          <w:lang w:val="es-ES"/>
        </w:rPr>
        <w:t>Al respecto ha puntualizado la Procuraduría General de la República en su Dictamen C-165</w:t>
      </w:r>
      <w:r>
        <w:rPr>
          <w:sz w:val="23"/>
          <w:szCs w:val="23"/>
          <w:lang w:val="es-ES"/>
        </w:rPr>
        <w:softHyphen/>
        <w:t>2014 de 27 de mayo de 2014, lo que seguidamente copiamos, refiriéndose al artículo 21 de la Ley No. 3503 y en lo que interesa señala:</w:t>
      </w:r>
    </w:p>
    <w:p w14:paraId="51ADD6E5" w14:textId="77777777" w:rsidR="00EB739C" w:rsidRDefault="00EB739C">
      <w:pPr>
        <w:widowControl/>
        <w:rPr>
          <w:sz w:val="24"/>
          <w:szCs w:val="24"/>
        </w:rPr>
        <w:sectPr w:rsidR="00EB739C">
          <w:pgSz w:w="12274" w:h="15648"/>
          <w:pgMar w:top="1900" w:right="1796" w:bottom="174" w:left="1758" w:header="720" w:footer="720" w:gutter="0"/>
          <w:cols w:space="720"/>
          <w:noEndnote/>
        </w:sectPr>
      </w:pPr>
    </w:p>
    <w:p w14:paraId="21CDBE63" w14:textId="77777777" w:rsidR="00EB739C" w:rsidRDefault="00EB739C">
      <w:pPr>
        <w:widowControl/>
        <w:rPr>
          <w:sz w:val="24"/>
          <w:szCs w:val="24"/>
        </w:rPr>
        <w:sectPr w:rsidR="00EB739C">
          <w:type w:val="continuous"/>
          <w:pgSz w:w="12274" w:h="15648"/>
          <w:pgMar w:top="1900" w:right="1811" w:bottom="174" w:left="8083" w:header="720" w:footer="720" w:gutter="0"/>
          <w:cols w:space="720"/>
          <w:noEndnote/>
        </w:sectPr>
      </w:pPr>
    </w:p>
    <w:p w14:paraId="6D0D93A2" w14:textId="77777777" w:rsidR="00EB739C" w:rsidRDefault="00000000" w:rsidP="006A0127">
      <w:pPr>
        <w:kinsoku w:val="0"/>
        <w:overflowPunct w:val="0"/>
        <w:autoSpaceDE/>
        <w:autoSpaceDN/>
        <w:adjustRightInd/>
        <w:spacing w:before="5" w:line="245" w:lineRule="exact"/>
        <w:jc w:val="both"/>
        <w:textAlignment w:val="baseline"/>
        <w:rPr>
          <w:i/>
          <w:iCs/>
          <w:spacing w:val="1"/>
          <w:sz w:val="21"/>
          <w:szCs w:val="21"/>
          <w:lang w:val="es-ES"/>
        </w:rPr>
      </w:pPr>
      <w:r>
        <w:rPr>
          <w:i/>
          <w:iCs/>
          <w:spacing w:val="1"/>
          <w:sz w:val="21"/>
          <w:szCs w:val="21"/>
          <w:lang w:val="es-ES"/>
        </w:rPr>
        <w:lastRenderedPageBreak/>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3CE5AC7B" w14:textId="77777777" w:rsidR="00EB739C" w:rsidRDefault="00000000">
      <w:pPr>
        <w:kinsoku w:val="0"/>
        <w:overflowPunct w:val="0"/>
        <w:autoSpaceDE/>
        <w:autoSpaceDN/>
        <w:adjustRightInd/>
        <w:spacing w:before="234" w:line="245" w:lineRule="exact"/>
        <w:jc w:val="both"/>
        <w:textAlignment w:val="baseline"/>
        <w:rPr>
          <w:i/>
          <w:iCs/>
          <w:spacing w:val="1"/>
          <w:sz w:val="21"/>
          <w:szCs w:val="21"/>
          <w:lang w:val="es-ES"/>
        </w:rPr>
      </w:pPr>
      <w:r>
        <w:rPr>
          <w:i/>
          <w:iCs/>
          <w:spacing w:val="1"/>
          <w:sz w:val="21"/>
          <w:szCs w:val="21"/>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5216C39F" w14:textId="77777777" w:rsidR="00EB739C" w:rsidRDefault="00000000">
      <w:pPr>
        <w:kinsoku w:val="0"/>
        <w:overflowPunct w:val="0"/>
        <w:autoSpaceDE/>
        <w:autoSpaceDN/>
        <w:adjustRightInd/>
        <w:spacing w:before="264" w:line="245" w:lineRule="exact"/>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4E5B9BE7" w14:textId="77777777" w:rsidR="00EB739C" w:rsidRDefault="00000000">
      <w:pPr>
        <w:kinsoku w:val="0"/>
        <w:overflowPunct w:val="0"/>
        <w:autoSpaceDE/>
        <w:autoSpaceDN/>
        <w:adjustRightInd/>
        <w:spacing w:before="261" w:after="570" w:line="251" w:lineRule="exact"/>
        <w:jc w:val="both"/>
        <w:textAlignment w:val="baseline"/>
        <w:rPr>
          <w:i/>
          <w:iCs/>
          <w:sz w:val="21"/>
          <w:szCs w:val="21"/>
          <w:lang w:val="es-ES"/>
        </w:rPr>
      </w:pPr>
      <w:r>
        <w:rPr>
          <w:i/>
          <w:iCs/>
          <w:sz w:val="21"/>
          <w:szCs w:val="21"/>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w:t>
      </w:r>
    </w:p>
    <w:p w14:paraId="2B78D166" w14:textId="77777777" w:rsidR="00EB739C" w:rsidRDefault="00EB739C">
      <w:pPr>
        <w:widowControl/>
        <w:rPr>
          <w:sz w:val="24"/>
          <w:szCs w:val="24"/>
        </w:rPr>
        <w:sectPr w:rsidR="00EB739C">
          <w:pgSz w:w="12269" w:h="15725"/>
          <w:pgMar w:top="2580" w:right="2212" w:bottom="92" w:left="2477" w:header="720" w:footer="720" w:gutter="0"/>
          <w:cols w:space="720"/>
          <w:noEndnote/>
        </w:sectPr>
      </w:pPr>
    </w:p>
    <w:p w14:paraId="623291AB" w14:textId="77777777" w:rsidR="00EB739C" w:rsidRDefault="00EB739C">
      <w:pPr>
        <w:widowControl/>
        <w:rPr>
          <w:sz w:val="24"/>
          <w:szCs w:val="24"/>
        </w:rPr>
        <w:sectPr w:rsidR="00EB739C">
          <w:type w:val="continuous"/>
          <w:pgSz w:w="12269" w:h="15725"/>
          <w:pgMar w:top="2580" w:right="1671" w:bottom="92" w:left="8218" w:header="720" w:footer="720" w:gutter="0"/>
          <w:cols w:space="720"/>
          <w:noEndnote/>
        </w:sectPr>
      </w:pPr>
    </w:p>
    <w:p w14:paraId="490B2A2F" w14:textId="77777777" w:rsidR="00EB739C" w:rsidRDefault="00000000">
      <w:pPr>
        <w:kinsoku w:val="0"/>
        <w:overflowPunct w:val="0"/>
        <w:autoSpaceDE/>
        <w:autoSpaceDN/>
        <w:adjustRightInd/>
        <w:spacing w:before="15" w:line="247" w:lineRule="exact"/>
        <w:ind w:left="576" w:right="648"/>
        <w:jc w:val="both"/>
        <w:textAlignment w:val="baseline"/>
        <w:rPr>
          <w:i/>
          <w:iCs/>
          <w:spacing w:val="-7"/>
          <w:sz w:val="23"/>
          <w:szCs w:val="23"/>
          <w:lang w:val="es-ES"/>
        </w:rPr>
      </w:pPr>
      <w:r>
        <w:rPr>
          <w:i/>
          <w:iCs/>
          <w:spacing w:val="-7"/>
          <w:sz w:val="23"/>
          <w:szCs w:val="23"/>
          <w:lang w:val="es-ES"/>
        </w:rPr>
        <w:lastRenderedPageBreak/>
        <w:t>solo a una prestación no óptima del servicio sino también a una situación monopólica en relación con éste, prohibida por el artículo 13 de la Ley de la ARESEP.</w:t>
      </w:r>
    </w:p>
    <w:p w14:paraId="4C5E177A" w14:textId="77777777" w:rsidR="00EB739C" w:rsidRDefault="00000000">
      <w:pPr>
        <w:kinsoku w:val="0"/>
        <w:overflowPunct w:val="0"/>
        <w:autoSpaceDE/>
        <w:autoSpaceDN/>
        <w:adjustRightInd/>
        <w:spacing w:before="228" w:line="254" w:lineRule="exact"/>
        <w:ind w:left="576" w:right="648"/>
        <w:jc w:val="both"/>
        <w:textAlignment w:val="baseline"/>
        <w:rPr>
          <w:i/>
          <w:iCs/>
          <w:sz w:val="23"/>
          <w:szCs w:val="23"/>
          <w:lang w:val="es-ES"/>
        </w:rPr>
      </w:pPr>
      <w:r>
        <w:rPr>
          <w:i/>
          <w:iCs/>
          <w:sz w:val="23"/>
          <w:szCs w:val="23"/>
          <w:lang w:val="es-ES"/>
        </w:rPr>
        <w:t xml:space="preserve">El término renovación, que no es sinónimo de prórroga, nos indica que la concesión se </w:t>
      </w:r>
      <w:proofErr w:type="gramStart"/>
      <w:r>
        <w:rPr>
          <w:i/>
          <w:iCs/>
          <w:sz w:val="23"/>
          <w:szCs w:val="23"/>
          <w:lang w:val="es-ES"/>
        </w:rPr>
        <w:t>mantiene</w:t>
      </w:r>
      <w:proofErr w:type="gramEnd"/>
      <w:r>
        <w:rPr>
          <w:i/>
          <w:iCs/>
          <w:sz w:val="23"/>
          <w:szCs w:val="23"/>
          <w:lang w:val="es-ES"/>
        </w:rPr>
        <w:t xml:space="preserve"> pero debe responder a las necesidades del servicio y, por ende, al interés público y a los derechos de los usuarios, apreciados y exigibles a partir de la renovación..."</w:t>
      </w:r>
    </w:p>
    <w:p w14:paraId="50B78B52" w14:textId="77777777" w:rsidR="00EB739C" w:rsidRDefault="00000000">
      <w:pPr>
        <w:kinsoku w:val="0"/>
        <w:overflowPunct w:val="0"/>
        <w:autoSpaceDE/>
        <w:autoSpaceDN/>
        <w:adjustRightInd/>
        <w:spacing w:before="269" w:line="267" w:lineRule="exact"/>
        <w:ind w:right="72"/>
        <w:jc w:val="both"/>
        <w:textAlignment w:val="baseline"/>
        <w:rPr>
          <w:spacing w:val="1"/>
          <w:sz w:val="23"/>
          <w:szCs w:val="23"/>
          <w:lang w:val="es-ES"/>
        </w:rPr>
      </w:pPr>
      <w:r>
        <w:rPr>
          <w:spacing w:val="1"/>
          <w:sz w:val="23"/>
          <w:szCs w:val="23"/>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2C68A720" w14:textId="7B268B26" w:rsidR="00EB739C" w:rsidRDefault="00000000">
      <w:pPr>
        <w:kinsoku w:val="0"/>
        <w:overflowPunct w:val="0"/>
        <w:autoSpaceDE/>
        <w:autoSpaceDN/>
        <w:adjustRightInd/>
        <w:spacing w:before="269" w:line="268" w:lineRule="exact"/>
        <w:ind w:right="72"/>
        <w:jc w:val="both"/>
        <w:textAlignment w:val="baseline"/>
        <w:rPr>
          <w:sz w:val="23"/>
          <w:szCs w:val="23"/>
          <w:lang w:val="es-ES"/>
        </w:rPr>
      </w:pPr>
      <w:r>
        <w:rPr>
          <w:sz w:val="23"/>
          <w:szCs w:val="23"/>
          <w:lang w:val="es-ES"/>
        </w:rPr>
        <w:t xml:space="preserve">Por las razones de orden, jurídico expuestas, este Tribunal no encuentra admisible la argumentación del Órgano Defensor para impugnar la posibilidad de renovar la concesión de </w:t>
      </w:r>
      <w:r w:rsidR="006A0127">
        <w:rPr>
          <w:b/>
          <w:bCs/>
          <w:spacing w:val="8"/>
          <w:sz w:val="21"/>
          <w:szCs w:val="21"/>
          <w:lang w:val="es-ES"/>
        </w:rPr>
        <w:t>A.T.C.S.A.</w:t>
      </w:r>
      <w:r>
        <w:rPr>
          <w:b/>
          <w:bCs/>
          <w:sz w:val="23"/>
          <w:szCs w:val="23"/>
          <w:lang w:val="es-ES"/>
        </w:rPr>
        <w:t xml:space="preserve">, </w:t>
      </w:r>
      <w:r>
        <w:rPr>
          <w:sz w:val="23"/>
          <w:szCs w:val="23"/>
          <w:lang w:val="es-ES"/>
        </w:rPr>
        <w:t>para el periodo 2021-2028 a favor de la empresa por el hecho de tratarse de la preexistencia de renovaciones que llevan varios lapsos consecutivos acumulados, toda vez que la ley no establece una prohibición al respecto ni un límite al número máximo de</w:t>
      </w:r>
      <w:r>
        <w:rPr>
          <w:sz w:val="23"/>
          <w:szCs w:val="23"/>
          <w:vertAlign w:val="subscript"/>
          <w:lang w:val="es-ES"/>
        </w:rPr>
        <w:t>.</w:t>
      </w:r>
      <w:r>
        <w:rPr>
          <w:sz w:val="23"/>
          <w:szCs w:val="23"/>
          <w:lang w:val="es-ES"/>
        </w:rPr>
        <w:t xml:space="preserve"> renovaciones que es posible otorgar a cada empresa concesionaria.</w:t>
      </w:r>
    </w:p>
    <w:p w14:paraId="45E04467" w14:textId="77777777" w:rsidR="00EB739C" w:rsidRPr="006A0127" w:rsidRDefault="00000000">
      <w:pPr>
        <w:kinsoku w:val="0"/>
        <w:overflowPunct w:val="0"/>
        <w:autoSpaceDE/>
        <w:autoSpaceDN/>
        <w:adjustRightInd/>
        <w:spacing w:before="254" w:line="269" w:lineRule="exact"/>
        <w:ind w:right="72"/>
        <w:jc w:val="both"/>
        <w:textAlignment w:val="baseline"/>
        <w:rPr>
          <w:i/>
          <w:iCs/>
          <w:sz w:val="23"/>
          <w:szCs w:val="23"/>
          <w:lang w:val="es-ES"/>
        </w:rPr>
      </w:pPr>
      <w:r w:rsidRPr="006A0127">
        <w:rPr>
          <w:sz w:val="23"/>
          <w:szCs w:val="23"/>
          <w:lang w:val="es-ES"/>
        </w:rPr>
        <w:t xml:space="preserve">5.2.3 </w:t>
      </w:r>
      <w:r w:rsidRPr="006A0127">
        <w:rPr>
          <w:i/>
          <w:iCs/>
          <w:sz w:val="23"/>
          <w:szCs w:val="23"/>
          <w:lang w:val="es-ES"/>
        </w:rPr>
        <w:t>Renovaciones de concesiones a permisionarios sin refrendo, previo de la concesión correspondiente al período 2014-2021</w:t>
      </w:r>
    </w:p>
    <w:p w14:paraId="45825547" w14:textId="78EC9956" w:rsidR="00EB739C" w:rsidRDefault="00000000" w:rsidP="006A0127">
      <w:pPr>
        <w:kinsoku w:val="0"/>
        <w:overflowPunct w:val="0"/>
        <w:autoSpaceDE/>
        <w:autoSpaceDN/>
        <w:adjustRightInd/>
        <w:spacing w:before="233" w:line="306" w:lineRule="exact"/>
        <w:ind w:right="72"/>
        <w:jc w:val="both"/>
        <w:textAlignment w:val="baseline"/>
        <w:rPr>
          <w:b/>
          <w:bCs/>
          <w:sz w:val="23"/>
          <w:szCs w:val="23"/>
          <w:lang w:val="es-ES"/>
        </w:rPr>
      </w:pPr>
      <w:r>
        <w:rPr>
          <w:spacing w:val="-1"/>
          <w:sz w:val="23"/>
          <w:szCs w:val="23"/>
          <w:lang w:val="es-ES"/>
        </w:rPr>
        <w:t xml:space="preserve">No aplica este argumento al caso concreto de la renovación de la concesión de la empresa </w:t>
      </w:r>
      <w:r w:rsidR="006A0127">
        <w:rPr>
          <w:b/>
          <w:bCs/>
          <w:spacing w:val="8"/>
          <w:sz w:val="21"/>
          <w:szCs w:val="21"/>
          <w:lang w:val="es-ES"/>
        </w:rPr>
        <w:t>A.T.C.S.A.</w:t>
      </w:r>
      <w:r>
        <w:rPr>
          <w:b/>
          <w:bCs/>
          <w:spacing w:val="-1"/>
          <w:sz w:val="23"/>
          <w:szCs w:val="23"/>
          <w:lang w:val="es-ES"/>
        </w:rPr>
        <w:t xml:space="preserve">, </w:t>
      </w:r>
      <w:r>
        <w:rPr>
          <w:spacing w:val="-1"/>
          <w:sz w:val="23"/>
          <w:szCs w:val="23"/>
          <w:lang w:val="es-ES"/>
        </w:rPr>
        <w:t>para el periodo 2021-2028, por cuanto, tal y como</w:t>
      </w:r>
      <w:r w:rsidR="006A0127">
        <w:rPr>
          <w:spacing w:val="-1"/>
          <w:sz w:val="23"/>
          <w:szCs w:val="23"/>
          <w:lang w:val="es-ES"/>
        </w:rPr>
        <w:t xml:space="preserve"> </w:t>
      </w:r>
      <w:r>
        <w:rPr>
          <w:sz w:val="23"/>
          <w:szCs w:val="23"/>
          <w:lang w:val="es-ES"/>
        </w:rPr>
        <w:t xml:space="preserve">consta en el apartado denominado "Hechos Probados" del presente acto resolutivo, mediante </w:t>
      </w:r>
      <w:r w:rsidRPr="00FF3451">
        <w:rPr>
          <w:b/>
          <w:bCs/>
          <w:sz w:val="23"/>
          <w:szCs w:val="23"/>
          <w:lang w:val="es-ES"/>
        </w:rPr>
        <w:t>RESOLUCIÓN RE-0392-RG-2020 de las 8:30 horas del 27 de marzo de 2020</w:t>
      </w:r>
      <w:r>
        <w:rPr>
          <w:sz w:val="23"/>
          <w:szCs w:val="23"/>
          <w:lang w:val="es-ES"/>
        </w:rPr>
        <w:t>, la ARESEP refrendó la concesión del periodo 2014-2021 al</w:t>
      </w:r>
      <w:r w:rsidR="006A0127">
        <w:rPr>
          <w:sz w:val="23"/>
          <w:szCs w:val="23"/>
          <w:lang w:val="es-ES"/>
        </w:rPr>
        <w:t xml:space="preserve"> </w:t>
      </w:r>
      <w:r>
        <w:rPr>
          <w:sz w:val="23"/>
          <w:szCs w:val="23"/>
          <w:lang w:val="es-ES"/>
        </w:rPr>
        <w:t xml:space="preserve">a empresa </w:t>
      </w:r>
      <w:r w:rsidR="006A0127">
        <w:rPr>
          <w:b/>
          <w:bCs/>
          <w:spacing w:val="8"/>
          <w:sz w:val="21"/>
          <w:szCs w:val="21"/>
          <w:lang w:val="es-ES"/>
        </w:rPr>
        <w:t>A.T.C.S.A.</w:t>
      </w:r>
    </w:p>
    <w:p w14:paraId="340E6E71" w14:textId="77777777" w:rsidR="00EB739C" w:rsidRPr="006A0127" w:rsidRDefault="00000000">
      <w:pPr>
        <w:kinsoku w:val="0"/>
        <w:overflowPunct w:val="0"/>
        <w:autoSpaceDE/>
        <w:autoSpaceDN/>
        <w:adjustRightInd/>
        <w:spacing w:before="355" w:line="254" w:lineRule="exact"/>
        <w:ind w:right="72"/>
        <w:textAlignment w:val="baseline"/>
        <w:rPr>
          <w:b/>
          <w:bCs/>
          <w:i/>
          <w:iCs/>
          <w:spacing w:val="3"/>
          <w:sz w:val="23"/>
          <w:szCs w:val="23"/>
          <w:lang w:val="es-ES"/>
        </w:rPr>
      </w:pPr>
      <w:r w:rsidRPr="006A0127">
        <w:rPr>
          <w:b/>
          <w:bCs/>
          <w:i/>
          <w:iCs/>
          <w:spacing w:val="3"/>
          <w:sz w:val="23"/>
          <w:szCs w:val="23"/>
          <w:lang w:val="es-ES"/>
        </w:rPr>
        <w:t>5.2.4 En cuanto a la supuesta actividad monopolística</w:t>
      </w:r>
    </w:p>
    <w:p w14:paraId="28AFC33D" w14:textId="77777777" w:rsidR="00EB739C" w:rsidRDefault="00000000">
      <w:pPr>
        <w:kinsoku w:val="0"/>
        <w:overflowPunct w:val="0"/>
        <w:autoSpaceDE/>
        <w:autoSpaceDN/>
        <w:adjustRightInd/>
        <w:spacing w:before="292" w:line="276" w:lineRule="exact"/>
        <w:ind w:right="72"/>
        <w:jc w:val="both"/>
        <w:textAlignment w:val="baseline"/>
        <w:rPr>
          <w:sz w:val="23"/>
          <w:szCs w:val="23"/>
          <w:lang w:val="es-ES"/>
        </w:rPr>
      </w:pPr>
      <w:r>
        <w:rPr>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79E1BAFF" w14:textId="77777777" w:rsidR="00EB739C" w:rsidRDefault="00000000">
      <w:pPr>
        <w:kinsoku w:val="0"/>
        <w:overflowPunct w:val="0"/>
        <w:autoSpaceDE/>
        <w:autoSpaceDN/>
        <w:adjustRightInd/>
        <w:spacing w:before="265" w:line="276" w:lineRule="exact"/>
        <w:ind w:right="72"/>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63CFBF8C" w14:textId="77777777" w:rsidR="00EB739C" w:rsidRDefault="00000000">
      <w:pPr>
        <w:kinsoku w:val="0"/>
        <w:overflowPunct w:val="0"/>
        <w:autoSpaceDE/>
        <w:autoSpaceDN/>
        <w:adjustRightInd/>
        <w:spacing w:before="258" w:line="276" w:lineRule="exact"/>
        <w:ind w:right="72"/>
        <w:jc w:val="both"/>
        <w:textAlignment w:val="baseline"/>
        <w:rPr>
          <w:spacing w:val="-1"/>
          <w:sz w:val="23"/>
          <w:szCs w:val="23"/>
          <w:lang w:val="es-ES"/>
        </w:rPr>
      </w:pPr>
      <w:r>
        <w:rPr>
          <w:spacing w:val="-1"/>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3C908E1D" w14:textId="77777777" w:rsidR="00EB739C" w:rsidRDefault="00EB739C">
      <w:pPr>
        <w:widowControl/>
        <w:rPr>
          <w:sz w:val="24"/>
          <w:szCs w:val="24"/>
        </w:rPr>
        <w:sectPr w:rsidR="00EB739C">
          <w:pgSz w:w="12269" w:h="15725"/>
          <w:pgMar w:top="1920" w:right="1774" w:bottom="192" w:left="1775" w:header="720" w:footer="720" w:gutter="0"/>
          <w:cols w:space="720"/>
          <w:noEndnote/>
        </w:sectPr>
      </w:pPr>
    </w:p>
    <w:p w14:paraId="10A8B08D" w14:textId="77777777" w:rsidR="00EB739C" w:rsidRDefault="00000000">
      <w:pPr>
        <w:kinsoku w:val="0"/>
        <w:overflowPunct w:val="0"/>
        <w:autoSpaceDE/>
        <w:autoSpaceDN/>
        <w:adjustRightInd/>
        <w:spacing w:line="267" w:lineRule="exact"/>
        <w:ind w:left="72"/>
        <w:jc w:val="both"/>
        <w:textAlignment w:val="baseline"/>
        <w:rPr>
          <w:spacing w:val="9"/>
          <w:sz w:val="21"/>
          <w:szCs w:val="21"/>
          <w:lang w:val="es-ES"/>
        </w:rPr>
      </w:pPr>
      <w:r>
        <w:rPr>
          <w:spacing w:val="9"/>
          <w:sz w:val="21"/>
          <w:szCs w:val="21"/>
          <w:lang w:val="es-ES"/>
        </w:rPr>
        <w:lastRenderedPageBreak/>
        <w:t>En consecuencia, un concesionario no podría conformar un monopolio por cuanto su actividad es un servicio público que pertenece al Estado y es este último quien le define el ámbito material dentro del cual debe brindarlo.</w:t>
      </w:r>
    </w:p>
    <w:p w14:paraId="3289C5AC" w14:textId="77777777" w:rsidR="00EB739C" w:rsidRDefault="00000000">
      <w:pPr>
        <w:kinsoku w:val="0"/>
        <w:overflowPunct w:val="0"/>
        <w:autoSpaceDE/>
        <w:autoSpaceDN/>
        <w:adjustRightInd/>
        <w:spacing w:before="264" w:line="272" w:lineRule="exact"/>
        <w:ind w:left="72"/>
        <w:jc w:val="both"/>
        <w:textAlignment w:val="baseline"/>
        <w:rPr>
          <w:sz w:val="21"/>
          <w:szCs w:val="21"/>
          <w:lang w:val="es-ES"/>
        </w:rPr>
      </w:pPr>
      <w:r>
        <w:rPr>
          <w:sz w:val="21"/>
          <w:szCs w:val="21"/>
          <w:lang w:val="es-ES"/>
        </w:rPr>
        <w:t>Ha dicho la Procuraduría General de la República en su Dictamen C-165-2014 de 27 de mayo de 2014, citado supra, lo que seguidamente se copia en lo conducente:</w:t>
      </w:r>
    </w:p>
    <w:p w14:paraId="6A713704" w14:textId="77777777" w:rsidR="00EB739C" w:rsidRDefault="00000000">
      <w:pPr>
        <w:kinsoku w:val="0"/>
        <w:overflowPunct w:val="0"/>
        <w:autoSpaceDE/>
        <w:autoSpaceDN/>
        <w:adjustRightInd/>
        <w:spacing w:before="253" w:line="255" w:lineRule="exact"/>
        <w:ind w:left="648" w:right="576"/>
        <w:jc w:val="both"/>
        <w:textAlignment w:val="baseline"/>
        <w:rPr>
          <w:b/>
          <w:bCs/>
          <w:i/>
          <w:iCs/>
          <w:spacing w:val="2"/>
          <w:sz w:val="21"/>
          <w:szCs w:val="21"/>
          <w:lang w:val="es-ES"/>
        </w:rPr>
      </w:pPr>
      <w:r>
        <w:rPr>
          <w:b/>
          <w:bCs/>
          <w:i/>
          <w:iCs/>
          <w:spacing w:val="2"/>
          <w:sz w:val="21"/>
          <w:szCs w:val="21"/>
          <w:lang w:val="es-ES"/>
        </w:rPr>
        <w:t>"A-. El TRANSPORTE REMUNERADO DE PERSONAS: UN SERVICIO PUBLICO</w:t>
      </w:r>
    </w:p>
    <w:p w14:paraId="14588500" w14:textId="77777777" w:rsidR="00EB739C" w:rsidRDefault="00000000">
      <w:pPr>
        <w:kinsoku w:val="0"/>
        <w:overflowPunct w:val="0"/>
        <w:autoSpaceDE/>
        <w:autoSpaceDN/>
        <w:adjustRightInd/>
        <w:spacing w:before="223" w:line="246" w:lineRule="exact"/>
        <w:ind w:left="648" w:right="576"/>
        <w:jc w:val="both"/>
        <w:textAlignment w:val="baseline"/>
        <w:rPr>
          <w:i/>
          <w:iCs/>
          <w:spacing w:val="-2"/>
          <w:sz w:val="21"/>
          <w:szCs w:val="21"/>
          <w:lang w:val="es-ES"/>
        </w:rPr>
      </w:pPr>
      <w:r>
        <w:rPr>
          <w:i/>
          <w:iCs/>
          <w:spacing w:val="-2"/>
          <w:sz w:val="21"/>
          <w:szCs w:val="21"/>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2"/>
          <w:sz w:val="21"/>
          <w:szCs w:val="21"/>
          <w:lang w:val="es-ES"/>
        </w:rPr>
        <w:t>N°</w:t>
      </w:r>
      <w:proofErr w:type="spellEnd"/>
      <w:r>
        <w:rPr>
          <w:i/>
          <w:iCs/>
          <w:spacing w:val="-2"/>
          <w:sz w:val="21"/>
          <w:szCs w:val="21"/>
          <w:lang w:val="es-ES"/>
        </w:rPr>
        <w:t xml:space="preserve"> C-254-2001 de 21 de setiembre de 2001). El carácter de servicio público deriva tanto de la Ley Reguladora del Transporte Remunerado de Personas por Vehículos Automotores, </w:t>
      </w:r>
      <w:proofErr w:type="spellStart"/>
      <w:r>
        <w:rPr>
          <w:i/>
          <w:iCs/>
          <w:spacing w:val="-2"/>
          <w:sz w:val="21"/>
          <w:szCs w:val="21"/>
          <w:lang w:val="es-ES"/>
        </w:rPr>
        <w:t>N°</w:t>
      </w:r>
      <w:proofErr w:type="spellEnd"/>
      <w:r>
        <w:rPr>
          <w:i/>
          <w:iCs/>
          <w:spacing w:val="-2"/>
          <w:sz w:val="21"/>
          <w:szCs w:val="21"/>
          <w:lang w:val="es-ES"/>
        </w:rPr>
        <w:t xml:space="preserve"> 3503 de 10 de mayo de 1965, como de la Ley de la Autoridad Reguladora de los Servicios Públicos....</w:t>
      </w:r>
    </w:p>
    <w:p w14:paraId="22F2FDBC" w14:textId="77777777" w:rsidR="00EB739C" w:rsidRDefault="00000000">
      <w:pPr>
        <w:kinsoku w:val="0"/>
        <w:overflowPunct w:val="0"/>
        <w:autoSpaceDE/>
        <w:autoSpaceDN/>
        <w:adjustRightInd/>
        <w:spacing w:before="248" w:line="246" w:lineRule="exact"/>
        <w:ind w:left="72"/>
        <w:textAlignment w:val="baseline"/>
        <w:rPr>
          <w:i/>
          <w:iCs/>
          <w:sz w:val="21"/>
          <w:szCs w:val="21"/>
          <w:lang w:val="es-ES"/>
        </w:rPr>
      </w:pPr>
      <w:r>
        <w:rPr>
          <w:i/>
          <w:iCs/>
          <w:sz w:val="21"/>
          <w:szCs w:val="21"/>
          <w:lang w:val="es-ES"/>
        </w:rPr>
        <w:t>Y así mismo indica:</w:t>
      </w:r>
    </w:p>
    <w:p w14:paraId="5EFCD9A1" w14:textId="77777777" w:rsidR="00EB739C" w:rsidRDefault="00000000">
      <w:pPr>
        <w:kinsoku w:val="0"/>
        <w:overflowPunct w:val="0"/>
        <w:autoSpaceDE/>
        <w:autoSpaceDN/>
        <w:adjustRightInd/>
        <w:spacing w:before="241" w:line="246" w:lineRule="exact"/>
        <w:ind w:left="648" w:right="576" w:hanging="360"/>
        <w:jc w:val="both"/>
        <w:textAlignment w:val="baseline"/>
        <w:rPr>
          <w:i/>
          <w:iCs/>
          <w:sz w:val="21"/>
          <w:szCs w:val="21"/>
          <w:lang w:val="es-ES"/>
        </w:rPr>
      </w:pPr>
      <w:r>
        <w:rPr>
          <w:i/>
          <w:iCs/>
          <w:sz w:val="21"/>
          <w:szCs w:val="21"/>
          <w:lang w:val="es-ES"/>
        </w:rPr>
        <w:t xml:space="preserve">... se reafirma la titularidad estatal, la </w:t>
      </w:r>
      <w:proofErr w:type="spellStart"/>
      <w:r>
        <w:rPr>
          <w:i/>
          <w:iCs/>
          <w:sz w:val="21"/>
          <w:szCs w:val="21"/>
          <w:lang w:val="es-ES"/>
        </w:rPr>
        <w:t>publicatio</w:t>
      </w:r>
      <w:proofErr w:type="spellEnd"/>
      <w:r>
        <w:rPr>
          <w:i/>
          <w:iCs/>
          <w:sz w:val="21"/>
          <w:szCs w:val="21"/>
          <w:lang w:val="es-ES"/>
        </w:rPr>
        <w:t xml:space="preserve">, del servicio con independencia de que se ofrezca al público en general o a grupos determinados de personas usuarias con necesidades específicas. </w:t>
      </w:r>
      <w:proofErr w:type="spellStart"/>
      <w:r>
        <w:rPr>
          <w:i/>
          <w:iCs/>
          <w:sz w:val="21"/>
          <w:szCs w:val="21"/>
          <w:lang w:val="es-ES"/>
        </w:rPr>
        <w:t>Publicatio</w:t>
      </w:r>
      <w:proofErr w:type="spellEnd"/>
      <w:r>
        <w:rPr>
          <w:i/>
          <w:iCs/>
          <w:sz w:val="21"/>
          <w:szCs w:val="21"/>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2535E881" w14:textId="77777777" w:rsidR="00EB739C" w:rsidRDefault="00000000">
      <w:pPr>
        <w:kinsoku w:val="0"/>
        <w:overflowPunct w:val="0"/>
        <w:autoSpaceDE/>
        <w:autoSpaceDN/>
        <w:adjustRightInd/>
        <w:spacing w:before="216" w:line="246" w:lineRule="exact"/>
        <w:ind w:left="648" w:right="576"/>
        <w:jc w:val="both"/>
        <w:textAlignment w:val="baseline"/>
        <w:rPr>
          <w:i/>
          <w:iCs/>
          <w:sz w:val="21"/>
          <w:szCs w:val="21"/>
          <w:lang w:val="es-ES"/>
        </w:rPr>
      </w:pPr>
      <w:r>
        <w:rPr>
          <w:i/>
          <w:iCs/>
          <w:sz w:val="21"/>
          <w:szCs w:val="21"/>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1"/>
          <w:szCs w:val="21"/>
          <w:lang w:val="es-ES"/>
        </w:rPr>
        <w:t>que</w:t>
      </w:r>
      <w:proofErr w:type="gramEnd"/>
      <w:r>
        <w:rPr>
          <w:i/>
          <w:iCs/>
          <w:sz w:val="21"/>
          <w:szCs w:val="21"/>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20256FBC" w14:textId="77777777" w:rsidR="00EB739C" w:rsidRDefault="00000000">
      <w:pPr>
        <w:kinsoku w:val="0"/>
        <w:overflowPunct w:val="0"/>
        <w:autoSpaceDE/>
        <w:autoSpaceDN/>
        <w:adjustRightInd/>
        <w:spacing w:before="788" w:after="661" w:line="246" w:lineRule="exact"/>
        <w:ind w:left="648" w:right="576"/>
        <w:jc w:val="both"/>
        <w:textAlignment w:val="baseline"/>
        <w:rPr>
          <w:i/>
          <w:iCs/>
          <w:spacing w:val="-2"/>
          <w:sz w:val="21"/>
          <w:szCs w:val="21"/>
          <w:lang w:val="es-ES"/>
        </w:rPr>
      </w:pPr>
      <w:r>
        <w:rPr>
          <w:i/>
          <w:iCs/>
          <w:spacing w:val="-2"/>
          <w:sz w:val="21"/>
          <w:szCs w:val="21"/>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2"/>
          <w:sz w:val="21"/>
          <w:szCs w:val="21"/>
          <w:lang w:val="es-ES"/>
        </w:rPr>
        <w:t>maitre</w:t>
      </w:r>
      <w:proofErr w:type="spellEnd"/>
      <w:r>
        <w:rPr>
          <w:i/>
          <w:iCs/>
          <w:spacing w:val="-2"/>
          <w:sz w:val="21"/>
          <w:szCs w:val="21"/>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w:t>
      </w:r>
    </w:p>
    <w:p w14:paraId="573C5517" w14:textId="77777777" w:rsidR="00EB739C" w:rsidRDefault="00EB739C">
      <w:pPr>
        <w:widowControl/>
        <w:rPr>
          <w:sz w:val="24"/>
          <w:szCs w:val="24"/>
        </w:rPr>
        <w:sectPr w:rsidR="00EB739C">
          <w:pgSz w:w="12274" w:h="15725"/>
          <w:pgMar w:top="2120" w:right="1672" w:bottom="92" w:left="1882" w:header="720" w:footer="720" w:gutter="0"/>
          <w:cols w:space="720"/>
          <w:noEndnote/>
        </w:sectPr>
      </w:pPr>
    </w:p>
    <w:p w14:paraId="19BE6656" w14:textId="77777777" w:rsidR="00EB739C" w:rsidRDefault="00000000">
      <w:pPr>
        <w:kinsoku w:val="0"/>
        <w:overflowPunct w:val="0"/>
        <w:autoSpaceDE/>
        <w:autoSpaceDN/>
        <w:adjustRightInd/>
        <w:spacing w:line="245" w:lineRule="exact"/>
        <w:ind w:left="576" w:right="576"/>
        <w:jc w:val="both"/>
        <w:textAlignment w:val="baseline"/>
        <w:rPr>
          <w:i/>
          <w:iCs/>
          <w:spacing w:val="-3"/>
          <w:sz w:val="22"/>
          <w:szCs w:val="22"/>
          <w:lang w:val="es-ES"/>
        </w:rPr>
      </w:pPr>
      <w:r>
        <w:rPr>
          <w:i/>
          <w:iCs/>
          <w:spacing w:val="-3"/>
          <w:sz w:val="22"/>
          <w:szCs w:val="22"/>
          <w:lang w:val="es-ES"/>
        </w:rPr>
        <w:lastRenderedPageBreak/>
        <w:t>"desatenderse" de él y en último término responde por la prestación del servicio. El concesionario o permisionario se somete al MOPT como Administración titular del servicio, porque este debe vigilar y controlar cómo se presta efectivamente el servicio.</w:t>
      </w:r>
    </w:p>
    <w:p w14:paraId="3868BB59" w14:textId="77777777" w:rsidR="00EB739C" w:rsidRDefault="00000000">
      <w:pPr>
        <w:kinsoku w:val="0"/>
        <w:overflowPunct w:val="0"/>
        <w:autoSpaceDE/>
        <w:autoSpaceDN/>
        <w:adjustRightInd/>
        <w:spacing w:before="237" w:line="247" w:lineRule="exact"/>
        <w:ind w:left="576" w:right="576"/>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24E81176" w14:textId="77777777" w:rsidR="00EB739C" w:rsidRDefault="00000000">
      <w:pPr>
        <w:kinsoku w:val="0"/>
        <w:overflowPunct w:val="0"/>
        <w:autoSpaceDE/>
        <w:autoSpaceDN/>
        <w:adjustRightInd/>
        <w:spacing w:before="244" w:line="247" w:lineRule="exact"/>
        <w:ind w:left="576" w:right="576"/>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w:t>
      </w:r>
    </w:p>
    <w:p w14:paraId="75F2A452" w14:textId="77777777" w:rsidR="00EB739C" w:rsidRPr="006A0127" w:rsidRDefault="00000000">
      <w:pPr>
        <w:kinsoku w:val="0"/>
        <w:overflowPunct w:val="0"/>
        <w:autoSpaceDE/>
        <w:autoSpaceDN/>
        <w:adjustRightInd/>
        <w:spacing w:before="268" w:line="268" w:lineRule="exact"/>
        <w:jc w:val="both"/>
        <w:textAlignment w:val="baseline"/>
        <w:rPr>
          <w:b/>
          <w:bCs/>
          <w:i/>
          <w:iCs/>
          <w:sz w:val="22"/>
          <w:szCs w:val="22"/>
          <w:lang w:val="es-ES"/>
        </w:rPr>
      </w:pPr>
      <w:r w:rsidRPr="006A0127">
        <w:rPr>
          <w:b/>
          <w:bCs/>
          <w:i/>
          <w:iCs/>
          <w:sz w:val="22"/>
          <w:szCs w:val="22"/>
          <w:lang w:val="es-ES"/>
        </w:rPr>
        <w:t>5.2.5 Oposición a las renovaciones de las concesiones a operadores en aparente morosidad con la seguridad social</w:t>
      </w:r>
    </w:p>
    <w:p w14:paraId="7896D06D" w14:textId="77777777" w:rsidR="00EB739C" w:rsidRDefault="00000000">
      <w:pPr>
        <w:kinsoku w:val="0"/>
        <w:overflowPunct w:val="0"/>
        <w:autoSpaceDE/>
        <w:autoSpaceDN/>
        <w:adjustRightInd/>
        <w:spacing w:before="275" w:line="266" w:lineRule="exact"/>
        <w:jc w:val="both"/>
        <w:textAlignment w:val="baseline"/>
        <w:rPr>
          <w:sz w:val="22"/>
          <w:szCs w:val="22"/>
          <w:lang w:val="es-ES"/>
        </w:rPr>
      </w:pPr>
      <w:r>
        <w:rPr>
          <w:sz w:val="22"/>
          <w:szCs w:val="22"/>
          <w:lang w:val="es-ES"/>
        </w:rPr>
        <w:t>Con el fin de valorar este argumento, debemos acudir, en primer término, a lo que dispone la Ley No. 17, Ley Constitutiva de la Caja Costarricense de Seguro Social, que en sus artículos 74 y 74 bis disponen en lo que interesa, lo siguiente:</w:t>
      </w:r>
    </w:p>
    <w:p w14:paraId="4CC6E281" w14:textId="77777777" w:rsidR="00EB739C" w:rsidRDefault="00000000">
      <w:pPr>
        <w:kinsoku w:val="0"/>
        <w:overflowPunct w:val="0"/>
        <w:autoSpaceDE/>
        <w:autoSpaceDN/>
        <w:adjustRightInd/>
        <w:spacing w:before="251" w:line="247" w:lineRule="exact"/>
        <w:ind w:left="576" w:right="576"/>
        <w:jc w:val="both"/>
        <w:textAlignment w:val="baseline"/>
        <w:rPr>
          <w:i/>
          <w:iCs/>
          <w:spacing w:val="-4"/>
          <w:sz w:val="22"/>
          <w:szCs w:val="22"/>
          <w:lang w:val="es-ES"/>
        </w:rPr>
      </w:pPr>
      <w:r>
        <w:rPr>
          <w:i/>
          <w:iCs/>
          <w:spacing w:val="-4"/>
          <w:sz w:val="22"/>
          <w:szCs w:val="22"/>
          <w:lang w:val="es-ES"/>
        </w:rPr>
        <w:t>"Artículo 74.- La Contraloría General de la República no aprobará ningún presupuesto, ordinario o extraordinario, ni efectuará modificaciones presupuestarias de las instituciones del sector público, incluso de las municipalidades, si no presentan una certificación extendida por la Caja Costarricense de Seguro Social, en la cual conste que se encuentran al día en el pago de las cuotas patronales y obreras de esta Institución o que existe, en su caso, el correspondiente arreglo de pago debidamente aceptado. Esta certificación la extenderá la Caja dentro de las veinticuatro horas hábiles siguientes a la presentación de la solicitud, en papel común y libre de cargas fiscales, timbres e impuestos de cualquier clase.</w:t>
      </w:r>
    </w:p>
    <w:p w14:paraId="04EC40EA" w14:textId="77777777" w:rsidR="00EB739C" w:rsidRDefault="00000000">
      <w:pPr>
        <w:kinsoku w:val="0"/>
        <w:overflowPunct w:val="0"/>
        <w:autoSpaceDE/>
        <w:autoSpaceDN/>
        <w:adjustRightInd/>
        <w:spacing w:before="720" w:line="247" w:lineRule="exact"/>
        <w:ind w:left="576" w:right="576"/>
        <w:jc w:val="both"/>
        <w:textAlignment w:val="baseline"/>
        <w:rPr>
          <w:i/>
          <w:iCs/>
          <w:sz w:val="22"/>
          <w:szCs w:val="22"/>
          <w:lang w:val="es-ES"/>
        </w:rPr>
      </w:pPr>
      <w:r>
        <w:rPr>
          <w:i/>
          <w:iCs/>
          <w:sz w:val="22"/>
          <w:szCs w:val="22"/>
          <w:lang w:val="es-ES"/>
        </w:rPr>
        <w:t xml:space="preserve">Los patronos y las personas que realicen total o parcialmente actividades independientes o no asalariadas, deberán estar al día en el pago de sus obligaciones con la Caja Costarricense de Seguro Social (CCSS), así como con otras contribuciones sociales que recaude esta Institución conforme a la ley. Para realizar los siguientes trámites administrativos, será requisito estar inscrito como patrono, trabajador independiente o en ambas modalidades, según corresponda, y al día en el pago de las obligaciones, de conformidad con los artículos 31 y 51 de esta Ley. (Así reformado el párrafo anterior por el artículo único de la ley </w:t>
      </w:r>
      <w:proofErr w:type="spellStart"/>
      <w:r>
        <w:rPr>
          <w:i/>
          <w:iCs/>
          <w:sz w:val="22"/>
          <w:szCs w:val="22"/>
          <w:lang w:val="es-ES"/>
        </w:rPr>
        <w:t>N°</w:t>
      </w:r>
      <w:proofErr w:type="spellEnd"/>
      <w:r>
        <w:rPr>
          <w:i/>
          <w:iCs/>
          <w:sz w:val="22"/>
          <w:szCs w:val="22"/>
          <w:lang w:val="es-ES"/>
        </w:rPr>
        <w:t xml:space="preserve"> 8909 del 8 de febrero de 2011)</w:t>
      </w:r>
    </w:p>
    <w:p w14:paraId="76830082" w14:textId="77777777" w:rsidR="00EB739C" w:rsidRDefault="00000000">
      <w:pPr>
        <w:kinsoku w:val="0"/>
        <w:overflowPunct w:val="0"/>
        <w:autoSpaceDE/>
        <w:autoSpaceDN/>
        <w:adjustRightInd/>
        <w:spacing w:before="266" w:after="613" w:line="247" w:lineRule="exact"/>
        <w:ind w:left="576" w:right="576"/>
        <w:jc w:val="both"/>
        <w:textAlignment w:val="baseline"/>
        <w:rPr>
          <w:i/>
          <w:iCs/>
          <w:sz w:val="22"/>
          <w:szCs w:val="22"/>
          <w:lang w:val="es-ES"/>
        </w:rPr>
      </w:pPr>
      <w:r>
        <w:rPr>
          <w:i/>
          <w:iCs/>
          <w:sz w:val="22"/>
          <w:szCs w:val="22"/>
          <w:lang w:val="es-ES"/>
        </w:rPr>
        <w:t>1.- La admisibilidad de cualquier solicitud administrativa de autorizaciones que se presente a la Administración Pública y esta deba acordar en el ejercicio de las funciones públicas de fiscalización y tutela o cuando se trate de solicitudes de permisos, exoneraciones, concesiones o licencias. Para efectos de este artículo, se entiende a la Administración Pública en los términos señalados en el artículo 1 tanto de la Ley General de la Administración Pública como de la Ley Reguladora de la Jurisdicción Contencioso-Administrativa.</w:t>
      </w:r>
    </w:p>
    <w:p w14:paraId="1AB78193" w14:textId="77777777" w:rsidR="00EB739C" w:rsidRDefault="00EB739C">
      <w:pPr>
        <w:widowControl/>
        <w:rPr>
          <w:sz w:val="24"/>
          <w:szCs w:val="24"/>
        </w:rPr>
        <w:sectPr w:rsidR="00EB739C">
          <w:pgSz w:w="12274" w:h="15725"/>
          <w:pgMar w:top="1980" w:right="1796" w:bottom="162" w:left="1758" w:header="720" w:footer="720" w:gutter="0"/>
          <w:cols w:space="720"/>
          <w:noEndnote/>
        </w:sectPr>
      </w:pPr>
    </w:p>
    <w:p w14:paraId="1492AF45" w14:textId="77777777" w:rsidR="00EB739C" w:rsidRDefault="00000000">
      <w:pPr>
        <w:numPr>
          <w:ilvl w:val="0"/>
          <w:numId w:val="8"/>
        </w:numPr>
        <w:kinsoku w:val="0"/>
        <w:overflowPunct w:val="0"/>
        <w:autoSpaceDE/>
        <w:autoSpaceDN/>
        <w:adjustRightInd/>
        <w:spacing w:before="8" w:line="246" w:lineRule="exact"/>
        <w:ind w:right="72"/>
        <w:jc w:val="both"/>
        <w:textAlignment w:val="baseline"/>
        <w:rPr>
          <w:i/>
          <w:iCs/>
          <w:sz w:val="21"/>
          <w:szCs w:val="21"/>
          <w:lang w:val="es-ES"/>
        </w:rPr>
      </w:pPr>
      <w:r>
        <w:rPr>
          <w:i/>
          <w:iCs/>
          <w:sz w:val="21"/>
          <w:szCs w:val="21"/>
          <w:lang w:val="es-ES"/>
        </w:rPr>
        <w:lastRenderedPageBreak/>
        <w:t>En relación con las personas jurídicas, la inscripción de todo documento en los registros públicos mercantil, de asociaciones, de asociaciones deportivas y el Registro de organizaciones Sociales del Ministerio de Trabajo y Seguridad Social, excepto los expedidos por autoridades judiciales.</w:t>
      </w:r>
    </w:p>
    <w:p w14:paraId="5A5AA1F6" w14:textId="77777777" w:rsidR="00EB739C" w:rsidRDefault="00000000">
      <w:pPr>
        <w:numPr>
          <w:ilvl w:val="0"/>
          <w:numId w:val="8"/>
        </w:numPr>
        <w:kinsoku w:val="0"/>
        <w:overflowPunct w:val="0"/>
        <w:autoSpaceDE/>
        <w:autoSpaceDN/>
        <w:adjustRightInd/>
        <w:spacing w:before="10" w:line="246" w:lineRule="exact"/>
        <w:ind w:right="72"/>
        <w:jc w:val="both"/>
        <w:textAlignment w:val="baseline"/>
        <w:rPr>
          <w:i/>
          <w:iCs/>
          <w:sz w:val="21"/>
          <w:szCs w:val="21"/>
          <w:lang w:val="es-ES"/>
        </w:rPr>
      </w:pPr>
      <w:r>
        <w:rPr>
          <w:i/>
          <w:iCs/>
          <w:sz w:val="21"/>
          <w:szCs w:val="21"/>
          <w:lang w:val="es-ES"/>
        </w:rPr>
        <w:t>Participar en cualquier proceso de contratación con la Administración Pública, central o descentralizada, con empresas públicas o con entes públicos no estatales, fideicomisos o entidades privadas que administren o dispongan, por cualquier título, de fondos públicos.</w:t>
      </w:r>
    </w:p>
    <w:p w14:paraId="62044789" w14:textId="77777777" w:rsidR="00EB739C" w:rsidRDefault="00000000">
      <w:pPr>
        <w:kinsoku w:val="0"/>
        <w:overflowPunct w:val="0"/>
        <w:autoSpaceDE/>
        <w:autoSpaceDN/>
        <w:adjustRightInd/>
        <w:spacing w:before="236" w:line="246" w:lineRule="exact"/>
        <w:ind w:left="72" w:right="72"/>
        <w:jc w:val="both"/>
        <w:textAlignment w:val="baseline"/>
        <w:rPr>
          <w:i/>
          <w:iCs/>
          <w:sz w:val="21"/>
          <w:szCs w:val="21"/>
          <w:lang w:val="es-ES"/>
        </w:rPr>
      </w:pPr>
      <w:r>
        <w:rPr>
          <w:i/>
          <w:iCs/>
          <w:sz w:val="21"/>
          <w:szCs w:val="21"/>
          <w:lang w:val="es-ES"/>
        </w:rPr>
        <w:t xml:space="preserve">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obrero-patronales o de trabajadores independientes quedara algún remanente a favor del contratista, el contratante le hará entrega de este. (Así adicionado el párrafo anterior mediante el artículo único de la ley </w:t>
      </w:r>
      <w:proofErr w:type="spellStart"/>
      <w:r>
        <w:rPr>
          <w:i/>
          <w:iCs/>
          <w:sz w:val="21"/>
          <w:szCs w:val="21"/>
          <w:lang w:val="es-ES"/>
        </w:rPr>
        <w:t>N°</w:t>
      </w:r>
      <w:proofErr w:type="spellEnd"/>
      <w:r>
        <w:rPr>
          <w:i/>
          <w:iCs/>
          <w:sz w:val="21"/>
          <w:szCs w:val="21"/>
          <w:lang w:val="es-ES"/>
        </w:rPr>
        <w:t xml:space="preserve"> 9686 del 21 de mayo del 2019)</w:t>
      </w:r>
    </w:p>
    <w:p w14:paraId="5939458F" w14:textId="77777777" w:rsidR="00EB739C" w:rsidRDefault="00000000">
      <w:pPr>
        <w:kinsoku w:val="0"/>
        <w:overflowPunct w:val="0"/>
        <w:autoSpaceDE/>
        <w:autoSpaceDN/>
        <w:adjustRightInd/>
        <w:spacing w:before="236" w:line="246" w:lineRule="exact"/>
        <w:ind w:left="72" w:right="72"/>
        <w:jc w:val="both"/>
        <w:textAlignment w:val="baseline"/>
        <w:rPr>
          <w:i/>
          <w:iCs/>
          <w:spacing w:val="1"/>
          <w:sz w:val="21"/>
          <w:szCs w:val="21"/>
          <w:lang w:val="es-ES"/>
        </w:rPr>
      </w:pPr>
      <w:r>
        <w:rPr>
          <w:i/>
          <w:iCs/>
          <w:spacing w:val="1"/>
          <w:sz w:val="21"/>
          <w:szCs w:val="21"/>
          <w:lang w:val="es-ES"/>
        </w:rPr>
        <w:t xml:space="preserve">En todo contrato con estas entidades, incluida la contratación de servicios profesionales, el no estar inscrito ante la Caja como patrono, trabajador independiente o en ambas modalidades, según corresponda, o no estar al día en el pago de las obligaciones con la seguridad social, constituirá causal de incumplimiento contractual. Esta obligación se extenderá también a los terceros cuyos servicios subcontrate el concesionario o contratista, quien será solidariamente responsable por su inobservancia. (Así reformado el inciso 3) anterior por el artículo único de la ley </w:t>
      </w:r>
      <w:proofErr w:type="spellStart"/>
      <w:r>
        <w:rPr>
          <w:i/>
          <w:iCs/>
          <w:spacing w:val="1"/>
          <w:sz w:val="21"/>
          <w:szCs w:val="21"/>
          <w:lang w:val="es-ES"/>
        </w:rPr>
        <w:t>N°</w:t>
      </w:r>
      <w:proofErr w:type="spellEnd"/>
      <w:r>
        <w:rPr>
          <w:i/>
          <w:iCs/>
          <w:spacing w:val="1"/>
          <w:sz w:val="21"/>
          <w:szCs w:val="21"/>
          <w:lang w:val="es-ES"/>
        </w:rPr>
        <w:t xml:space="preserve"> 8909 del 8 de febrero de 2011)</w:t>
      </w:r>
    </w:p>
    <w:p w14:paraId="052E6348" w14:textId="77777777" w:rsidR="00EB739C" w:rsidRDefault="00000000">
      <w:pPr>
        <w:numPr>
          <w:ilvl w:val="0"/>
          <w:numId w:val="8"/>
        </w:numPr>
        <w:kinsoku w:val="0"/>
        <w:overflowPunct w:val="0"/>
        <w:autoSpaceDE/>
        <w:autoSpaceDN/>
        <w:adjustRightInd/>
        <w:spacing w:before="247" w:line="246" w:lineRule="exact"/>
        <w:ind w:right="72"/>
        <w:jc w:val="both"/>
        <w:textAlignment w:val="baseline"/>
        <w:rPr>
          <w:i/>
          <w:iCs/>
          <w:sz w:val="21"/>
          <w:szCs w:val="21"/>
          <w:lang w:val="es-ES"/>
        </w:rPr>
      </w:pPr>
      <w:r>
        <w:rPr>
          <w:i/>
          <w:iCs/>
          <w:sz w:val="21"/>
          <w:szCs w:val="21"/>
          <w:lang w:val="es-ES"/>
        </w:rPr>
        <w:t>El otorgamiento del beneficio dispuesto en el párrafo segundo del artículo 5 de la Ley Orgánica de la Contraloría General de la República.</w:t>
      </w:r>
    </w:p>
    <w:p w14:paraId="5FA37CF3" w14:textId="77777777" w:rsidR="00EB739C" w:rsidRDefault="00000000">
      <w:pPr>
        <w:numPr>
          <w:ilvl w:val="0"/>
          <w:numId w:val="8"/>
        </w:numPr>
        <w:kinsoku w:val="0"/>
        <w:overflowPunct w:val="0"/>
        <w:autoSpaceDE/>
        <w:autoSpaceDN/>
        <w:adjustRightInd/>
        <w:spacing w:line="246" w:lineRule="exact"/>
        <w:ind w:right="72"/>
        <w:jc w:val="both"/>
        <w:textAlignment w:val="baseline"/>
        <w:rPr>
          <w:i/>
          <w:iCs/>
          <w:sz w:val="21"/>
          <w:szCs w:val="21"/>
          <w:lang w:val="es-ES"/>
        </w:rPr>
      </w:pPr>
      <w:r>
        <w:rPr>
          <w:i/>
          <w:iCs/>
          <w:sz w:val="21"/>
          <w:szCs w:val="21"/>
          <w:lang w:val="es-ES"/>
        </w:rPr>
        <w:t>El disfrute de cualquier régimen de exoneración e incentivos fiscales. Será causa de pérdida de las exoneraciones y los incentivos fiscales acordados, el incumplimiento de las obligaciones con la seguridad social, el cual será determinado dentro de un debido proceso seguido al efecto.</w:t>
      </w:r>
    </w:p>
    <w:p w14:paraId="1DFD4E2C" w14:textId="77777777" w:rsidR="00EB739C" w:rsidRDefault="00000000">
      <w:pPr>
        <w:kinsoku w:val="0"/>
        <w:overflowPunct w:val="0"/>
        <w:autoSpaceDE/>
        <w:autoSpaceDN/>
        <w:adjustRightInd/>
        <w:spacing w:before="224" w:line="246" w:lineRule="exact"/>
        <w:ind w:left="72" w:right="72"/>
        <w:jc w:val="both"/>
        <w:textAlignment w:val="baseline"/>
        <w:rPr>
          <w:i/>
          <w:iCs/>
          <w:spacing w:val="-1"/>
          <w:sz w:val="21"/>
          <w:szCs w:val="21"/>
          <w:lang w:val="es-ES"/>
        </w:rPr>
      </w:pPr>
      <w:r>
        <w:rPr>
          <w:i/>
          <w:iCs/>
          <w:spacing w:val="-1"/>
          <w:sz w:val="21"/>
          <w:szCs w:val="21"/>
          <w:lang w:val="es-ES"/>
        </w:rPr>
        <w:t>La verificación del cumplimiento de la obligación fijada en este artículo, será competencia de cada una de las instancias administrativas en las que debe efectuarse el trámite respectivo; para ello, la Caja deberá suministrar mensualmente la información necesaria. El incumplimiento de esta obligación por parte de la Caja no impedirá ni entorpecerá el trámite respectivo. De igual forma, mediante convenios con cada una de esas instancias administrativas, la Caja Costarricense de Seguro Social podrá establecer bases de datos conjuntas y sistemas de control y verificación que faciliten el control del cumplimiento del pago de las obligaciones con la seguridad social."</w:t>
      </w:r>
    </w:p>
    <w:p w14:paraId="19ACA3EF" w14:textId="77777777" w:rsidR="00EB739C" w:rsidRDefault="00000000">
      <w:pPr>
        <w:kinsoku w:val="0"/>
        <w:overflowPunct w:val="0"/>
        <w:autoSpaceDE/>
        <w:autoSpaceDN/>
        <w:adjustRightInd/>
        <w:spacing w:before="15" w:line="246" w:lineRule="exact"/>
        <w:ind w:left="72" w:right="72"/>
        <w:jc w:val="both"/>
        <w:textAlignment w:val="baseline"/>
        <w:rPr>
          <w:i/>
          <w:iCs/>
          <w:sz w:val="21"/>
          <w:szCs w:val="21"/>
          <w:lang w:val="es-ES"/>
        </w:rPr>
      </w:pPr>
      <w:r>
        <w:rPr>
          <w:i/>
          <w:iCs/>
          <w:sz w:val="21"/>
          <w:szCs w:val="21"/>
          <w:lang w:val="es-ES"/>
        </w:rPr>
        <w:t xml:space="preserve">(NOTA: Este artículo fue adicionado a la presente ley por el numeral 5 de la </w:t>
      </w:r>
      <w:proofErr w:type="spellStart"/>
      <w:r>
        <w:rPr>
          <w:i/>
          <w:iCs/>
          <w:sz w:val="21"/>
          <w:szCs w:val="21"/>
          <w:lang w:val="es-ES"/>
        </w:rPr>
        <w:t>N°</w:t>
      </w:r>
      <w:proofErr w:type="spellEnd"/>
      <w:r>
        <w:rPr>
          <w:i/>
          <w:iCs/>
          <w:sz w:val="21"/>
          <w:szCs w:val="21"/>
          <w:lang w:val="es-ES"/>
        </w:rPr>
        <w:t xml:space="preserve"> 6914 del 28 de noviembre de 1983 y reformado por el artículo 85 de la Ley </w:t>
      </w:r>
      <w:proofErr w:type="spellStart"/>
      <w:r>
        <w:rPr>
          <w:i/>
          <w:iCs/>
          <w:sz w:val="21"/>
          <w:szCs w:val="21"/>
          <w:lang w:val="es-ES"/>
        </w:rPr>
        <w:t>N°</w:t>
      </w:r>
      <w:proofErr w:type="spellEnd"/>
      <w:r>
        <w:rPr>
          <w:i/>
          <w:iCs/>
          <w:sz w:val="21"/>
          <w:szCs w:val="21"/>
          <w:lang w:val="es-ES"/>
        </w:rPr>
        <w:t xml:space="preserve"> 7983 del 16 de febrero del 2000) (Este artículo se encuentra reglamentado por el Decreto Ejecutivo </w:t>
      </w:r>
      <w:proofErr w:type="spellStart"/>
      <w:r>
        <w:rPr>
          <w:i/>
          <w:iCs/>
          <w:sz w:val="21"/>
          <w:szCs w:val="21"/>
          <w:lang w:val="es-ES"/>
        </w:rPr>
        <w:t>N°</w:t>
      </w:r>
      <w:proofErr w:type="spellEnd"/>
      <w:r>
        <w:rPr>
          <w:i/>
          <w:iCs/>
          <w:sz w:val="21"/>
          <w:szCs w:val="21"/>
          <w:lang w:val="es-ES"/>
        </w:rPr>
        <w:t xml:space="preserve"> 28770- MP-MTSS, del 6 de julio del 2000)"</w:t>
      </w:r>
    </w:p>
    <w:p w14:paraId="0F19D946" w14:textId="77777777" w:rsidR="00EB739C" w:rsidRDefault="00000000">
      <w:pPr>
        <w:kinsoku w:val="0"/>
        <w:overflowPunct w:val="0"/>
        <w:autoSpaceDE/>
        <w:autoSpaceDN/>
        <w:adjustRightInd/>
        <w:spacing w:before="252" w:line="249" w:lineRule="exact"/>
        <w:ind w:left="72" w:right="72"/>
        <w:textAlignment w:val="baseline"/>
        <w:rPr>
          <w:i/>
          <w:iCs/>
          <w:spacing w:val="2"/>
          <w:sz w:val="21"/>
          <w:szCs w:val="21"/>
          <w:u w:val="single"/>
          <w:lang w:val="es-ES"/>
        </w:rPr>
      </w:pPr>
      <w:r>
        <w:rPr>
          <w:i/>
          <w:iCs/>
          <w:spacing w:val="2"/>
          <w:sz w:val="21"/>
          <w:szCs w:val="21"/>
          <w:u w:val="single"/>
          <w:lang w:val="es-ES"/>
        </w:rPr>
        <w:t>"Artículo 74 bis. -</w:t>
      </w:r>
    </w:p>
    <w:p w14:paraId="271FDBC2" w14:textId="72CF39FB" w:rsidR="00EB739C" w:rsidRDefault="00000000" w:rsidP="006A0127">
      <w:pPr>
        <w:kinsoku w:val="0"/>
        <w:overflowPunct w:val="0"/>
        <w:autoSpaceDE/>
        <w:autoSpaceDN/>
        <w:adjustRightInd/>
        <w:spacing w:before="263" w:after="576" w:line="252" w:lineRule="exact"/>
        <w:ind w:left="72" w:right="72"/>
        <w:jc w:val="both"/>
        <w:textAlignment w:val="baseline"/>
        <w:rPr>
          <w:i/>
          <w:iCs/>
          <w:sz w:val="21"/>
          <w:szCs w:val="21"/>
          <w:lang w:val="es-ES"/>
        </w:rPr>
      </w:pPr>
      <w:r>
        <w:rPr>
          <w:i/>
          <w:iCs/>
          <w:sz w:val="21"/>
          <w:szCs w:val="21"/>
          <w:lang w:val="es-ES"/>
        </w:rPr>
        <w:t xml:space="preserve">Para efectos de lo dispuesto en el artículo anterior, se entenderá que se encuentran al día en el pago de sus obligaciones con la seguridad social, quienes hayan suscrito un arreglo de pago con la CCSS que garantice la recuperación íntegra de la totalidad </w:t>
      </w:r>
      <w:proofErr w:type="gramStart"/>
      <w:r>
        <w:rPr>
          <w:i/>
          <w:iCs/>
          <w:sz w:val="21"/>
          <w:szCs w:val="21"/>
          <w:lang w:val="es-ES"/>
        </w:rPr>
        <w:t>de</w:t>
      </w:r>
      <w:r w:rsidR="006A0127">
        <w:rPr>
          <w:i/>
          <w:iCs/>
          <w:sz w:val="21"/>
          <w:szCs w:val="21"/>
          <w:lang w:val="es-ES"/>
        </w:rPr>
        <w:t xml:space="preserve">  </w:t>
      </w:r>
      <w:r w:rsidRPr="006A0127">
        <w:rPr>
          <w:i/>
          <w:iCs/>
          <w:sz w:val="21"/>
          <w:szCs w:val="21"/>
          <w:lang w:val="es-ES"/>
        </w:rPr>
        <w:t>las</w:t>
      </w:r>
      <w:proofErr w:type="gramEnd"/>
      <w:r w:rsidRPr="006A0127">
        <w:rPr>
          <w:i/>
          <w:iCs/>
          <w:sz w:val="21"/>
          <w:szCs w:val="21"/>
          <w:lang w:val="es-ES"/>
        </w:rPr>
        <w:t xml:space="preserve"> cuotas obrero 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años anteriores a la respectiva contratación administrativa o gestión. (Así adicionado por el artículo único de la ley </w:t>
      </w:r>
      <w:proofErr w:type="spellStart"/>
      <w:r w:rsidRPr="006A0127">
        <w:rPr>
          <w:i/>
          <w:iCs/>
          <w:sz w:val="21"/>
          <w:szCs w:val="21"/>
          <w:lang w:val="es-ES"/>
        </w:rPr>
        <w:t>N°</w:t>
      </w:r>
      <w:proofErr w:type="spellEnd"/>
      <w:r w:rsidRPr="006A0127">
        <w:rPr>
          <w:i/>
          <w:iCs/>
          <w:sz w:val="21"/>
          <w:szCs w:val="21"/>
          <w:lang w:val="es-ES"/>
        </w:rPr>
        <w:t xml:space="preserve"> 8909 del 8 de febrero de 2011)"</w:t>
      </w:r>
    </w:p>
    <w:p w14:paraId="12F0419B" w14:textId="77777777" w:rsidR="006A0127" w:rsidRPr="006A0127" w:rsidRDefault="006A0127" w:rsidP="006A0127">
      <w:pPr>
        <w:kinsoku w:val="0"/>
        <w:overflowPunct w:val="0"/>
        <w:autoSpaceDE/>
        <w:autoSpaceDN/>
        <w:adjustRightInd/>
        <w:spacing w:before="263" w:after="576" w:line="252" w:lineRule="exact"/>
        <w:ind w:left="72" w:right="72"/>
        <w:jc w:val="both"/>
        <w:textAlignment w:val="baseline"/>
        <w:rPr>
          <w:i/>
          <w:iCs/>
          <w:sz w:val="21"/>
          <w:szCs w:val="21"/>
          <w:lang w:val="es-ES"/>
        </w:rPr>
      </w:pPr>
    </w:p>
    <w:p w14:paraId="0C3E70D4" w14:textId="77777777" w:rsidR="00EB739C" w:rsidRDefault="00000000">
      <w:pPr>
        <w:kinsoku w:val="0"/>
        <w:overflowPunct w:val="0"/>
        <w:autoSpaceDE/>
        <w:autoSpaceDN/>
        <w:adjustRightInd/>
        <w:spacing w:before="279" w:line="268" w:lineRule="exact"/>
        <w:jc w:val="both"/>
        <w:textAlignment w:val="baseline"/>
        <w:rPr>
          <w:rFonts w:ascii="Garamond" w:hAnsi="Garamond" w:cs="Garamond"/>
          <w:spacing w:val="7"/>
          <w:sz w:val="23"/>
          <w:szCs w:val="23"/>
          <w:lang w:val="es-ES"/>
        </w:rPr>
      </w:pPr>
      <w:r>
        <w:rPr>
          <w:rFonts w:ascii="Garamond" w:hAnsi="Garamond" w:cs="Garamond"/>
          <w:spacing w:val="7"/>
          <w:sz w:val="23"/>
          <w:szCs w:val="23"/>
          <w:lang w:val="es-ES"/>
        </w:rPr>
        <w:lastRenderedPageBreak/>
        <w:t>La Junta Directiva de la Caja Costarricense de Seguro Social, en el artículo 9° de la sesión 8449, celebrada el 27 de mayo de 2010 acordó aprobar los "Lineamientos para la Aplicación de los incisos 1) y 3) del artículo 74 de la Ley Constitutiva de la Caja y el numeral 65 del Reglamento a la Ley de Contratación Administrativa" conforme seguidamente transcribimos:</w:t>
      </w:r>
    </w:p>
    <w:p w14:paraId="527B3634" w14:textId="77777777" w:rsidR="00EB739C" w:rsidRPr="006A0127" w:rsidRDefault="00000000">
      <w:pPr>
        <w:kinsoku w:val="0"/>
        <w:overflowPunct w:val="0"/>
        <w:autoSpaceDE/>
        <w:autoSpaceDN/>
        <w:adjustRightInd/>
        <w:spacing w:before="254" w:line="247" w:lineRule="exact"/>
        <w:ind w:left="576" w:right="576"/>
        <w:jc w:val="both"/>
        <w:textAlignment w:val="baseline"/>
        <w:rPr>
          <w:i/>
          <w:iCs/>
          <w:sz w:val="21"/>
          <w:szCs w:val="21"/>
          <w:lang w:val="es-ES"/>
        </w:rPr>
      </w:pPr>
      <w:r w:rsidRPr="006A0127">
        <w:rPr>
          <w:i/>
          <w:iCs/>
          <w:sz w:val="21"/>
          <w:szCs w:val="21"/>
          <w:lang w:val="es-ES"/>
        </w:rPr>
        <w:t>"Artículo 1°-Alcances. Ofrecer algunas pautas operativas que permitan al sector público costarricense aplicar lo regulado en los artículos 74 de la Ley Constitutiva de la Caja Costarricense de Seguro Social y 65 del Reglamento a la Ley de Contratación Administrativa, cuando las personas físicas o jurídicas efectúen cualquier solicitud de autorización ante la Administración Pública y ésta deba acordar en el ejercicio de las funciones públicas de fiscalización y tutela o cuando se trate de solicitudes de permisos, exoneraciones, concesiones, licencias u ofertas para participar en procedimientos de contratación administrativa, por sí mismo o interpósita persona física o jurídica.</w:t>
      </w:r>
    </w:p>
    <w:p w14:paraId="5BDB43C7" w14:textId="77777777" w:rsidR="00EB739C" w:rsidRPr="006A0127" w:rsidRDefault="00000000">
      <w:pPr>
        <w:kinsoku w:val="0"/>
        <w:overflowPunct w:val="0"/>
        <w:autoSpaceDE/>
        <w:autoSpaceDN/>
        <w:adjustRightInd/>
        <w:spacing w:before="240" w:line="247" w:lineRule="exact"/>
        <w:ind w:left="576" w:right="576"/>
        <w:jc w:val="both"/>
        <w:textAlignment w:val="baseline"/>
        <w:rPr>
          <w:i/>
          <w:iCs/>
          <w:sz w:val="21"/>
          <w:szCs w:val="21"/>
          <w:lang w:val="es-ES"/>
        </w:rPr>
      </w:pPr>
      <w:r w:rsidRPr="006A0127">
        <w:rPr>
          <w:i/>
          <w:iCs/>
          <w:sz w:val="21"/>
          <w:szCs w:val="21"/>
          <w:lang w:val="es-ES"/>
        </w:rPr>
        <w:t>Dichos lineamientos no constituyen una lista taxativa, por cuanto cada caso sometido a conocimiento y valoración de la Administración requerirá de un análisis casuístico."</w:t>
      </w:r>
    </w:p>
    <w:p w14:paraId="05C40FCC" w14:textId="77777777" w:rsidR="00EB739C" w:rsidRPr="006A0127" w:rsidRDefault="00000000">
      <w:pPr>
        <w:kinsoku w:val="0"/>
        <w:overflowPunct w:val="0"/>
        <w:autoSpaceDE/>
        <w:autoSpaceDN/>
        <w:adjustRightInd/>
        <w:spacing w:before="212" w:line="247" w:lineRule="exact"/>
        <w:ind w:left="576" w:right="576"/>
        <w:jc w:val="both"/>
        <w:textAlignment w:val="baseline"/>
        <w:rPr>
          <w:i/>
          <w:iCs/>
          <w:sz w:val="21"/>
          <w:szCs w:val="21"/>
          <w:lang w:val="es-ES"/>
        </w:rPr>
      </w:pPr>
      <w:r w:rsidRPr="006A0127">
        <w:rPr>
          <w:i/>
          <w:iCs/>
          <w:sz w:val="21"/>
          <w:szCs w:val="21"/>
          <w:lang w:val="es-ES"/>
        </w:rPr>
        <w:t>"Artículo 3°-Condición exigible de patrono o trabajador independiente. De conformidad con la Ley Constitutiva de la Caja en concordancia con la Ley de Contratación Administrativa y su Reglamento, todo patrono o persona que realice total o parcialmente actividades independientes o no asalariadas, deberán estar inscritas, activas y al día, o bien con un arreglo de pago formalizado, en el pago de sus obligaciones con la Caja para realizar trámites administrativos relacionados con permisos, exoneraciones, concesiones, licencias o participar en procedimientos de contratación administrativa, lo cual acreditará mediante la correspondiente certificación que al efecto emitan los órganos administrativos o sucursales de la Caja debidamente autorizados al efecto."</w:t>
      </w:r>
    </w:p>
    <w:p w14:paraId="4D9ECB2B" w14:textId="77777777" w:rsidR="00EB739C" w:rsidRPr="006A0127" w:rsidRDefault="00000000">
      <w:pPr>
        <w:kinsoku w:val="0"/>
        <w:overflowPunct w:val="0"/>
        <w:autoSpaceDE/>
        <w:autoSpaceDN/>
        <w:adjustRightInd/>
        <w:spacing w:before="257" w:line="247" w:lineRule="exact"/>
        <w:ind w:left="576" w:right="576"/>
        <w:jc w:val="both"/>
        <w:textAlignment w:val="baseline"/>
        <w:rPr>
          <w:i/>
          <w:iCs/>
          <w:sz w:val="21"/>
          <w:szCs w:val="21"/>
          <w:lang w:val="es-ES"/>
        </w:rPr>
      </w:pPr>
      <w:r w:rsidRPr="006A0127">
        <w:rPr>
          <w:i/>
          <w:iCs/>
          <w:sz w:val="21"/>
          <w:szCs w:val="21"/>
          <w:lang w:val="es-ES"/>
        </w:rPr>
        <w:t>"Artículo 7°-Situaciones de Morosidad. En concordancia con lo indicado en el inciso c) del artículo 65 del Reglamento de Contratación Administrativa y el artículo 74 de la Ley Constitutiva de la Caja, el patrono o trabajador independiente que mantenga una deuda pendiente con la Institución y que, además, no cuente con arreglo de pago aprobado y vigente al momento de apertura de ofertas, no podrá participar en ningún concurso público de Contratación Administrativa o de concesión de obra pública.</w:t>
      </w:r>
    </w:p>
    <w:p w14:paraId="5FE50417" w14:textId="77777777" w:rsidR="00EB739C" w:rsidRPr="006A0127" w:rsidRDefault="00000000">
      <w:pPr>
        <w:kinsoku w:val="0"/>
        <w:overflowPunct w:val="0"/>
        <w:autoSpaceDE/>
        <w:autoSpaceDN/>
        <w:adjustRightInd/>
        <w:spacing w:before="227" w:line="258" w:lineRule="exact"/>
        <w:ind w:left="576" w:right="576"/>
        <w:jc w:val="both"/>
        <w:textAlignment w:val="baseline"/>
        <w:rPr>
          <w:i/>
          <w:iCs/>
          <w:sz w:val="21"/>
          <w:szCs w:val="21"/>
          <w:lang w:val="es-ES"/>
        </w:rPr>
      </w:pPr>
      <w:r w:rsidRPr="006A0127">
        <w:rPr>
          <w:i/>
          <w:iCs/>
          <w:sz w:val="21"/>
          <w:szCs w:val="21"/>
          <w:lang w:val="es-ES"/>
        </w:rPr>
        <w:t>En caso de hacerlo, su oferta será excluida, previa verificación de esa condición, para lo cual se tomará en cuenta:</w:t>
      </w:r>
    </w:p>
    <w:p w14:paraId="6FDACD87" w14:textId="77777777" w:rsidR="00EB739C" w:rsidRPr="006A0127" w:rsidRDefault="00000000">
      <w:pPr>
        <w:kinsoku w:val="0"/>
        <w:overflowPunct w:val="0"/>
        <w:autoSpaceDE/>
        <w:autoSpaceDN/>
        <w:adjustRightInd/>
        <w:spacing w:before="303" w:after="1038" w:line="256" w:lineRule="exact"/>
        <w:ind w:left="576" w:right="576"/>
        <w:textAlignment w:val="baseline"/>
        <w:rPr>
          <w:i/>
          <w:iCs/>
          <w:sz w:val="21"/>
          <w:szCs w:val="21"/>
          <w:lang w:val="es-ES"/>
        </w:rPr>
      </w:pPr>
      <w:r w:rsidRPr="006A0127">
        <w:rPr>
          <w:i/>
          <w:iCs/>
          <w:sz w:val="21"/>
          <w:szCs w:val="21"/>
          <w:lang w:val="es-ES"/>
        </w:rPr>
        <w:t>-La cédula de persona física o jurídica, cuyo número patronal reportado por el interesado coincida con el número patronal que registre la Caja.</w:t>
      </w:r>
    </w:p>
    <w:p w14:paraId="380BB8D1" w14:textId="77777777" w:rsidR="00EB739C" w:rsidRDefault="00EB739C">
      <w:pPr>
        <w:widowControl/>
        <w:rPr>
          <w:sz w:val="24"/>
          <w:szCs w:val="24"/>
        </w:rPr>
        <w:sectPr w:rsidR="00EB739C">
          <w:pgSz w:w="12278" w:h="15734"/>
          <w:pgMar w:top="1940" w:right="1819" w:bottom="177" w:left="1739" w:header="720" w:footer="720" w:gutter="0"/>
          <w:cols w:space="720"/>
          <w:noEndnote/>
        </w:sectPr>
      </w:pPr>
    </w:p>
    <w:p w14:paraId="60551533" w14:textId="77777777" w:rsidR="00EB739C" w:rsidRDefault="00000000">
      <w:pPr>
        <w:kinsoku w:val="0"/>
        <w:overflowPunct w:val="0"/>
        <w:autoSpaceDE/>
        <w:autoSpaceDN/>
        <w:adjustRightInd/>
        <w:spacing w:line="246" w:lineRule="exact"/>
        <w:ind w:left="576" w:right="576"/>
        <w:jc w:val="both"/>
        <w:textAlignment w:val="baseline"/>
        <w:rPr>
          <w:i/>
          <w:iCs/>
          <w:sz w:val="21"/>
          <w:szCs w:val="21"/>
          <w:lang w:val="es-ES"/>
        </w:rPr>
      </w:pPr>
      <w:r>
        <w:rPr>
          <w:i/>
          <w:iCs/>
          <w:sz w:val="21"/>
          <w:szCs w:val="21"/>
          <w:lang w:val="es-ES"/>
        </w:rPr>
        <w:lastRenderedPageBreak/>
        <w:t>-Que el pago se haya acreditado al momento (día y hora) de la apertura en caso de concursos administrativos, lo cual podrá hacerse mediante la constancia de la Caja o el recibo de pago que aporte el interesado cuando el mecanismo de pago utilizado impida acreditar automáticamente el pago."</w:t>
      </w:r>
    </w:p>
    <w:p w14:paraId="3B1B20B7" w14:textId="77777777" w:rsidR="00EB739C" w:rsidRDefault="00000000">
      <w:pPr>
        <w:kinsoku w:val="0"/>
        <w:overflowPunct w:val="0"/>
        <w:autoSpaceDE/>
        <w:autoSpaceDN/>
        <w:adjustRightInd/>
        <w:spacing w:before="269" w:line="266" w:lineRule="exact"/>
        <w:jc w:val="both"/>
        <w:textAlignment w:val="baseline"/>
        <w:rPr>
          <w:spacing w:val="8"/>
          <w:sz w:val="21"/>
          <w:szCs w:val="21"/>
          <w:lang w:val="es-ES"/>
        </w:rPr>
      </w:pPr>
      <w:r>
        <w:rPr>
          <w:spacing w:val="8"/>
          <w:sz w:val="21"/>
          <w:szCs w:val="21"/>
          <w:lang w:val="es-ES"/>
        </w:rPr>
        <w:t>La lectura atenta de la normativa antes transcrita permite inferir que nuestro legislador ha considerado de especial importancia mantener vigente y protegido, nuestro sistema solidario de Seguro Social y el Régimen de Pensiones de IVM, a la vez fijar reglas contra la morosidad en el pago de las correspondientes cuotas a tal extremo que no puede adjudicársele a ningún oferente concesión alguna si se encuentra moroso con la CCSS.</w:t>
      </w:r>
    </w:p>
    <w:p w14:paraId="1AC2E87F" w14:textId="77777777" w:rsidR="00EB739C" w:rsidRDefault="00000000">
      <w:pPr>
        <w:kinsoku w:val="0"/>
        <w:overflowPunct w:val="0"/>
        <w:autoSpaceDE/>
        <w:autoSpaceDN/>
        <w:adjustRightInd/>
        <w:spacing w:before="269" w:line="266" w:lineRule="exact"/>
        <w:jc w:val="both"/>
        <w:textAlignment w:val="baseline"/>
        <w:rPr>
          <w:spacing w:val="9"/>
          <w:sz w:val="21"/>
          <w:szCs w:val="21"/>
          <w:lang w:val="es-ES"/>
        </w:rPr>
      </w:pPr>
      <w:r>
        <w:rPr>
          <w:spacing w:val="9"/>
          <w:sz w:val="21"/>
          <w:szCs w:val="21"/>
          <w:lang w:val="es-ES"/>
        </w:rPr>
        <w:t>A nivel jurisprudencial nuestros Tribunales de Justicia han sido contestes con la normativa descrita anteriormente. Así, el Tribunal Contencioso Administrativo Sección I, en su Resolución No. 00023-2018 del 07 de marzo de 2018 a las 14:00 horas, determinó lo siguiente respecto a la situación de morosidad con la Caja Costarricense de Seguro Social:</w:t>
      </w:r>
    </w:p>
    <w:p w14:paraId="425E05B6" w14:textId="59FC4C83" w:rsidR="00EB739C" w:rsidRDefault="006A0127">
      <w:pPr>
        <w:kinsoku w:val="0"/>
        <w:overflowPunct w:val="0"/>
        <w:autoSpaceDE/>
        <w:autoSpaceDN/>
        <w:adjustRightInd/>
        <w:spacing w:before="264" w:line="288" w:lineRule="exact"/>
        <w:ind w:left="792"/>
        <w:textAlignment w:val="baseline"/>
        <w:rPr>
          <w:spacing w:val="4"/>
          <w:sz w:val="21"/>
          <w:szCs w:val="21"/>
          <w:lang w:val="es-ES"/>
        </w:rPr>
      </w:pPr>
      <w:r>
        <w:rPr>
          <w:spacing w:val="4"/>
          <w:sz w:val="21"/>
          <w:szCs w:val="21"/>
          <w:lang w:val="es-ES"/>
        </w:rPr>
        <w:t>(...)</w:t>
      </w:r>
    </w:p>
    <w:p w14:paraId="2C0DEC16" w14:textId="3F103061" w:rsidR="00EB739C" w:rsidRDefault="00000000">
      <w:pPr>
        <w:kinsoku w:val="0"/>
        <w:overflowPunct w:val="0"/>
        <w:autoSpaceDE/>
        <w:autoSpaceDN/>
        <w:adjustRightInd/>
        <w:spacing w:before="229" w:after="551" w:line="246" w:lineRule="exact"/>
        <w:ind w:left="864" w:right="864"/>
        <w:jc w:val="both"/>
        <w:textAlignment w:val="baseline"/>
        <w:rPr>
          <w:i/>
          <w:iCs/>
          <w:spacing w:val="-1"/>
          <w:sz w:val="21"/>
          <w:szCs w:val="21"/>
          <w:lang w:val="es-ES"/>
        </w:rPr>
      </w:pPr>
      <w:r>
        <w:rPr>
          <w:i/>
          <w:iCs/>
          <w:spacing w:val="-1"/>
          <w:sz w:val="21"/>
          <w:szCs w:val="21"/>
          <w:lang w:val="es-ES"/>
        </w:rPr>
        <w:t>Criterio del Tribunal: Así como la parte actora plantea supuestos para analizar la afectación de la seguridad social por el oficio cuestionado, la demandada Contraloría General de la República también lo hace para sustentar su criterio de que no hay ninguna afectación sino más bien el cumplimiento de la obligación contenida en el artículo 74 de la Ley Constitutiva de la Caja Costarricense de Seguro Social. La parte actora plantea que se puede dejar de pagar la obligación legal y pese a ello, se puede participar en los procesos de contratación encontrándose en condición de morosidad, y la parte demandada, que más bien con la interpretación no se excluye automáticamente la oferta y que se revierta la posibilidad de que la condición de morosidad y con ello se cumpla el objetivo último del legislador, cual es el fortalecimiento de los recursos que financian el régimen de la seguridad social. Esta Cámara considera que lleva razón la parte actora en cuanto a que el fin del legislador se ve alterado con la interpretación que del término "participación" realiza la Contraloría General de la República, por cuanto los tramites enumerados y que se señalan en la norma en estudio "deben estar al día", no admiten la excepción que ha planteado la demandada en cuanto a que es un defecto subsanable en la etapa de calificación de las ofertas y previo a la adjudicación y no de la presentación de las ofertas. Este Tribunal no considera que la norma deja al oferente en una posición de desventaja, sino que el principio es muy sencillo y claro, si quiere contratar con el Estado cumpla con su obligación legal y constitucional de estar al día con la seguridad social, y si por diferentes circunstancias incurre en morosidad, llegue a un arreglo de pago y siga contratando. Esto sí asegura el cumplimiento de la obligación por lo menos en el aspecto que hoy se analiza. Esta Cámara no desconoce que la CCSS tiene formas de constreñir al pago, pero no por ello se desnaturaliza la obligación que se establece en el artículo 74 de la Ley de estudio, bajo la hipótesis que "el no hacerlo afecta la posibilidad de la Administración de contratar la mejor oferta". No puede esta Cámara admitir que se permita a la Administración Pública que se rige bajo el principio de legalidad y acorde al derecho de la Constitución, que por la interpretación que realiza la Contraloría del artículo 74 de la Ley Constitutiva de la CCSS se pretenda</w:t>
      </w:r>
      <w:r w:rsidR="006A0127">
        <w:rPr>
          <w:i/>
          <w:iCs/>
          <w:spacing w:val="-1"/>
          <w:sz w:val="21"/>
          <w:szCs w:val="21"/>
          <w:lang w:val="es-ES"/>
        </w:rPr>
        <w:t xml:space="preserve"> </w:t>
      </w:r>
      <w:r>
        <w:rPr>
          <w:i/>
          <w:iCs/>
          <w:spacing w:val="-1"/>
          <w:sz w:val="21"/>
          <w:szCs w:val="21"/>
          <w:lang w:val="es-ES"/>
        </w:rPr>
        <w:t>justificar ante la eventualidad de la exclusión de una mejor oferta en un proceso de contratación, el incumplimiento por parte</w:t>
      </w:r>
    </w:p>
    <w:p w14:paraId="2D26E115" w14:textId="77777777" w:rsidR="00EB739C" w:rsidRDefault="00EB739C">
      <w:pPr>
        <w:widowControl/>
        <w:rPr>
          <w:sz w:val="24"/>
          <w:szCs w:val="24"/>
        </w:rPr>
        <w:sectPr w:rsidR="00EB739C">
          <w:pgSz w:w="12274" w:h="15667"/>
          <w:pgMar w:top="2100" w:right="1659" w:bottom="63" w:left="1895" w:header="720" w:footer="720" w:gutter="0"/>
          <w:cols w:space="720"/>
          <w:noEndnote/>
        </w:sectPr>
      </w:pPr>
    </w:p>
    <w:p w14:paraId="5640FB34" w14:textId="77777777" w:rsidR="00EB739C" w:rsidRDefault="00EB739C">
      <w:pPr>
        <w:widowControl/>
        <w:rPr>
          <w:sz w:val="24"/>
          <w:szCs w:val="24"/>
        </w:rPr>
        <w:sectPr w:rsidR="00EB739C">
          <w:type w:val="continuous"/>
          <w:pgSz w:w="12274" w:h="15667"/>
          <w:pgMar w:top="2100" w:right="1678" w:bottom="63" w:left="8216" w:header="720" w:footer="720" w:gutter="0"/>
          <w:cols w:space="720"/>
          <w:noEndnote/>
        </w:sectPr>
      </w:pPr>
    </w:p>
    <w:p w14:paraId="15F1EABC" w14:textId="4630F5A2" w:rsidR="00EB739C" w:rsidRDefault="00000000">
      <w:pPr>
        <w:kinsoku w:val="0"/>
        <w:overflowPunct w:val="0"/>
        <w:autoSpaceDE/>
        <w:autoSpaceDN/>
        <w:adjustRightInd/>
        <w:spacing w:before="45" w:after="553" w:line="245" w:lineRule="exact"/>
        <w:ind w:right="216"/>
        <w:jc w:val="both"/>
        <w:textAlignment w:val="baseline"/>
        <w:rPr>
          <w:i/>
          <w:iCs/>
          <w:spacing w:val="1"/>
          <w:sz w:val="21"/>
          <w:szCs w:val="21"/>
          <w:u w:val="single"/>
          <w:lang w:val="es-ES"/>
        </w:rPr>
      </w:pPr>
      <w:r>
        <w:rPr>
          <w:i/>
          <w:iCs/>
          <w:spacing w:val="1"/>
          <w:sz w:val="21"/>
          <w:szCs w:val="21"/>
          <w:lang w:val="es-ES"/>
        </w:rPr>
        <w:lastRenderedPageBreak/>
        <w:t xml:space="preserve">de una empresa o persona que pretende lucrar con las necesidades de contratación de la Administración, de una obligación con respaldo no sólo legal sino también constitucional y que asegura un derecho fundamental del ciudadano. 2) Como un segundo planteamiento, señala la parte demandada que no se violenta la literalidad de dicha norma, y que hay que tomar en cuenta que de conformidad con el artículo 10 de la Ley General de la Administración Pública- debe ser interpretada bajo un criterio lógico-sistemático del ordenamiento jurídico, en la forma en que mejor garantice la realización del fin público que se persigue dentro del respeto a los derechos e intereses de los particulares. Y menciona que la norma no establece en </w:t>
      </w:r>
      <w:proofErr w:type="spellStart"/>
      <w:r>
        <w:rPr>
          <w:i/>
          <w:iCs/>
          <w:spacing w:val="1"/>
          <w:sz w:val="21"/>
          <w:szCs w:val="21"/>
          <w:lang w:val="es-ES"/>
        </w:rPr>
        <w:t>que</w:t>
      </w:r>
      <w:proofErr w:type="spellEnd"/>
      <w:r>
        <w:rPr>
          <w:i/>
          <w:iCs/>
          <w:spacing w:val="1"/>
          <w:sz w:val="21"/>
          <w:szCs w:val="21"/>
          <w:lang w:val="es-ES"/>
        </w:rPr>
        <w:t xml:space="preserve"> momento se debe estar al día y que un oferente deba estar al día en el pago de las obligaciones con la CCSS para participar en procedimientos de contratación pública, que define una obligación pero no un momento en el cual hacerlo, y que es necesario entonces establecer el momento en que debe acreditarse el estar al día con el pago de las obligaciones de la CCSS y que es necesario armonizar el respeto al régimen de seguridad social y la observación de los principios constitucionales que informan la materia de contratación administrativa. Que la norma no regula que si no se está al día en ese momento preciso la oferta se excluye automáticamente del concurso. Que la Contraloría General ha hecho una lectura del artículo 74 de la Ley Constitutiva de la Caja Costarricense de Seguro Social que, sin obviar -claro está- el cumplimiento efectivo de la obligación contenida en dicho numeral, permite atender de manera concomitante principios medulares de la contratación administración administrativa, maximizando las posibilidades de contar con el mayor número de ofertas elegibles de cara a seleccionar la propuesta más idónea, sin desatender la obligación legal de estar al día en las cuotas de la CCSS porque en ningún caso se puede adjudicar una oferta que no cumpla con el requisito legal: Que se amplía la posibilidad de que la Administración cuente con mayor cantidad de ofertas y con ello aumente sus posibilidades de obtener mejores condiciones de contratación, tanto en cuanto a condiciones técnicas como en cuanto a precio, ya que si una buena oferta se encuentra morosa al momento de participar, lo cual en algunas ocasiones, vale decir, puede ser algo transitorio y no la práctica de la persona física o jurídica, se puede pedir que se subsane. Afirma que la interpretación de la Contraloría General tiene como norte la satisfacción del interés público y no un interés institucional o privado de alguna empresa particular. Criterio del Tribunal: Se </w:t>
      </w:r>
      <w:r>
        <w:rPr>
          <w:i/>
          <w:iCs/>
          <w:spacing w:val="1"/>
          <w:sz w:val="21"/>
          <w:szCs w:val="21"/>
          <w:u w:val="single"/>
          <w:lang w:val="es-ES"/>
        </w:rPr>
        <w:t>considera que la interpretación dada por la Contraloría General de la República</w:t>
      </w:r>
      <w:r w:rsidR="006A0127">
        <w:rPr>
          <w:i/>
          <w:iCs/>
          <w:spacing w:val="1"/>
          <w:sz w:val="21"/>
          <w:szCs w:val="21"/>
          <w:u w:val="single"/>
          <w:lang w:val="es-ES"/>
        </w:rPr>
        <w:t xml:space="preserve"> </w:t>
      </w:r>
      <w:r>
        <w:rPr>
          <w:i/>
          <w:iCs/>
          <w:spacing w:val="1"/>
          <w:sz w:val="21"/>
          <w:szCs w:val="21"/>
          <w:u w:val="single"/>
          <w:lang w:val="es-ES"/>
        </w:rPr>
        <w:t>al término "participar", excede las competencias propias de ese órgano</w:t>
      </w:r>
      <w:r w:rsidR="006A0127">
        <w:rPr>
          <w:i/>
          <w:iCs/>
          <w:spacing w:val="1"/>
          <w:sz w:val="21"/>
          <w:szCs w:val="21"/>
          <w:u w:val="single"/>
          <w:lang w:val="es-ES"/>
        </w:rPr>
        <w:t xml:space="preserve"> </w:t>
      </w:r>
      <w:r>
        <w:rPr>
          <w:i/>
          <w:iCs/>
          <w:spacing w:val="1"/>
          <w:sz w:val="21"/>
          <w:szCs w:val="21"/>
          <w:u w:val="single"/>
          <w:lang w:val="es-ES"/>
        </w:rPr>
        <w:t>constitucional, tal y como explicamos a continuación. La norma a criterio de este Tribunal es clara en cuanto al objetivo que se persiguió por parte del legislador cuando incluyó la palabra "participar" en una contratación administrativa, sin que se distinga como lo hace el órgano contralor, entre las diferentes etapas del procedimiento en que "se debe estar al día". Para esta</w:t>
      </w:r>
      <w:r w:rsidR="006A0127">
        <w:rPr>
          <w:i/>
          <w:iCs/>
          <w:spacing w:val="1"/>
          <w:sz w:val="21"/>
          <w:szCs w:val="21"/>
          <w:u w:val="single"/>
          <w:lang w:val="es-ES"/>
        </w:rPr>
        <w:t xml:space="preserve"> </w:t>
      </w:r>
      <w:r>
        <w:rPr>
          <w:i/>
          <w:iCs/>
          <w:spacing w:val="1"/>
          <w:sz w:val="21"/>
          <w:szCs w:val="21"/>
          <w:u w:val="single"/>
          <w:lang w:val="es-ES"/>
        </w:rPr>
        <w:t xml:space="preserve">Cámara de Jueces no cabe duda que es contraria a derecho la interpretación realizada por parte de la Contraloría General de la República al artículo 74 de la Ley Orgánica de la Caja Costarricense de Seguro Social objeto </w:t>
      </w:r>
      <w:r>
        <w:rPr>
          <w:i/>
          <w:iCs/>
          <w:spacing w:val="1"/>
          <w:sz w:val="21"/>
          <w:szCs w:val="21"/>
          <w:lang w:val="es-ES"/>
        </w:rPr>
        <w:t xml:space="preserve">de estudio al </w:t>
      </w:r>
      <w:r>
        <w:rPr>
          <w:i/>
          <w:iCs/>
          <w:spacing w:val="1"/>
          <w:sz w:val="21"/>
          <w:szCs w:val="21"/>
          <w:u w:val="single"/>
          <w:lang w:val="es-ES"/>
        </w:rPr>
        <w:t>pretender modificar el término "participar" y hacer una lectura que la ley no permite de ningún modo interpretar. Esto es, defender que la palabra "participar" es sinónimo de "calificar" y/o "adjudicar" como se ha pretendido</w:t>
      </w:r>
      <w:r w:rsidR="006A0127">
        <w:rPr>
          <w:i/>
          <w:iCs/>
          <w:spacing w:val="1"/>
          <w:sz w:val="21"/>
          <w:szCs w:val="21"/>
          <w:u w:val="single"/>
          <w:lang w:val="es-ES"/>
        </w:rPr>
        <w:t xml:space="preserve"> </w:t>
      </w:r>
      <w:r>
        <w:rPr>
          <w:i/>
          <w:iCs/>
          <w:spacing w:val="1"/>
          <w:sz w:val="17"/>
          <w:szCs w:val="17"/>
          <w:u w:val="single"/>
          <w:lang w:val="es-ES"/>
        </w:rPr>
        <w:t xml:space="preserve">y </w:t>
      </w:r>
      <w:r>
        <w:rPr>
          <w:i/>
          <w:iCs/>
          <w:spacing w:val="1"/>
          <w:sz w:val="21"/>
          <w:szCs w:val="21"/>
          <w:u w:val="single"/>
          <w:lang w:val="es-ES"/>
        </w:rPr>
        <w:t>con ello admitir empresas morosas en la etapa inicial de recepción de ofertas</w:t>
      </w:r>
      <w:r w:rsidR="006A0127">
        <w:rPr>
          <w:i/>
          <w:iCs/>
          <w:spacing w:val="1"/>
          <w:sz w:val="21"/>
          <w:szCs w:val="21"/>
          <w:u w:val="single"/>
          <w:lang w:val="es-ES"/>
        </w:rPr>
        <w:t>,</w:t>
      </w:r>
      <w:r>
        <w:rPr>
          <w:i/>
          <w:iCs/>
          <w:spacing w:val="1"/>
          <w:sz w:val="21"/>
          <w:szCs w:val="21"/>
          <w:u w:val="single"/>
          <w:lang w:val="es-ES"/>
        </w:rPr>
        <w:t xml:space="preserve"> simplemente es inadmisible a la luz de la norma que no admite tal interpretación al margen de su texto. En cuanto a la afirmación que también se realiza de que</w:t>
      </w:r>
    </w:p>
    <w:p w14:paraId="7CC6F6E6" w14:textId="77777777" w:rsidR="00EB739C" w:rsidRDefault="00EB739C">
      <w:pPr>
        <w:widowControl/>
        <w:rPr>
          <w:sz w:val="24"/>
          <w:szCs w:val="24"/>
        </w:rPr>
        <w:sectPr w:rsidR="00EB739C">
          <w:pgSz w:w="12274" w:h="15667"/>
          <w:pgMar w:top="1940" w:right="2463" w:bottom="163" w:left="2611" w:header="720" w:footer="720" w:gutter="0"/>
          <w:cols w:space="720"/>
          <w:noEndnote/>
        </w:sectPr>
      </w:pPr>
    </w:p>
    <w:p w14:paraId="26B4ADB9" w14:textId="0453F065" w:rsidR="00EB739C" w:rsidRDefault="00000000">
      <w:pPr>
        <w:kinsoku w:val="0"/>
        <w:overflowPunct w:val="0"/>
        <w:autoSpaceDE/>
        <w:autoSpaceDN/>
        <w:adjustRightInd/>
        <w:spacing w:before="93" w:after="576" w:line="245" w:lineRule="exact"/>
        <w:ind w:left="72" w:right="72" w:firstLine="72"/>
        <w:jc w:val="both"/>
        <w:textAlignment w:val="baseline"/>
        <w:rPr>
          <w:i/>
          <w:iCs/>
          <w:spacing w:val="1"/>
          <w:sz w:val="21"/>
          <w:szCs w:val="21"/>
          <w:lang w:val="es-ES"/>
        </w:rPr>
      </w:pPr>
      <w:r>
        <w:rPr>
          <w:i/>
          <w:iCs/>
          <w:spacing w:val="1"/>
          <w:sz w:val="21"/>
          <w:szCs w:val="21"/>
          <w:u w:val="single"/>
          <w:lang w:val="es-ES"/>
        </w:rPr>
        <w:lastRenderedPageBreak/>
        <w:t xml:space="preserve">la interpretación de la Contraloría General tiene como norte </w:t>
      </w:r>
      <w:proofErr w:type="gramStart"/>
      <w:r>
        <w:rPr>
          <w:i/>
          <w:iCs/>
          <w:spacing w:val="1"/>
          <w:sz w:val="21"/>
          <w:szCs w:val="21"/>
          <w:u w:val="single"/>
          <w:lang w:val="es-ES"/>
        </w:rPr>
        <w:t>la  satisfacción</w:t>
      </w:r>
      <w:proofErr w:type="gramEnd"/>
      <w:r>
        <w:rPr>
          <w:i/>
          <w:iCs/>
          <w:spacing w:val="1"/>
          <w:sz w:val="21"/>
          <w:szCs w:val="21"/>
          <w:u w:val="single"/>
          <w:lang w:val="es-ES"/>
        </w:rPr>
        <w:t xml:space="preserve"> del interés público y no un interés institucional o privado de alguna  empresa particular, esta Cámara tampoco concuerda con ese alegato, porque  en realidad bajo tal tesitura está privando el interés de la Administración en  contratar, por encima del interés público aún más relevante de que se cuenten  con los recursos necesarios para la seguridad social. Asimismo y aunque afirme  lo contrario, estima este Colegio de Jueces que el criterio de la Contraloría  General de la República sí beneficia los intereses privados de los oferentes morosos, no así, el interés público.-</w:t>
      </w:r>
      <w:r>
        <w:rPr>
          <w:i/>
          <w:iCs/>
          <w:spacing w:val="1"/>
          <w:sz w:val="21"/>
          <w:szCs w:val="21"/>
          <w:lang w:val="es-ES"/>
        </w:rPr>
        <w:t xml:space="preserve"> 3) El órgano contralor menciona que ha procurado armonizar ambos regímenes con el ánimo de garantizar la efectiva satisfacción del interés general, a partir de un uso eficiente de los recursos institucionales y que las disposiciones que regulan la actividad de contratación administrativa, deberán ser interpretadas de la manera que más favorezca la consecución de lo dispuesto en el párrafo anterior, y que en todas las etapas de los procedimientos de contratación, prevalecerá el contenido sobre la forma, de manera que se seleccione la oferta más conveniente, de conformidad con el párrafo primero de este artículo, por lo que en caso de duda, siempre se favorecerá la conservación de la oferta o, en su caso, el acto de adjudicación. Criterio del Tribunal: La afirmación anterior de la Contraloría General de la República sería cierta si a nivel constitucional, la contratación administrativa estuviera al mismo nivel de la seguridad social como derecho fundamental, pero no lo es. En el conflicto de ambos principios debe de prevalecer el que comprenda un valor más importante cuál es la vida y la salud, por lo </w:t>
      </w:r>
      <w:proofErr w:type="gramStart"/>
      <w:r>
        <w:rPr>
          <w:i/>
          <w:iCs/>
          <w:spacing w:val="1"/>
          <w:sz w:val="21"/>
          <w:szCs w:val="21"/>
          <w:lang w:val="es-ES"/>
        </w:rPr>
        <w:t>tanto</w:t>
      </w:r>
      <w:proofErr w:type="gramEnd"/>
      <w:r w:rsidR="006A0127">
        <w:rPr>
          <w:i/>
          <w:iCs/>
          <w:spacing w:val="1"/>
          <w:sz w:val="21"/>
          <w:szCs w:val="21"/>
          <w:lang w:val="es-ES"/>
        </w:rPr>
        <w:t xml:space="preserve"> </w:t>
      </w:r>
      <w:r>
        <w:rPr>
          <w:i/>
          <w:iCs/>
          <w:spacing w:val="1"/>
          <w:sz w:val="21"/>
          <w:szCs w:val="21"/>
          <w:lang w:val="es-ES"/>
        </w:rPr>
        <w:t>es estéril intentar demostrar que se armonizaron dichos principios, dado que es una norma ajena a la contratación administrativa la que se incluyó por parte del legislador sin permearla de sus principios. No podemos dejar de indicar que para que la interpretación que pretende la Contraloría sea acorde con el ordenamiento jurídico debe de ser el mismo legislador el que prevea el supuesto y las etapas en que podría darse la planteada subsanación, mientras esta situación no se presente, esta Cámara considera que la única interpretación válida es que la norma no admite interpretaciones como la que se cuestiona, no siendo admisible que el órgano contralor realice interpretaciones ajenas a la letra y espíritu de la norma, mucho menos, de carácter auténtico que solo son competencia de la Asamblea Legislativa.-4) Señala también el órgano demandado que el artículo 80 del Reglamento de la Ley de Contratación Administrativa prevé, que ante una oferta morosa debe realizar el requerimiento cinco días hábiles posteriores a ésa fecha, cuando aún no se ha realizado el análisis legal y técnico que permita determinar cuáles son las ofertas elegibles, de manera que es una etapa muy temprana para determinar si la oferta tiene puede o no ser adjudicada. Que se considera en el pronunciamiento de la Contraloría General impugnado en este proceso, a la morosidad en el pago de las obligaciones con la CCSS como un aspecto subsanable, que no constituye una variación de las condiciones medulares de la misma y la subsanación se sustenta en los artículos 80 a 83 del Reglamento a la Ley de Contratación Administrativa, con arreglo a los cuales es posible aplicar el mecanismo dentro de los cinco días siguientes a la apertura de ofertas e incluso con posterioridad a ese momento. Señala también la parte demandada para apoyar su tesis que la Sala Constitucional mediante la resolución No. 9400 de las 9:20 horas del 12 de julio de 2013, indicó refiriéndose a una supuesta violación al principio de igualdad con motivo de la subsanación de una condición de morosidad con la seguridad social, de suerte que en tanto la subsanación sea permitida a todos por igual no se infringe el artículo 33</w:t>
      </w:r>
    </w:p>
    <w:p w14:paraId="7C796958" w14:textId="77777777" w:rsidR="00EB739C" w:rsidRDefault="00EB739C">
      <w:pPr>
        <w:widowControl/>
        <w:rPr>
          <w:sz w:val="24"/>
          <w:szCs w:val="24"/>
        </w:rPr>
        <w:sectPr w:rsidR="00EB739C">
          <w:pgSz w:w="12278" w:h="15701"/>
          <w:pgMar w:top="2100" w:right="2412" w:bottom="60" w:left="2666" w:header="720" w:footer="720" w:gutter="0"/>
          <w:cols w:space="720"/>
          <w:noEndnote/>
        </w:sectPr>
      </w:pPr>
    </w:p>
    <w:p w14:paraId="0CFC5A63" w14:textId="77777777" w:rsidR="00EB739C" w:rsidRDefault="00EB739C">
      <w:pPr>
        <w:widowControl/>
        <w:rPr>
          <w:sz w:val="24"/>
          <w:szCs w:val="24"/>
        </w:rPr>
        <w:sectPr w:rsidR="00EB739C">
          <w:type w:val="continuous"/>
          <w:pgSz w:w="12278" w:h="15701"/>
          <w:pgMar w:top="2100" w:right="1665" w:bottom="60" w:left="8233" w:header="720" w:footer="720" w:gutter="0"/>
          <w:cols w:space="720"/>
          <w:noEndnote/>
        </w:sectPr>
      </w:pPr>
    </w:p>
    <w:p w14:paraId="48243047" w14:textId="77777777" w:rsidR="00EB739C" w:rsidRDefault="00000000">
      <w:pPr>
        <w:kinsoku w:val="0"/>
        <w:overflowPunct w:val="0"/>
        <w:autoSpaceDE/>
        <w:autoSpaceDN/>
        <w:adjustRightInd/>
        <w:spacing w:before="60" w:after="581" w:line="245" w:lineRule="exact"/>
        <w:ind w:left="72" w:right="72" w:firstLine="72"/>
        <w:jc w:val="both"/>
        <w:textAlignment w:val="baseline"/>
        <w:rPr>
          <w:i/>
          <w:iCs/>
          <w:spacing w:val="2"/>
          <w:sz w:val="21"/>
          <w:szCs w:val="21"/>
          <w:u w:val="single"/>
          <w:lang w:val="es-ES"/>
        </w:rPr>
      </w:pPr>
      <w:r>
        <w:rPr>
          <w:i/>
          <w:iCs/>
          <w:spacing w:val="2"/>
          <w:sz w:val="21"/>
          <w:szCs w:val="21"/>
          <w:lang w:val="es-ES"/>
        </w:rPr>
        <w:lastRenderedPageBreak/>
        <w:t xml:space="preserve">constitucional y </w:t>
      </w:r>
      <w:proofErr w:type="gramStart"/>
      <w:r>
        <w:rPr>
          <w:i/>
          <w:iCs/>
          <w:spacing w:val="2"/>
          <w:sz w:val="21"/>
          <w:szCs w:val="21"/>
          <w:lang w:val="es-ES"/>
        </w:rPr>
        <w:t>que</w:t>
      </w:r>
      <w:proofErr w:type="gramEnd"/>
      <w:r>
        <w:rPr>
          <w:i/>
          <w:iCs/>
          <w:spacing w:val="2"/>
          <w:sz w:val="21"/>
          <w:szCs w:val="21"/>
          <w:lang w:val="es-ES"/>
        </w:rPr>
        <w:t xml:space="preserve"> con apoyo en la jurisprudencia de la Sala Constitucional, el supuesto trato discriminatorio resulta abiertamente infundado y debe ser desestimado. Reitera que la interpretación de la palabra 'participar" no contradice la letra del artículo 74 señalado, porque la actual tesis de la Contraloría General, estima que el artículo 74 de la Ley Constitutiva de la Caja Costarricense de Seguro Social, dispone la obligación de patronos o trabajadores independientes de encontrarse al día en el cumplimiento de sus obligaciones con la CCSS al momento de participar en un concurso público, debiendo entender el término 'participación" en sentido amplio, como la expectativa de aspirar a una eventual adjudicación y no en forma restrictiva, como el momento específico de la presentación y apertura de las ofertas. Insiste en que en ese primer estudio de ofertas se van a revisar aspectos muy generales de las ofertas y no es hasta que se realice con posterioridad al mismo el análisis técnico jurídico de las ofertas que se puede tener un acertado conocimiento de aquellas plicas que pueden tener posibilidad de resultar adjudicatarias. Que no es cierto la afirmación de la actora en el sentido de que como una vez abiertas las ofertas serán de conocimiento de los otros oferentes, y que más bien la posición de la Contraloría implica que únicamente los oferentes que tengan expectativas reales de ser elegidos tendrán un incentivo para ponerse al día con la seguridad social, ya que con la apertura de las ofertas se realiza una revisión muy general. Criterio del Tribunal: Señala el artículo 80 del Reglamento de la Ley de Contratación Administrativa, lo siguiente: "Artículo 80.-Corrección de aspectos subsanables o insustanciales. Dentro de los cinco días hábiles siguientes al acto de apertura, la Administración realizará el análisis de los aspectos formales de las ofertas, y concederá a los oferentes un plazo de hasta cinco días hábiles, para que corrijan errores o suplan información sobre aspectos subsanables o insustanciales. Se considerará que un error u omisión es subsanable o insustancial, cuando su corrección no implique una variación en los elementos esenciales de la oferta, tales como las características fundamentales de las obras, bienes o servicios ofrecidos, el precio, los plazos de entrega o las garantías de los productos, o bien, coloque al oferente en posibilidad de obtener una ventaja indebida. Esta prevención podrá realizarse de oficio, por señalamiento de alguno de los participantes o a solicitud de parte interesada. Luego de finalizada esta etapa, se puede corregir o completar, cualquier aspecto subsanable que no se hubiese advertido durante el plazo antes indicado, a solicitud de la Administración o por iniciativa del oferente. No será necesario prevenir la subsanación de aquellas omisiones relacionadas con aspectos exigidos por el cartel, que no requieren una manifestación expresa del oferente para conocer los alcances puntuales de su propuesta, en cuyo caso se entenderá que acepta las condiciones.". (la negrita es nuestra). De la lectura de dicha norma se desprende que hay posibilidad de prevenir la corrección de aspectos subsanables o insubstanciales bajo la misma definición que da la norma en cuanto a que estos deben entenderse como la no variación en los elementos esenciales de la oferta, tales como las características fundamentales de las obras, bienes o servicios ofrecidos, el precio, los plazos de entrega o las garantías de los productos. </w:t>
      </w:r>
      <w:r>
        <w:rPr>
          <w:i/>
          <w:iCs/>
          <w:spacing w:val="2"/>
          <w:sz w:val="21"/>
          <w:szCs w:val="21"/>
          <w:u w:val="single"/>
          <w:lang w:val="es-ES"/>
        </w:rPr>
        <w:t xml:space="preserve">Es a partir de este texto normativo de orden reglamentario, no legislativo, que la Contraloría General de la República ha definido que la obligación de estar el día es un aspecto subsanable o insubstancial de la oferta. Al respecto, debe indicar este Colegio de Jueces que no comparte ese criterio, toda vez que es obvio que aún y cuando la </w:t>
      </w:r>
      <w:proofErr w:type="gramStart"/>
      <w:r>
        <w:rPr>
          <w:i/>
          <w:iCs/>
          <w:spacing w:val="2"/>
          <w:sz w:val="21"/>
          <w:szCs w:val="21"/>
          <w:u w:val="single"/>
          <w:lang w:val="es-ES"/>
        </w:rPr>
        <w:t>obligación  impuesta</w:t>
      </w:r>
      <w:proofErr w:type="gramEnd"/>
      <w:r>
        <w:rPr>
          <w:i/>
          <w:iCs/>
          <w:spacing w:val="2"/>
          <w:sz w:val="21"/>
          <w:szCs w:val="21"/>
          <w:u w:val="single"/>
          <w:lang w:val="es-ES"/>
        </w:rPr>
        <w:t xml:space="preserve"> en el artículo 74 de la Ley Orgánica de la Caja Costarricense de</w:t>
      </w:r>
    </w:p>
    <w:p w14:paraId="2F5CE2FE" w14:textId="77777777" w:rsidR="00EB739C" w:rsidRDefault="00EB739C">
      <w:pPr>
        <w:widowControl/>
        <w:rPr>
          <w:sz w:val="24"/>
          <w:szCs w:val="24"/>
        </w:rPr>
        <w:sectPr w:rsidR="00EB739C">
          <w:pgSz w:w="12278" w:h="15701"/>
          <w:pgMar w:top="1940" w:right="2567" w:bottom="160" w:left="2511" w:header="720" w:footer="720" w:gutter="0"/>
          <w:cols w:space="720"/>
          <w:noEndnote/>
        </w:sectPr>
      </w:pPr>
    </w:p>
    <w:p w14:paraId="7CD5F2F8" w14:textId="6233B9B4" w:rsidR="00EB739C" w:rsidRDefault="00000000">
      <w:pPr>
        <w:kinsoku w:val="0"/>
        <w:overflowPunct w:val="0"/>
        <w:autoSpaceDE/>
        <w:autoSpaceDN/>
        <w:adjustRightInd/>
        <w:spacing w:before="79" w:after="541" w:line="245" w:lineRule="exact"/>
        <w:ind w:left="72" w:right="72"/>
        <w:jc w:val="both"/>
        <w:textAlignment w:val="baseline"/>
        <w:rPr>
          <w:i/>
          <w:iCs/>
          <w:spacing w:val="-3"/>
          <w:sz w:val="22"/>
          <w:szCs w:val="22"/>
          <w:lang w:val="es-ES"/>
        </w:rPr>
      </w:pPr>
      <w:r>
        <w:rPr>
          <w:i/>
          <w:iCs/>
          <w:spacing w:val="-3"/>
          <w:sz w:val="22"/>
          <w:szCs w:val="22"/>
          <w:u w:val="single"/>
          <w:lang w:val="es-ES"/>
        </w:rPr>
        <w:lastRenderedPageBreak/>
        <w:t xml:space="preserve">Seguro Social no es variación de los elementos esenciales de la oferta en los términos en que se redactó la norma del Reglamento, sí es un requisito de admisibilidad de la oferta por ministerio de ley, que como ya se ha señalado no permite la interpretación que pretende el órgano contralor, al ser contrario al fin que previó el legislador en cuanto a la obligación de cumplir con los pagos de la seguridad social para poder participar en la contratación administrativa.  En ese sentido insistir en que la obligación de estar al día es subsanable contradice una norma legal que establece como requisito de admisibilidad, tal condición, y por ese motivo insubsanable. En cuanto al señalamiento de una  sentencia de la Sala Constitucional donde en su criterio habilitaron la  subsanación del pago de las obligaciones sociales por cuanto se dio la  posibilidad a todos los participantes de hacerlo, lo cierto es que lo que se estaba  analizando en el caso concreto dista de lo que aquí se discute, esto es, en ese  caso en particular la discusión versaba en determinar se había violentado el principio de igualdad al permitirle a todos subsanar ese requisito, pero debemos  hacer notar dos aspectos de suma relevancia, el primero, la Sala no estaba  haciendo un análisis de la constitucionalidad de la interpretación que hoy nos ocupa; segundo, más bien de lo señalado en ese amparo preocupa a este  Tribunal que todos los oferentes de esa contratación estaban morosos </w:t>
      </w:r>
      <w:proofErr w:type="spellStart"/>
      <w:r>
        <w:rPr>
          <w:i/>
          <w:iCs/>
          <w:spacing w:val="-3"/>
          <w:sz w:val="22"/>
          <w:szCs w:val="22"/>
          <w:u w:val="single"/>
          <w:lang w:val="es-ES"/>
        </w:rPr>
        <w:t>por que</w:t>
      </w:r>
      <w:proofErr w:type="spellEnd"/>
      <w:r>
        <w:rPr>
          <w:i/>
          <w:iCs/>
          <w:spacing w:val="-3"/>
          <w:sz w:val="22"/>
          <w:szCs w:val="22"/>
          <w:u w:val="single"/>
          <w:lang w:val="es-ES"/>
        </w:rPr>
        <w:t xml:space="preserve">  en general a todos se les debió prevenir el cumplimiento de esa obligación legal.  En otro orden de ideas y en cuanto al alegato del órgano contralor que versa en  afirmar que el primer estudio de ofertas en la etapa de apertura se revisan  aspectos muy generales de las ofertas y no se puede tener un acertado  conocimiento de aquellas plicas que pueden tener posibilidad de resultar  adjudicatarias, porque es hasta posteriormente en el análisis técnico jurídico de  las ofertas que se puede tener un acertado conocimiento de aquellas plicas que  pueden tener posibilidad de resultar adjudicatarias, no comparte esta Cámara  de Jueces tal aseveración, según se explica a continuación. </w:t>
      </w:r>
      <w:r>
        <w:rPr>
          <w:i/>
          <w:iCs/>
          <w:spacing w:val="-3"/>
          <w:sz w:val="22"/>
          <w:szCs w:val="22"/>
          <w:lang w:val="es-ES"/>
        </w:rPr>
        <w:t xml:space="preserve">Es claro que para el momento del acto de apertura de las ofertas y levantamiento del acta -con independencia del análisis de aspectos formales- ya un oferente puede determinar si su oferta tiene posibilidad o no de ser adjudicada porque como es notoriamente sabido, el factor precio es en la mayoría de las veces determinante para la adjudicación de un bien y/o servicio, se le asigna usualmente por las Administración el renglón de mayor peso en la calificación de las ofertas, por lo tanto, si se permite a las empresas o personas físicas ofertar en condición de morosas, será en el mismo instante de apertura de ofertas, que una o varias de esas oferentes ya sabrán que no tienen posibilidades de ser adjudicadas y el concurso deja de tener interés para ellos, y por más prevenciones de cumplimiento del artículo 74 de la Ley Constitutiva de la CCSS que se notifiquen, lógicamente no se pondrán al día; esto rompe definitivamente el fin de la norma y la ansiada eficiencia que alega la Contraloría.- 5) Indica la demandada que la lectura de las normas que realizó la Contraloría General tiene como norte el principio de eficiencia, conforme al cual se debe estar al contenido sobre la forma y al cumplimiento del fin último de la norma. En nuestro régimen jurídico el legislador ha considerado relevante que quienes participen en procesos de compra estén al día con dos sistemas de contribución social, a </w:t>
      </w:r>
      <w:proofErr w:type="gramStart"/>
      <w:r>
        <w:rPr>
          <w:i/>
          <w:iCs/>
          <w:spacing w:val="-3"/>
          <w:sz w:val="22"/>
          <w:szCs w:val="22"/>
          <w:lang w:val="es-ES"/>
        </w:rPr>
        <w:t>saber</w:t>
      </w:r>
      <w:proofErr w:type="gramEnd"/>
      <w:r>
        <w:rPr>
          <w:i/>
          <w:iCs/>
          <w:spacing w:val="-3"/>
          <w:sz w:val="22"/>
          <w:szCs w:val="22"/>
          <w:lang w:val="es-ES"/>
        </w:rPr>
        <w:t xml:space="preserve"> el de la Caja Costarricense de Seguro Social, conforme al artículo 74, de su Ley Constitutiva y con Asignaciones Familiares, según la Ley 8783, artículo 22, inciso c). Entonces, tenemos que hay dos regímenes especialmente tutelados por el legislador, que, en consideración a los fines previstos por ellos, requieren de los oferentes en procesos de contratación administrativa que éstos deben estar al</w:t>
      </w:r>
    </w:p>
    <w:p w14:paraId="36D707B6" w14:textId="77777777" w:rsidR="00EB739C" w:rsidRDefault="00EB739C">
      <w:pPr>
        <w:widowControl/>
        <w:rPr>
          <w:sz w:val="24"/>
          <w:szCs w:val="24"/>
        </w:rPr>
        <w:sectPr w:rsidR="00EB739C">
          <w:pgSz w:w="12269" w:h="15706"/>
          <w:pgMar w:top="2120" w:right="2417" w:bottom="63" w:left="2652" w:header="720" w:footer="720" w:gutter="0"/>
          <w:cols w:space="720"/>
          <w:noEndnote/>
        </w:sectPr>
      </w:pPr>
    </w:p>
    <w:p w14:paraId="7F11C90F" w14:textId="77777777" w:rsidR="00EB739C" w:rsidRDefault="00000000">
      <w:pPr>
        <w:kinsoku w:val="0"/>
        <w:overflowPunct w:val="0"/>
        <w:autoSpaceDE/>
        <w:autoSpaceDN/>
        <w:adjustRightInd/>
        <w:spacing w:before="30" w:after="537" w:line="246" w:lineRule="exact"/>
        <w:ind w:left="72" w:right="72" w:firstLine="72"/>
        <w:jc w:val="both"/>
        <w:textAlignment w:val="baseline"/>
        <w:rPr>
          <w:i/>
          <w:iCs/>
          <w:spacing w:val="2"/>
          <w:sz w:val="21"/>
          <w:szCs w:val="21"/>
          <w:lang w:val="es-ES"/>
        </w:rPr>
      </w:pPr>
      <w:r>
        <w:rPr>
          <w:i/>
          <w:iCs/>
          <w:spacing w:val="2"/>
          <w:sz w:val="21"/>
          <w:szCs w:val="21"/>
          <w:lang w:val="es-ES"/>
        </w:rPr>
        <w:lastRenderedPageBreak/>
        <w:t>día para participar. Con todo, al no constituir propiamente esas leyes, normas sustantivas de contratación administrativa, sino medios que válidamente emplea el legislador para compeler a los empresarios a mantenerse al día en su pago de esos regímenes, es válido entender que la interpretación de esas normas deba darse desde la óptica de los principios que informan constitucional y legalmente la materia. Que en el voto 8583-2002, la Sala Constitucional indicó que el requisito de estar al día con el pago de las cuotas de la CCSS es un requisito "previo" para contratar con la Administración y precisamente la tesis de la Contraloría General implica que no se podrá celebrar ninguna contratación si no se está al día con el pago de las cuotas de la CCSS tantas veces señalado; que con la participación en un concurso no se está contratando con la Administración, éste es un paso previo que no garantiza en ninguna forma la adjudicación de la oferta y por ello tampoco la contratación con la Administración. Reiteran que la obligación de estar inscrito y pagar las cuotas de la CCSS es un requisito que puede prevenirse una vez abiertas las ofertas en razón de los argumentos que se dan en el oficio cuestionado. Que la motivación del oficio DCA-1982 varía la interpretación de la norma que se había venido dando, pero no la norma en sí. Ello en razón de que la norma no indica cuando es el momento en que debe el oferente necesariamente encontrarse al día en el pago de sus obligaciones con la CCSS. Como la norma no lo dice, vía interpretación y con base en el respeto a principios constitucionales, a partir de sus competencias constitucionales y legales en la materia de contratación, el órgano contralor procedió a emitir criterio al efecto ya que a través de los numerales 182, 183 y 184 de la Carta Magna, el Constituyente de 1949 colocó sobre los hombros de la Contraloría General, la sensible tarea de velar por la tutela y resguardo preventivo de los elementos integrantes de la Hacienda Pública, dentro de lo que sin duda alguna estaría contenida la sana y correcta administración de fondos públicos, que el actual criterio plasmado en el oficio contralor aquí impugnado, lejos de desconocer o desaplicar la obligación establecida en el artículo 74 de la Ley Constitutiva de la Caja Costarricense de Seguro Social, más bien realza e incentiva su cumplimiento al potenciar un mecanismo que asegura de una manera más eficaz la puesta a derecho por parte de personas en condición de morosidad. Que entonces el criterio de este órgano contralor secunda lo que la norma de referencia procura, a saber, la reducción de la evasión. Ahora bien, pese a que la obligación de estar al día con la CCSS es exigible desde que se presentan las ofertas, lo cierto del caso es que de constatarse alguna situación de morosidad la norma no excluye la posibilidad de prevenir la situación con el objeto que esta se subsane, sin que ello suponga desaplicar la norma legal tantas veces referenciada. Criterio del Tribunal: Señala la parte demandada que con la interpretación dada al artículo 74 de la Ley Orgánica de la Caja Costarricense de Seguro Social, y teniendo como orientador el principio de eficiencia, su interpretación se da desde la óptica de los principios que informan constitucional y legalmente la materia de contratación, señalando que en el voto 8583-2002, la Sala Constitucional indicó que el requisito de estar al día con el pago de las cuotas de la CCSS es un requisito 'previo" para contratar con la Administración, y que su tesis cumple con la anterior resolución en tanto su posición es que no se podrá celebrar ninguna contratación si no se está al día con el pago de las cuotas de la CCSS. Que con la participación en un concurso no se está contratando con la Administración, éste es un paso previo que no garantiza en ninguna forma la adjudicación de la oferta y por ello tampoco la contratación con la</w:t>
      </w:r>
    </w:p>
    <w:p w14:paraId="685B2EC5" w14:textId="77777777" w:rsidR="00EB739C" w:rsidRDefault="00EB739C">
      <w:pPr>
        <w:widowControl/>
        <w:rPr>
          <w:sz w:val="24"/>
          <w:szCs w:val="24"/>
        </w:rPr>
        <w:sectPr w:rsidR="00EB739C">
          <w:pgSz w:w="12269" w:h="15706"/>
          <w:pgMar w:top="1920" w:right="2551" w:bottom="173" w:left="2518" w:header="720" w:footer="720" w:gutter="0"/>
          <w:cols w:space="720"/>
          <w:noEndnote/>
        </w:sectPr>
      </w:pPr>
    </w:p>
    <w:p w14:paraId="4277F98B" w14:textId="77777777" w:rsidR="00EB739C" w:rsidRDefault="00000000">
      <w:pPr>
        <w:kinsoku w:val="0"/>
        <w:overflowPunct w:val="0"/>
        <w:autoSpaceDE/>
        <w:autoSpaceDN/>
        <w:adjustRightInd/>
        <w:spacing w:before="30" w:line="244" w:lineRule="exact"/>
        <w:ind w:left="792" w:right="864"/>
        <w:jc w:val="both"/>
        <w:textAlignment w:val="baseline"/>
        <w:rPr>
          <w:sz w:val="21"/>
          <w:szCs w:val="21"/>
          <w:lang w:val="es-ES"/>
        </w:rPr>
      </w:pPr>
      <w:r>
        <w:rPr>
          <w:i/>
          <w:iCs/>
          <w:sz w:val="21"/>
          <w:szCs w:val="21"/>
          <w:lang w:val="es-ES"/>
        </w:rPr>
        <w:lastRenderedPageBreak/>
        <w:t xml:space="preserve">Administración. Criterio del Tribunal: Pese respetable, no se comparte la posición expuesta por el órgano contralor, no sólo por las razones explicadas líneas atrás, sino por cuanto aún y cuándo constitucionalmente se le encargó a la demandada la tarea de velar por la tutela y resguardo preventivo de los elementos integrantes de la Hacienda Pública, esa competencia no le habilita a realizar interpretaciones de los textos legales que modifiquen sustancialmente 'su literalidad y espíritu, de manera que pese que su interpretación busque la eficiencia y la armonización de principios constitucionales de contratación administrativa con los de seguridad social, no deja de violentarse con su actuar el artículo 74 de estudio, en tanto señala que el término participación no implica presentación de ofertas y lo equipara a las etapas de estudio y adjudicación, que obedecen a otras etapas muy distintas del proceso administrativo. </w:t>
      </w:r>
      <w:r>
        <w:rPr>
          <w:i/>
          <w:iCs/>
          <w:sz w:val="21"/>
          <w:szCs w:val="21"/>
          <w:u w:val="single"/>
          <w:lang w:val="es-ES"/>
        </w:rPr>
        <w:t xml:space="preserve">En ese sentido también interpreta la Contraloría que al mencionar la Sala Constitucional </w:t>
      </w:r>
      <w:proofErr w:type="gramStart"/>
      <w:r>
        <w:rPr>
          <w:i/>
          <w:iCs/>
          <w:sz w:val="21"/>
          <w:szCs w:val="21"/>
          <w:u w:val="single"/>
          <w:lang w:val="es-ES"/>
        </w:rPr>
        <w:t>la  obligación</w:t>
      </w:r>
      <w:proofErr w:type="gramEnd"/>
      <w:r>
        <w:rPr>
          <w:i/>
          <w:iCs/>
          <w:sz w:val="21"/>
          <w:szCs w:val="21"/>
          <w:u w:val="single"/>
          <w:lang w:val="es-ES"/>
        </w:rPr>
        <w:t xml:space="preserve"> de estar al día con el pago de las cuotas de la CCSS como un  requisito previo, esto se cumple en su criterio, porque relegan la etapa de recepción de ofertas del procedimiento de contratación y se concentran en la  etapa de selección, adjudicación y contratación, señalando que en ese momento  es donde se contrata, no antes. Esta posición no es aceptable para esta </w:t>
      </w:r>
      <w:proofErr w:type="gramStart"/>
      <w:r>
        <w:rPr>
          <w:i/>
          <w:iCs/>
          <w:sz w:val="21"/>
          <w:szCs w:val="21"/>
          <w:u w:val="single"/>
          <w:lang w:val="es-ES"/>
        </w:rPr>
        <w:t>Cámara,  ya</w:t>
      </w:r>
      <w:proofErr w:type="gramEnd"/>
      <w:r>
        <w:rPr>
          <w:i/>
          <w:iCs/>
          <w:sz w:val="21"/>
          <w:szCs w:val="21"/>
          <w:u w:val="single"/>
          <w:lang w:val="es-ES"/>
        </w:rPr>
        <w:t xml:space="preserve"> que no se puede desarticular el procedimiento de contratación en sí mismo,  con el fin de mantener una tesis que sí excede lo dispuesto en el artículo 74 de  la Ley Constitutiva de la Caja Costarricense de Seguro Social.</w:t>
      </w:r>
      <w:r>
        <w:rPr>
          <w:i/>
          <w:iCs/>
          <w:sz w:val="21"/>
          <w:szCs w:val="21"/>
          <w:lang w:val="es-ES"/>
        </w:rPr>
        <w:t xml:space="preserve"> Es interesante como la misma demandada acepta que la motivación del oficio DCA-1982 varía la interpretación de la norma que se había venido dando, pero no la norma en sí, y se escuda para ello en que la norma no indica cuando es el momento en que debe el oferente necesariamente encontrarse al día en el pago de sus obligaciones con la CCSS, como ya se dijo supra, esta Cámara no concuerda en que no se indicó el momento, la norma dice participación y lógicamente se entiende que cubre todo el procedimiento incluyendo hasta la presentación de ofertas. Corolario de todo lo ya dicho, es que no puede esta Cámara admitir que se permita a la Administración Pública que se rige bajo el principio de legalidad y acorde la derecho de la Constitución que por la interpretación que realiza la Contraloría General de la República del artículo 74 de la Ley Constitutiva de la CCSS, se pretenda justificar por la exclusión de una mejor oferta en un proceso de contratación él incumplimiento por parte de una empresa o persona que pretende lucrar con las necesidades de contratación de la Administración, de una obligación con respaldo no sólo legal sino constitucional y que asegura un derecho fundamental del ciudadano. En </w:t>
      </w:r>
      <w:proofErr w:type="gramStart"/>
      <w:r>
        <w:rPr>
          <w:i/>
          <w:iCs/>
          <w:sz w:val="21"/>
          <w:szCs w:val="21"/>
          <w:lang w:val="es-ES"/>
        </w:rPr>
        <w:t>consecuencia</w:t>
      </w:r>
      <w:proofErr w:type="gramEnd"/>
      <w:r>
        <w:rPr>
          <w:i/>
          <w:iCs/>
          <w:sz w:val="21"/>
          <w:szCs w:val="21"/>
          <w:lang w:val="es-ES"/>
        </w:rPr>
        <w:t xml:space="preserve"> se declara la disconformidad con el ordenamiento jurídico del oficio DCA-1982 y por lo tanto se anula el mismo. </w:t>
      </w:r>
      <w:r>
        <w:rPr>
          <w:sz w:val="21"/>
          <w:szCs w:val="21"/>
          <w:lang w:val="es-ES"/>
        </w:rPr>
        <w:t>—"(Lo resaltado en negrita y subrayado es nuestro)</w:t>
      </w:r>
    </w:p>
    <w:p w14:paraId="0FAD347F" w14:textId="1B7978B7" w:rsidR="00EB739C" w:rsidRDefault="00000000">
      <w:pPr>
        <w:kinsoku w:val="0"/>
        <w:overflowPunct w:val="0"/>
        <w:autoSpaceDE/>
        <w:autoSpaceDN/>
        <w:adjustRightInd/>
        <w:spacing w:before="267" w:line="271" w:lineRule="exact"/>
        <w:jc w:val="both"/>
        <w:textAlignment w:val="baseline"/>
        <w:rPr>
          <w:spacing w:val="9"/>
          <w:sz w:val="21"/>
          <w:szCs w:val="21"/>
          <w:lang w:val="es-ES"/>
        </w:rPr>
      </w:pPr>
      <w:r>
        <w:rPr>
          <w:spacing w:val="9"/>
          <w:sz w:val="21"/>
          <w:szCs w:val="21"/>
          <w:lang w:val="es-ES"/>
        </w:rPr>
        <w:t xml:space="preserve">Ahora bien, en el caso concreto, al analizar la situación específica de la empresa </w:t>
      </w:r>
      <w:r>
        <w:rPr>
          <w:b/>
          <w:bCs/>
          <w:spacing w:val="9"/>
          <w:sz w:val="21"/>
          <w:szCs w:val="21"/>
          <w:lang w:val="es-ES"/>
        </w:rPr>
        <w:t>A</w:t>
      </w:r>
      <w:r w:rsidR="006A0127">
        <w:rPr>
          <w:b/>
          <w:bCs/>
          <w:spacing w:val="9"/>
          <w:sz w:val="21"/>
          <w:szCs w:val="21"/>
          <w:lang w:val="es-ES"/>
        </w:rPr>
        <w:t>.T.C.S.A.</w:t>
      </w:r>
      <w:r>
        <w:rPr>
          <w:b/>
          <w:bCs/>
          <w:spacing w:val="9"/>
          <w:sz w:val="21"/>
          <w:szCs w:val="21"/>
          <w:lang w:val="es-ES"/>
        </w:rPr>
        <w:t xml:space="preserve">, </w:t>
      </w:r>
      <w:r>
        <w:rPr>
          <w:spacing w:val="9"/>
          <w:sz w:val="21"/>
          <w:szCs w:val="21"/>
          <w:lang w:val="es-ES"/>
        </w:rPr>
        <w:t xml:space="preserve">a quien se le renovó su concesión, este Tribunal ha podido verificar que al momento de la adopción de los actos administrativos en los que se renovaron las concesiones de transporte de personas en vehículos modalidad autobús, la empresa en cuestión se encontraba </w:t>
      </w:r>
      <w:r>
        <w:rPr>
          <w:b/>
          <w:bCs/>
          <w:spacing w:val="9"/>
          <w:sz w:val="21"/>
          <w:szCs w:val="21"/>
          <w:lang w:val="es-ES"/>
        </w:rPr>
        <w:t xml:space="preserve">morosa en </w:t>
      </w:r>
      <w:r>
        <w:rPr>
          <w:spacing w:val="9"/>
          <w:sz w:val="21"/>
          <w:szCs w:val="21"/>
          <w:lang w:val="es-ES"/>
        </w:rPr>
        <w:t>el pago de las cuotas correspondientes a la seguridad social.</w:t>
      </w:r>
    </w:p>
    <w:p w14:paraId="02C3AE4D" w14:textId="77777777" w:rsidR="00EB739C" w:rsidRDefault="00000000">
      <w:pPr>
        <w:kinsoku w:val="0"/>
        <w:overflowPunct w:val="0"/>
        <w:autoSpaceDE/>
        <w:autoSpaceDN/>
        <w:adjustRightInd/>
        <w:spacing w:before="287" w:line="273" w:lineRule="exact"/>
        <w:jc w:val="both"/>
        <w:textAlignment w:val="baseline"/>
        <w:rPr>
          <w:spacing w:val="8"/>
          <w:sz w:val="21"/>
          <w:szCs w:val="21"/>
          <w:lang w:val="es-ES"/>
        </w:rPr>
      </w:pPr>
      <w:r>
        <w:rPr>
          <w:spacing w:val="8"/>
          <w:sz w:val="21"/>
          <w:szCs w:val="21"/>
          <w:lang w:val="es-ES"/>
        </w:rPr>
        <w:t xml:space="preserve">En el expediente administrativo consta, tal y como vimos supra, el oficio GF-DC-0942-2021 de 17 de diciembre de 2021, suscrito por el </w:t>
      </w:r>
      <w:proofErr w:type="gramStart"/>
      <w:r>
        <w:rPr>
          <w:spacing w:val="8"/>
          <w:sz w:val="21"/>
          <w:szCs w:val="21"/>
          <w:lang w:val="es-ES"/>
        </w:rPr>
        <w:t>Director</w:t>
      </w:r>
      <w:proofErr w:type="gramEnd"/>
      <w:r>
        <w:rPr>
          <w:spacing w:val="8"/>
          <w:sz w:val="21"/>
          <w:szCs w:val="21"/>
          <w:lang w:val="es-ES"/>
        </w:rPr>
        <w:t xml:space="preserve"> de la Dirección de Cobros de la Caja Costarricense de Seguro Social, señor Luis Diego Calderón Villalobos y dirigido a la Lcda.</w:t>
      </w:r>
    </w:p>
    <w:p w14:paraId="034FDAB8" w14:textId="77777777" w:rsidR="00EB739C" w:rsidRDefault="00EB739C">
      <w:pPr>
        <w:widowControl/>
        <w:rPr>
          <w:sz w:val="24"/>
          <w:szCs w:val="24"/>
        </w:rPr>
        <w:sectPr w:rsidR="00EB739C">
          <w:pgSz w:w="12274" w:h="15686"/>
          <w:pgMar w:top="2100" w:right="1676" w:bottom="73" w:left="1958" w:header="720" w:footer="720" w:gutter="0"/>
          <w:cols w:space="720"/>
          <w:noEndnote/>
        </w:sectPr>
      </w:pPr>
    </w:p>
    <w:p w14:paraId="2986806A" w14:textId="54C2CA81" w:rsidR="00EB739C" w:rsidRDefault="00000000">
      <w:pPr>
        <w:kinsoku w:val="0"/>
        <w:overflowPunct w:val="0"/>
        <w:autoSpaceDE/>
        <w:autoSpaceDN/>
        <w:adjustRightInd/>
        <w:spacing w:line="268" w:lineRule="exact"/>
        <w:ind w:left="72"/>
        <w:jc w:val="both"/>
        <w:textAlignment w:val="baseline"/>
        <w:rPr>
          <w:spacing w:val="5"/>
          <w:sz w:val="22"/>
          <w:szCs w:val="22"/>
          <w:lang w:val="es-ES"/>
        </w:rPr>
      </w:pPr>
      <w:r>
        <w:rPr>
          <w:spacing w:val="5"/>
          <w:sz w:val="22"/>
          <w:szCs w:val="22"/>
          <w:lang w:val="es-ES"/>
        </w:rPr>
        <w:lastRenderedPageBreak/>
        <w:t xml:space="preserve">Ana Karina Zeledón </w:t>
      </w:r>
      <w:proofErr w:type="spellStart"/>
      <w:r>
        <w:rPr>
          <w:spacing w:val="5"/>
          <w:sz w:val="22"/>
          <w:szCs w:val="22"/>
          <w:lang w:val="es-ES"/>
        </w:rPr>
        <w:t>Lépiz</w:t>
      </w:r>
      <w:proofErr w:type="spellEnd"/>
      <w:r>
        <w:rPr>
          <w:spacing w:val="5"/>
          <w:sz w:val="22"/>
          <w:szCs w:val="22"/>
          <w:lang w:val="es-ES"/>
        </w:rPr>
        <w:t xml:space="preserve">, </w:t>
      </w:r>
      <w:proofErr w:type="gramStart"/>
      <w:r>
        <w:rPr>
          <w:spacing w:val="5"/>
          <w:sz w:val="22"/>
          <w:szCs w:val="22"/>
          <w:lang w:val="es-ES"/>
        </w:rPr>
        <w:t>Directora</w:t>
      </w:r>
      <w:proofErr w:type="gramEnd"/>
      <w:r>
        <w:rPr>
          <w:spacing w:val="5"/>
          <w:sz w:val="22"/>
          <w:szCs w:val="22"/>
          <w:lang w:val="es-ES"/>
        </w:rPr>
        <w:t xml:space="preserve"> de Estudios Económicos y Desarrollo de la Defensoría de los Habitantes, mediante el cual se envía una lista de empresas concesionarias de rutas de transporte público modalidad autobús, en el cual se indica su estado moroso o al día ante la entidad aseguradora, para los días 28, 29 y 30 de setiembre de 2021 y el 7 de octubre del mismo año. De acuerdo con dicho documento la empresa </w:t>
      </w:r>
      <w:r>
        <w:rPr>
          <w:b/>
          <w:bCs/>
          <w:spacing w:val="5"/>
          <w:sz w:val="22"/>
          <w:szCs w:val="22"/>
          <w:lang w:val="es-ES"/>
        </w:rPr>
        <w:t>A</w:t>
      </w:r>
      <w:r w:rsidR="006A0127">
        <w:rPr>
          <w:b/>
          <w:bCs/>
          <w:spacing w:val="5"/>
          <w:sz w:val="22"/>
          <w:szCs w:val="22"/>
          <w:lang w:val="es-ES"/>
        </w:rPr>
        <w:t>.T.C.S.A.</w:t>
      </w:r>
      <w:r>
        <w:rPr>
          <w:b/>
          <w:bCs/>
          <w:spacing w:val="5"/>
          <w:sz w:val="22"/>
          <w:szCs w:val="22"/>
          <w:lang w:val="es-ES"/>
        </w:rPr>
        <w:t xml:space="preserve">, </w:t>
      </w:r>
      <w:r>
        <w:rPr>
          <w:spacing w:val="5"/>
          <w:sz w:val="22"/>
          <w:szCs w:val="22"/>
          <w:lang w:val="es-ES"/>
        </w:rPr>
        <w:t xml:space="preserve">para esos días se encontraba inscrita, pero en condición de </w:t>
      </w:r>
      <w:r>
        <w:rPr>
          <w:b/>
          <w:bCs/>
          <w:spacing w:val="5"/>
          <w:sz w:val="22"/>
          <w:szCs w:val="22"/>
          <w:lang w:val="es-ES"/>
        </w:rPr>
        <w:t xml:space="preserve">morosa. </w:t>
      </w:r>
      <w:r>
        <w:rPr>
          <w:spacing w:val="5"/>
          <w:sz w:val="22"/>
          <w:szCs w:val="22"/>
          <w:lang w:val="es-ES"/>
        </w:rPr>
        <w:t>(Ver folios del 128 al 138 del expediente administrativo)</w:t>
      </w:r>
    </w:p>
    <w:p w14:paraId="27F9257F" w14:textId="4E13A168" w:rsidR="00EB739C" w:rsidRDefault="00000000">
      <w:pPr>
        <w:kinsoku w:val="0"/>
        <w:overflowPunct w:val="0"/>
        <w:autoSpaceDE/>
        <w:autoSpaceDN/>
        <w:adjustRightInd/>
        <w:spacing w:before="269" w:line="268" w:lineRule="exact"/>
        <w:ind w:left="72"/>
        <w:jc w:val="both"/>
        <w:textAlignment w:val="baseline"/>
        <w:rPr>
          <w:spacing w:val="5"/>
          <w:sz w:val="22"/>
          <w:szCs w:val="22"/>
          <w:lang w:val="es-ES"/>
        </w:rPr>
      </w:pPr>
      <w:r>
        <w:rPr>
          <w:spacing w:val="5"/>
          <w:sz w:val="22"/>
          <w:szCs w:val="22"/>
          <w:lang w:val="es-ES"/>
        </w:rPr>
        <w:t xml:space="preserve">El CTP aporta al expediente administrativo, consulta de morosidad patronal realizada el 25 de octubre de 2021 y en esta, la empresa </w:t>
      </w:r>
      <w:r w:rsidR="006A0127">
        <w:rPr>
          <w:b/>
          <w:bCs/>
          <w:spacing w:val="5"/>
          <w:sz w:val="22"/>
          <w:szCs w:val="22"/>
          <w:lang w:val="es-ES"/>
        </w:rPr>
        <w:t>A.T.C.</w:t>
      </w:r>
      <w:r>
        <w:rPr>
          <w:b/>
          <w:bCs/>
          <w:spacing w:val="5"/>
          <w:sz w:val="22"/>
          <w:szCs w:val="22"/>
          <w:lang w:val="es-ES"/>
        </w:rPr>
        <w:t xml:space="preserve">S.A., </w:t>
      </w:r>
      <w:r>
        <w:rPr>
          <w:spacing w:val="5"/>
          <w:sz w:val="22"/>
          <w:szCs w:val="22"/>
          <w:lang w:val="es-ES"/>
        </w:rPr>
        <w:t xml:space="preserve">se encontraba al día en ese momento. Pero según consulta de morosidad que realizó este Tribunal el 16 de diciembre de 2021 la empresa se encontraba </w:t>
      </w:r>
      <w:r>
        <w:rPr>
          <w:b/>
          <w:bCs/>
          <w:spacing w:val="5"/>
          <w:sz w:val="22"/>
          <w:szCs w:val="22"/>
          <w:lang w:val="es-ES"/>
        </w:rPr>
        <w:t xml:space="preserve">morosa y en cobro administrativo. </w:t>
      </w:r>
      <w:r>
        <w:rPr>
          <w:spacing w:val="5"/>
          <w:sz w:val="22"/>
          <w:szCs w:val="22"/>
          <w:lang w:val="es-ES"/>
        </w:rPr>
        <w:t>(Ver folio 127 y 156 del expediente administrativo)</w:t>
      </w:r>
    </w:p>
    <w:p w14:paraId="1C205274" w14:textId="77777777" w:rsidR="00EB739C" w:rsidRDefault="00000000">
      <w:pPr>
        <w:kinsoku w:val="0"/>
        <w:overflowPunct w:val="0"/>
        <w:autoSpaceDE/>
        <w:autoSpaceDN/>
        <w:adjustRightInd/>
        <w:spacing w:before="265" w:after="229" w:line="267" w:lineRule="exact"/>
        <w:ind w:left="72"/>
        <w:jc w:val="both"/>
        <w:textAlignment w:val="baseline"/>
        <w:rPr>
          <w:sz w:val="22"/>
          <w:szCs w:val="22"/>
          <w:lang w:val="es-ES"/>
        </w:rPr>
      </w:pPr>
      <w:r>
        <w:rPr>
          <w:sz w:val="22"/>
          <w:szCs w:val="22"/>
          <w:lang w:val="es-ES"/>
        </w:rPr>
        <w:t>El siguiente cuadro ilustra las distintas "situaciones" en que se encontrado la mencionada empresa para este periodo en examen:</w:t>
      </w:r>
    </w:p>
    <w:tbl>
      <w:tblPr>
        <w:tblW w:w="0" w:type="auto"/>
        <w:tblInd w:w="87" w:type="dxa"/>
        <w:tblLayout w:type="fixed"/>
        <w:tblCellMar>
          <w:left w:w="0" w:type="dxa"/>
          <w:right w:w="0" w:type="dxa"/>
        </w:tblCellMar>
        <w:tblLook w:val="0000" w:firstRow="0" w:lastRow="0" w:firstColumn="0" w:lastColumn="0" w:noHBand="0" w:noVBand="0"/>
      </w:tblPr>
      <w:tblGrid>
        <w:gridCol w:w="5131"/>
        <w:gridCol w:w="3509"/>
      </w:tblGrid>
      <w:tr w:rsidR="00EB739C" w14:paraId="2899F911" w14:textId="77777777">
        <w:trPr>
          <w:trHeight w:hRule="exact" w:val="264"/>
        </w:trPr>
        <w:tc>
          <w:tcPr>
            <w:tcW w:w="5131" w:type="dxa"/>
            <w:tcBorders>
              <w:top w:val="single" w:sz="5" w:space="0" w:color="auto"/>
              <w:left w:val="single" w:sz="5" w:space="0" w:color="auto"/>
              <w:bottom w:val="single" w:sz="5" w:space="0" w:color="auto"/>
              <w:right w:val="single" w:sz="5" w:space="0" w:color="auto"/>
            </w:tcBorders>
            <w:vAlign w:val="center"/>
          </w:tcPr>
          <w:p w14:paraId="1F07F366" w14:textId="77777777" w:rsidR="00EB739C" w:rsidRDefault="00000000">
            <w:pPr>
              <w:kinsoku w:val="0"/>
              <w:overflowPunct w:val="0"/>
              <w:autoSpaceDE/>
              <w:autoSpaceDN/>
              <w:adjustRightInd/>
              <w:spacing w:line="257" w:lineRule="exact"/>
              <w:ind w:right="1239"/>
              <w:jc w:val="right"/>
              <w:textAlignment w:val="baseline"/>
              <w:rPr>
                <w:sz w:val="22"/>
                <w:szCs w:val="22"/>
                <w:lang w:val="es-ES"/>
              </w:rPr>
            </w:pPr>
            <w:r>
              <w:rPr>
                <w:sz w:val="22"/>
                <w:szCs w:val="22"/>
                <w:lang w:val="es-ES"/>
              </w:rPr>
              <w:t>Fecha de consulta a la CCSS</w:t>
            </w:r>
          </w:p>
        </w:tc>
        <w:tc>
          <w:tcPr>
            <w:tcW w:w="3509" w:type="dxa"/>
            <w:tcBorders>
              <w:top w:val="single" w:sz="5" w:space="0" w:color="auto"/>
              <w:left w:val="single" w:sz="5" w:space="0" w:color="auto"/>
              <w:bottom w:val="single" w:sz="5" w:space="0" w:color="auto"/>
              <w:right w:val="single" w:sz="5" w:space="0" w:color="auto"/>
            </w:tcBorders>
            <w:vAlign w:val="center"/>
          </w:tcPr>
          <w:p w14:paraId="0F115FEE" w14:textId="77777777" w:rsidR="00EB739C" w:rsidRDefault="00000000">
            <w:pPr>
              <w:kinsoku w:val="0"/>
              <w:overflowPunct w:val="0"/>
              <w:autoSpaceDE/>
              <w:autoSpaceDN/>
              <w:adjustRightInd/>
              <w:spacing w:line="257" w:lineRule="exact"/>
              <w:jc w:val="center"/>
              <w:textAlignment w:val="baseline"/>
              <w:rPr>
                <w:sz w:val="22"/>
                <w:szCs w:val="22"/>
                <w:lang w:val="es-ES"/>
              </w:rPr>
            </w:pPr>
            <w:r>
              <w:rPr>
                <w:sz w:val="22"/>
                <w:szCs w:val="22"/>
                <w:lang w:val="es-ES"/>
              </w:rPr>
              <w:t>Condición de morosidad o al día</w:t>
            </w:r>
          </w:p>
        </w:tc>
      </w:tr>
      <w:tr w:rsidR="00EB739C" w14:paraId="24B70195" w14:textId="77777777">
        <w:trPr>
          <w:trHeight w:hRule="exact" w:val="494"/>
        </w:trPr>
        <w:tc>
          <w:tcPr>
            <w:tcW w:w="5131" w:type="dxa"/>
            <w:tcBorders>
              <w:top w:val="single" w:sz="5" w:space="0" w:color="auto"/>
              <w:left w:val="single" w:sz="5" w:space="0" w:color="auto"/>
              <w:bottom w:val="single" w:sz="5" w:space="0" w:color="auto"/>
              <w:right w:val="single" w:sz="5" w:space="0" w:color="auto"/>
            </w:tcBorders>
          </w:tcPr>
          <w:p w14:paraId="35F4BF38" w14:textId="77777777" w:rsidR="00EB739C" w:rsidRDefault="00000000">
            <w:pPr>
              <w:kinsoku w:val="0"/>
              <w:overflowPunct w:val="0"/>
              <w:autoSpaceDE/>
              <w:autoSpaceDN/>
              <w:adjustRightInd/>
              <w:spacing w:line="242" w:lineRule="exact"/>
              <w:ind w:left="108" w:right="324"/>
              <w:textAlignment w:val="baseline"/>
              <w:rPr>
                <w:sz w:val="22"/>
                <w:szCs w:val="22"/>
                <w:lang w:val="es-ES"/>
              </w:rPr>
            </w:pPr>
            <w:r>
              <w:rPr>
                <w:sz w:val="22"/>
                <w:szCs w:val="22"/>
                <w:lang w:val="es-ES"/>
              </w:rPr>
              <w:t>28 al 30 de setiembre y 7 de octubre 2021 (consulta de Defensoría a la CCSS)</w:t>
            </w:r>
          </w:p>
        </w:tc>
        <w:tc>
          <w:tcPr>
            <w:tcW w:w="3509" w:type="dxa"/>
            <w:tcBorders>
              <w:top w:val="single" w:sz="5" w:space="0" w:color="auto"/>
              <w:left w:val="single" w:sz="5" w:space="0" w:color="auto"/>
              <w:bottom w:val="single" w:sz="5" w:space="0" w:color="auto"/>
              <w:right w:val="single" w:sz="5" w:space="0" w:color="auto"/>
            </w:tcBorders>
          </w:tcPr>
          <w:p w14:paraId="09588A1C" w14:textId="77777777" w:rsidR="00EB739C" w:rsidRDefault="00000000">
            <w:pPr>
              <w:kinsoku w:val="0"/>
              <w:overflowPunct w:val="0"/>
              <w:autoSpaceDE/>
              <w:autoSpaceDN/>
              <w:adjustRightInd/>
              <w:spacing w:after="228" w:line="261" w:lineRule="exact"/>
              <w:jc w:val="center"/>
              <w:textAlignment w:val="baseline"/>
              <w:rPr>
                <w:sz w:val="22"/>
                <w:szCs w:val="22"/>
                <w:lang w:val="es-ES"/>
              </w:rPr>
            </w:pPr>
            <w:r>
              <w:rPr>
                <w:sz w:val="22"/>
                <w:szCs w:val="22"/>
                <w:lang w:val="es-ES"/>
              </w:rPr>
              <w:t>Morosa</w:t>
            </w:r>
          </w:p>
        </w:tc>
      </w:tr>
      <w:tr w:rsidR="00EB739C" w14:paraId="1666B16C" w14:textId="77777777">
        <w:trPr>
          <w:trHeight w:hRule="exact" w:val="255"/>
        </w:trPr>
        <w:tc>
          <w:tcPr>
            <w:tcW w:w="5131" w:type="dxa"/>
            <w:tcBorders>
              <w:top w:val="single" w:sz="5" w:space="0" w:color="auto"/>
              <w:left w:val="single" w:sz="5" w:space="0" w:color="auto"/>
              <w:bottom w:val="single" w:sz="5" w:space="0" w:color="auto"/>
              <w:right w:val="single" w:sz="5" w:space="0" w:color="auto"/>
            </w:tcBorders>
            <w:vAlign w:val="center"/>
          </w:tcPr>
          <w:p w14:paraId="1BC46774" w14:textId="77777777" w:rsidR="00EB739C" w:rsidRDefault="00000000">
            <w:pPr>
              <w:kinsoku w:val="0"/>
              <w:overflowPunct w:val="0"/>
              <w:autoSpaceDE/>
              <w:autoSpaceDN/>
              <w:adjustRightInd/>
              <w:spacing w:line="251" w:lineRule="exact"/>
              <w:ind w:left="120"/>
              <w:textAlignment w:val="baseline"/>
              <w:rPr>
                <w:sz w:val="22"/>
                <w:szCs w:val="22"/>
                <w:lang w:val="es-ES"/>
              </w:rPr>
            </w:pPr>
            <w:r>
              <w:rPr>
                <w:sz w:val="22"/>
                <w:szCs w:val="22"/>
                <w:lang w:val="es-ES"/>
              </w:rPr>
              <w:t>25 de octubre de 2021 (consulta del CTP a la CCSS)</w:t>
            </w:r>
          </w:p>
        </w:tc>
        <w:tc>
          <w:tcPr>
            <w:tcW w:w="3509" w:type="dxa"/>
            <w:tcBorders>
              <w:top w:val="single" w:sz="5" w:space="0" w:color="auto"/>
              <w:left w:val="single" w:sz="5" w:space="0" w:color="auto"/>
              <w:bottom w:val="single" w:sz="5" w:space="0" w:color="auto"/>
              <w:right w:val="single" w:sz="5" w:space="0" w:color="auto"/>
            </w:tcBorders>
            <w:vAlign w:val="center"/>
          </w:tcPr>
          <w:p w14:paraId="58C19B11" w14:textId="77777777" w:rsidR="00EB739C" w:rsidRDefault="00000000">
            <w:pPr>
              <w:kinsoku w:val="0"/>
              <w:overflowPunct w:val="0"/>
              <w:autoSpaceDE/>
              <w:autoSpaceDN/>
              <w:adjustRightInd/>
              <w:spacing w:line="253" w:lineRule="exact"/>
              <w:jc w:val="center"/>
              <w:textAlignment w:val="baseline"/>
              <w:rPr>
                <w:sz w:val="22"/>
                <w:szCs w:val="22"/>
                <w:lang w:val="es-ES"/>
              </w:rPr>
            </w:pPr>
            <w:r>
              <w:rPr>
                <w:sz w:val="22"/>
                <w:szCs w:val="22"/>
                <w:lang w:val="es-ES"/>
              </w:rPr>
              <w:t>Al día</w:t>
            </w:r>
          </w:p>
        </w:tc>
      </w:tr>
      <w:tr w:rsidR="00EB739C" w14:paraId="4796DB05" w14:textId="77777777">
        <w:trPr>
          <w:trHeight w:hRule="exact" w:val="264"/>
        </w:trPr>
        <w:tc>
          <w:tcPr>
            <w:tcW w:w="5131" w:type="dxa"/>
            <w:tcBorders>
              <w:top w:val="single" w:sz="5" w:space="0" w:color="auto"/>
              <w:left w:val="single" w:sz="5" w:space="0" w:color="auto"/>
              <w:bottom w:val="single" w:sz="5" w:space="0" w:color="auto"/>
              <w:right w:val="single" w:sz="5" w:space="0" w:color="auto"/>
            </w:tcBorders>
            <w:vAlign w:val="center"/>
          </w:tcPr>
          <w:p w14:paraId="7CB13254" w14:textId="77777777" w:rsidR="00EB739C" w:rsidRDefault="00000000">
            <w:pPr>
              <w:kinsoku w:val="0"/>
              <w:overflowPunct w:val="0"/>
              <w:autoSpaceDE/>
              <w:autoSpaceDN/>
              <w:adjustRightInd/>
              <w:spacing w:line="255" w:lineRule="exact"/>
              <w:ind w:left="120"/>
              <w:textAlignment w:val="baseline"/>
              <w:rPr>
                <w:sz w:val="22"/>
                <w:szCs w:val="22"/>
                <w:lang w:val="es-ES"/>
              </w:rPr>
            </w:pPr>
            <w:r>
              <w:rPr>
                <w:sz w:val="22"/>
                <w:szCs w:val="22"/>
                <w:lang w:val="es-ES"/>
              </w:rPr>
              <w:t>16 de diciembre de 2021 (consulta del TAT a la CCSS)</w:t>
            </w:r>
          </w:p>
        </w:tc>
        <w:tc>
          <w:tcPr>
            <w:tcW w:w="3509" w:type="dxa"/>
            <w:tcBorders>
              <w:top w:val="single" w:sz="5" w:space="0" w:color="auto"/>
              <w:left w:val="single" w:sz="5" w:space="0" w:color="auto"/>
              <w:bottom w:val="single" w:sz="5" w:space="0" w:color="auto"/>
              <w:right w:val="single" w:sz="5" w:space="0" w:color="auto"/>
            </w:tcBorders>
            <w:vAlign w:val="center"/>
          </w:tcPr>
          <w:p w14:paraId="34E4C643" w14:textId="77777777" w:rsidR="00EB739C" w:rsidRDefault="00000000">
            <w:pPr>
              <w:kinsoku w:val="0"/>
              <w:overflowPunct w:val="0"/>
              <w:autoSpaceDE/>
              <w:autoSpaceDN/>
              <w:adjustRightInd/>
              <w:spacing w:line="254" w:lineRule="exact"/>
              <w:jc w:val="center"/>
              <w:textAlignment w:val="baseline"/>
              <w:rPr>
                <w:sz w:val="22"/>
                <w:szCs w:val="22"/>
                <w:lang w:val="es-ES"/>
              </w:rPr>
            </w:pPr>
            <w:r>
              <w:rPr>
                <w:sz w:val="22"/>
                <w:szCs w:val="22"/>
                <w:lang w:val="es-ES"/>
              </w:rPr>
              <w:t>Morosa y en Cobro Administrativo</w:t>
            </w:r>
          </w:p>
        </w:tc>
      </w:tr>
    </w:tbl>
    <w:p w14:paraId="015D3120" w14:textId="77777777" w:rsidR="00EB739C" w:rsidRDefault="00EB739C">
      <w:pPr>
        <w:kinsoku w:val="0"/>
        <w:overflowPunct w:val="0"/>
        <w:autoSpaceDE/>
        <w:autoSpaceDN/>
        <w:adjustRightInd/>
        <w:spacing w:after="269" w:line="20" w:lineRule="exact"/>
        <w:ind w:left="81" w:right="19"/>
        <w:textAlignment w:val="baseline"/>
        <w:rPr>
          <w:sz w:val="24"/>
          <w:szCs w:val="24"/>
        </w:rPr>
      </w:pPr>
    </w:p>
    <w:p w14:paraId="6F325816" w14:textId="65E6B4BE" w:rsidR="00EB739C" w:rsidRDefault="00000000">
      <w:pPr>
        <w:kinsoku w:val="0"/>
        <w:overflowPunct w:val="0"/>
        <w:autoSpaceDE/>
        <w:autoSpaceDN/>
        <w:adjustRightInd/>
        <w:spacing w:line="265" w:lineRule="exact"/>
        <w:ind w:left="72" w:right="72"/>
        <w:jc w:val="both"/>
        <w:textAlignment w:val="baseline"/>
        <w:rPr>
          <w:sz w:val="22"/>
          <w:szCs w:val="22"/>
          <w:lang w:val="es-ES"/>
        </w:rPr>
      </w:pPr>
      <w:r>
        <w:rPr>
          <w:sz w:val="22"/>
          <w:szCs w:val="22"/>
          <w:lang w:val="es-ES"/>
        </w:rPr>
        <w:t xml:space="preserve">De lo anteriormente indicado queda evidenciado que al momento de emitir la Junta Directiva del Consejo de Transporte Público el </w:t>
      </w:r>
      <w:r>
        <w:rPr>
          <w:b/>
          <w:bCs/>
          <w:sz w:val="22"/>
          <w:szCs w:val="22"/>
          <w:lang w:val="es-ES"/>
        </w:rPr>
        <w:t xml:space="preserve">Artículo 7.1.6 de la Sesión Ordinaria 75-2021 de 30 de setiembre de 2021, </w:t>
      </w:r>
      <w:r>
        <w:rPr>
          <w:sz w:val="22"/>
          <w:szCs w:val="22"/>
          <w:lang w:val="es-ES"/>
        </w:rPr>
        <w:t>disponiendo la renovación de la concesión para el periodo 2021</w:t>
      </w:r>
      <w:r w:rsidR="003B1387">
        <w:rPr>
          <w:sz w:val="22"/>
          <w:szCs w:val="22"/>
          <w:lang w:val="es-ES"/>
        </w:rPr>
        <w:t>-</w:t>
      </w:r>
      <w:r>
        <w:rPr>
          <w:sz w:val="22"/>
          <w:szCs w:val="22"/>
          <w:lang w:val="es-ES"/>
        </w:rPr>
        <w:softHyphen/>
        <w:t xml:space="preserve">2028, en concreto, respecto a la empresa </w:t>
      </w:r>
      <w:r>
        <w:rPr>
          <w:b/>
          <w:bCs/>
          <w:sz w:val="22"/>
          <w:szCs w:val="22"/>
          <w:lang w:val="es-ES"/>
        </w:rPr>
        <w:t>A</w:t>
      </w:r>
      <w:r w:rsidR="006A0127">
        <w:rPr>
          <w:b/>
          <w:bCs/>
          <w:sz w:val="22"/>
          <w:szCs w:val="22"/>
          <w:lang w:val="es-ES"/>
        </w:rPr>
        <w:t>.T.C.S.A.</w:t>
      </w:r>
      <w:r>
        <w:rPr>
          <w:b/>
          <w:bCs/>
          <w:sz w:val="22"/>
          <w:szCs w:val="22"/>
          <w:lang w:val="es-ES"/>
        </w:rPr>
        <w:t xml:space="preserve">, </w:t>
      </w:r>
      <w:r>
        <w:rPr>
          <w:sz w:val="22"/>
          <w:szCs w:val="22"/>
          <w:lang w:val="es-ES"/>
        </w:rPr>
        <w:t>ésta se - encontraba Morosa.</w:t>
      </w:r>
    </w:p>
    <w:p w14:paraId="796A3E6C" w14:textId="77777777" w:rsidR="00EB739C" w:rsidRDefault="00000000">
      <w:pPr>
        <w:kinsoku w:val="0"/>
        <w:overflowPunct w:val="0"/>
        <w:autoSpaceDE/>
        <w:autoSpaceDN/>
        <w:adjustRightInd/>
        <w:spacing w:before="253" w:line="266" w:lineRule="exact"/>
        <w:ind w:left="72" w:right="72"/>
        <w:jc w:val="both"/>
        <w:textAlignment w:val="baseline"/>
        <w:rPr>
          <w:sz w:val="22"/>
          <w:szCs w:val="22"/>
          <w:lang w:val="es-ES"/>
        </w:rPr>
      </w:pPr>
      <w:r>
        <w:rPr>
          <w:sz w:val="22"/>
          <w:szCs w:val="22"/>
          <w:lang w:val="es-ES"/>
        </w:rPr>
        <w:t>Dicha situación, resulta contraria con lo dispuesto en la Ley Constitutiva de la CCSS y la jurisprudencia antes citada, y refuerza la tesis de este Tribunal, en el sentido que esta empresa debía estar al día con la seguridad social, es decir, tenía que encontrase al día en el pago de sus obligaciones con la CCSS, al momento en que el CTP emitiera el acto de renovación de su concesión para el período 2021-2028.</w:t>
      </w:r>
    </w:p>
    <w:p w14:paraId="7BE9B954" w14:textId="4E42C61F" w:rsidR="00EB739C" w:rsidRDefault="00000000">
      <w:pPr>
        <w:kinsoku w:val="0"/>
        <w:overflowPunct w:val="0"/>
        <w:autoSpaceDE/>
        <w:autoSpaceDN/>
        <w:adjustRightInd/>
        <w:spacing w:before="235" w:after="782" w:line="276" w:lineRule="exact"/>
        <w:ind w:left="72" w:right="72"/>
        <w:jc w:val="both"/>
        <w:textAlignment w:val="baseline"/>
        <w:rPr>
          <w:spacing w:val="5"/>
          <w:sz w:val="22"/>
          <w:szCs w:val="22"/>
          <w:lang w:val="es-ES"/>
        </w:rPr>
      </w:pPr>
      <w:r>
        <w:rPr>
          <w:spacing w:val="5"/>
          <w:sz w:val="22"/>
          <w:szCs w:val="22"/>
          <w:lang w:val="es-ES"/>
        </w:rPr>
        <w:t xml:space="preserve">Ahora bien, lo anterior implica </w:t>
      </w:r>
      <w:proofErr w:type="gramStart"/>
      <w:r>
        <w:rPr>
          <w:spacing w:val="5"/>
          <w:sz w:val="22"/>
          <w:szCs w:val="22"/>
          <w:lang w:val="es-ES"/>
        </w:rPr>
        <w:t>que</w:t>
      </w:r>
      <w:proofErr w:type="gramEnd"/>
      <w:r>
        <w:rPr>
          <w:spacing w:val="5"/>
          <w:sz w:val="22"/>
          <w:szCs w:val="22"/>
          <w:lang w:val="es-ES"/>
        </w:rPr>
        <w:t xml:space="preserve"> para los efectos relacionados con la acción recursiva, efectivamente la empresa </w:t>
      </w:r>
      <w:r>
        <w:rPr>
          <w:b/>
          <w:bCs/>
          <w:spacing w:val="5"/>
          <w:sz w:val="22"/>
          <w:szCs w:val="22"/>
          <w:lang w:val="es-ES"/>
        </w:rPr>
        <w:t>A</w:t>
      </w:r>
      <w:r w:rsidR="006A0127">
        <w:rPr>
          <w:b/>
          <w:bCs/>
          <w:spacing w:val="5"/>
          <w:sz w:val="22"/>
          <w:szCs w:val="22"/>
          <w:lang w:val="es-ES"/>
        </w:rPr>
        <w:t>.T.C.S.A.</w:t>
      </w:r>
      <w:r>
        <w:rPr>
          <w:b/>
          <w:bCs/>
          <w:spacing w:val="5"/>
          <w:sz w:val="22"/>
          <w:szCs w:val="22"/>
          <w:lang w:val="es-ES"/>
        </w:rPr>
        <w:t xml:space="preserve">, </w:t>
      </w:r>
      <w:r>
        <w:rPr>
          <w:spacing w:val="5"/>
          <w:sz w:val="22"/>
          <w:szCs w:val="22"/>
          <w:lang w:val="es-ES"/>
        </w:rPr>
        <w:t xml:space="preserve">en cuanto a la </w:t>
      </w:r>
      <w:r>
        <w:rPr>
          <w:b/>
          <w:bCs/>
          <w:spacing w:val="5"/>
          <w:sz w:val="22"/>
          <w:szCs w:val="22"/>
          <w:lang w:val="es-ES"/>
        </w:rPr>
        <w:t xml:space="preserve">Ruta No. </w:t>
      </w:r>
      <w:r w:rsidR="006A0127">
        <w:rPr>
          <w:b/>
          <w:bCs/>
          <w:spacing w:val="5"/>
          <w:sz w:val="22"/>
          <w:szCs w:val="22"/>
          <w:lang w:val="es-ES"/>
        </w:rPr>
        <w:t>XXX</w:t>
      </w:r>
      <w:r>
        <w:rPr>
          <w:b/>
          <w:bCs/>
          <w:spacing w:val="5"/>
          <w:sz w:val="22"/>
          <w:szCs w:val="22"/>
          <w:lang w:val="es-ES"/>
        </w:rPr>
        <w:t xml:space="preserve">, </w:t>
      </w:r>
      <w:r>
        <w:rPr>
          <w:spacing w:val="5"/>
          <w:sz w:val="22"/>
          <w:szCs w:val="22"/>
          <w:lang w:val="es-ES"/>
        </w:rPr>
        <w:t xml:space="preserve">se encontraba </w:t>
      </w:r>
      <w:r>
        <w:rPr>
          <w:b/>
          <w:bCs/>
          <w:spacing w:val="5"/>
          <w:sz w:val="22"/>
          <w:szCs w:val="22"/>
          <w:lang w:val="es-ES"/>
        </w:rPr>
        <w:t xml:space="preserve">inscrita y morosa </w:t>
      </w:r>
      <w:r>
        <w:rPr>
          <w:spacing w:val="5"/>
          <w:sz w:val="22"/>
          <w:szCs w:val="22"/>
          <w:lang w:val="es-ES"/>
        </w:rPr>
        <w:t xml:space="preserve">respecto a las obligaciones obrero patronales con la Caja Costarricense del Seguro Social, y a la luz del artículo 21 de la Ley No. 3503, </w:t>
      </w:r>
      <w:r>
        <w:rPr>
          <w:i/>
          <w:iCs/>
          <w:spacing w:val="5"/>
          <w:sz w:val="22"/>
          <w:szCs w:val="22"/>
          <w:lang w:val="es-ES"/>
        </w:rPr>
        <w:t xml:space="preserve">el término de la concesión será el que señala el contrato-concesión y se fijará tomando en cuenta el monto de la inversión y el plazo para amortizarlo y obtener una ganancia justa; podrá ser de hasta siete años </w:t>
      </w:r>
      <w:r>
        <w:rPr>
          <w:i/>
          <w:iCs/>
          <w:spacing w:val="5"/>
          <w:sz w:val="22"/>
          <w:szCs w:val="22"/>
          <w:u w:val="single"/>
          <w:lang w:val="es-ES"/>
        </w:rPr>
        <w:t xml:space="preserve">pero podrá ser renovado si el concesionario ha cumplido a cabalidad con todas y cada una de sus obligaciones y se ha comprometido formalmente a cumplir con las disposiciones que se establezcan conforme a la ley </w:t>
      </w:r>
      <w:proofErr w:type="spellStart"/>
      <w:r>
        <w:rPr>
          <w:i/>
          <w:iCs/>
          <w:spacing w:val="5"/>
          <w:sz w:val="22"/>
          <w:szCs w:val="22"/>
          <w:u w:val="single"/>
          <w:lang w:val="es-ES"/>
        </w:rPr>
        <w:t>N°</w:t>
      </w:r>
      <w:proofErr w:type="spellEnd"/>
      <w:r>
        <w:rPr>
          <w:i/>
          <w:iCs/>
          <w:spacing w:val="5"/>
          <w:sz w:val="22"/>
          <w:szCs w:val="22"/>
          <w:u w:val="single"/>
          <w:lang w:val="es-ES"/>
        </w:rPr>
        <w:t xml:space="preserve"> 3503",</w:t>
      </w:r>
      <w:r>
        <w:rPr>
          <w:spacing w:val="5"/>
          <w:sz w:val="22"/>
          <w:szCs w:val="22"/>
          <w:lang w:val="es-ES"/>
        </w:rPr>
        <w:t xml:space="preserve"> en dicho sentido, es relevante señalar, que de conformidad con lo que dispone dicho numeral, la operadora incumplió una de sus obligaciones esenciales, lo que imposibilitaría optar por la</w:t>
      </w:r>
    </w:p>
    <w:p w14:paraId="5077D4B5" w14:textId="77777777" w:rsidR="00EB739C" w:rsidRDefault="00EB739C">
      <w:pPr>
        <w:widowControl/>
        <w:rPr>
          <w:sz w:val="24"/>
          <w:szCs w:val="24"/>
        </w:rPr>
        <w:sectPr w:rsidR="00EB739C">
          <w:pgSz w:w="12274" w:h="15686"/>
          <w:pgMar w:top="1920" w:right="1825" w:bottom="183" w:left="1709" w:header="720" w:footer="720" w:gutter="0"/>
          <w:cols w:space="720"/>
          <w:noEndnote/>
        </w:sectPr>
      </w:pPr>
    </w:p>
    <w:p w14:paraId="3C96DB18" w14:textId="77777777" w:rsidR="00EB739C" w:rsidRDefault="00EB739C">
      <w:pPr>
        <w:widowControl/>
        <w:rPr>
          <w:sz w:val="24"/>
          <w:szCs w:val="24"/>
        </w:rPr>
        <w:sectPr w:rsidR="00EB739C">
          <w:type w:val="continuous"/>
          <w:pgSz w:w="12274" w:h="15686"/>
          <w:pgMar w:top="1920" w:right="1801" w:bottom="183" w:left="8093" w:header="720" w:footer="720" w:gutter="0"/>
          <w:cols w:space="720"/>
          <w:noEndnote/>
        </w:sectPr>
      </w:pPr>
    </w:p>
    <w:p w14:paraId="025FF86C" w14:textId="77777777" w:rsidR="00EB739C" w:rsidRDefault="00000000">
      <w:pPr>
        <w:kinsoku w:val="0"/>
        <w:overflowPunct w:val="0"/>
        <w:autoSpaceDE/>
        <w:autoSpaceDN/>
        <w:adjustRightInd/>
        <w:spacing w:line="267" w:lineRule="exact"/>
        <w:ind w:left="72" w:right="72"/>
        <w:jc w:val="both"/>
        <w:textAlignment w:val="baseline"/>
        <w:rPr>
          <w:sz w:val="23"/>
          <w:szCs w:val="23"/>
          <w:lang w:val="es-ES"/>
        </w:rPr>
      </w:pPr>
      <w:r>
        <w:rPr>
          <w:sz w:val="23"/>
          <w:szCs w:val="23"/>
          <w:lang w:val="es-ES"/>
        </w:rPr>
        <w:lastRenderedPageBreak/>
        <w:t>renovación del derecho de concesión, toda vez que no ha demostrado un cumplimiento efectivo y a cabalidad con sus obligaciones.</w:t>
      </w:r>
    </w:p>
    <w:p w14:paraId="36C9EC66" w14:textId="77777777" w:rsidR="00EB739C" w:rsidRDefault="00000000">
      <w:pPr>
        <w:kinsoku w:val="0"/>
        <w:overflowPunct w:val="0"/>
        <w:autoSpaceDE/>
        <w:autoSpaceDN/>
        <w:adjustRightInd/>
        <w:spacing w:before="260" w:line="269" w:lineRule="exact"/>
        <w:ind w:left="72" w:right="72"/>
        <w:jc w:val="both"/>
        <w:textAlignment w:val="baseline"/>
        <w:rPr>
          <w:sz w:val="23"/>
          <w:szCs w:val="23"/>
          <w:lang w:val="es-ES"/>
        </w:rPr>
      </w:pPr>
      <w:r>
        <w:rPr>
          <w:sz w:val="23"/>
          <w:szCs w:val="23"/>
          <w:lang w:val="es-ES"/>
        </w:rPr>
        <w:t xml:space="preserve">De conformidad con lo indicado por la Procuraduría General de la República en el Dictamen No. .C-103-2015 del 06 de mayo de 2015, la condición del operador de transporte remunerado de personas en la modalidad de autobús, al que se le renovó el derecho de concesión, a partir del acuerdo adoptado por la Junta Directa del CTP y hasta la obtención del refrendo del contrato, es de </w:t>
      </w:r>
      <w:r>
        <w:rPr>
          <w:b/>
          <w:bCs/>
          <w:sz w:val="23"/>
          <w:szCs w:val="23"/>
          <w:u w:val="single"/>
          <w:lang w:val="es-ES"/>
        </w:rPr>
        <w:t>permisionario,</w:t>
      </w:r>
      <w:r>
        <w:rPr>
          <w:sz w:val="23"/>
          <w:szCs w:val="23"/>
          <w:lang w:val="es-ES"/>
        </w:rPr>
        <w:t xml:space="preserve"> y con dicho status además, se encuentra obligado a respetar cada una de las obligaciones que le asiste al concesionario o permisionario de transporte público, siendo precisamente una de éstas, la de mantenerse inscrito y al día con sus obligaciones obrero-patronales con la CCSS, durante </w:t>
      </w:r>
      <w:r>
        <w:rPr>
          <w:b/>
          <w:bCs/>
          <w:sz w:val="23"/>
          <w:szCs w:val="23"/>
          <w:lang w:val="es-ES"/>
        </w:rPr>
        <w:t xml:space="preserve">TODO </w:t>
      </w:r>
      <w:r>
        <w:rPr>
          <w:sz w:val="23"/>
          <w:szCs w:val="23"/>
          <w:lang w:val="es-ES"/>
        </w:rPr>
        <w:t>el período o plazo en que se le autorice mediante la figura del permiso, concesión o renovación del derecho de una concesión.</w:t>
      </w:r>
    </w:p>
    <w:p w14:paraId="7B7EE27D" w14:textId="77777777" w:rsidR="00EB739C" w:rsidRDefault="00000000">
      <w:pPr>
        <w:kinsoku w:val="0"/>
        <w:overflowPunct w:val="0"/>
        <w:autoSpaceDE/>
        <w:autoSpaceDN/>
        <w:adjustRightInd/>
        <w:spacing w:before="251" w:line="269" w:lineRule="exact"/>
        <w:ind w:left="72" w:right="72"/>
        <w:jc w:val="both"/>
        <w:textAlignment w:val="baseline"/>
        <w:rPr>
          <w:sz w:val="23"/>
          <w:szCs w:val="23"/>
          <w:lang w:val="es-ES"/>
        </w:rPr>
      </w:pPr>
      <w:r>
        <w:rPr>
          <w:sz w:val="23"/>
          <w:szCs w:val="23"/>
          <w:lang w:val="es-ES"/>
        </w:rPr>
        <w:t xml:space="preserve">Por consiguiente, el estado de morosidad con la CCSS impide no solo renovar el derecho de concesión y su consecuente refrendo, sino que se constituye en una </w:t>
      </w:r>
      <w:r>
        <w:rPr>
          <w:b/>
          <w:bCs/>
          <w:sz w:val="23"/>
          <w:szCs w:val="23"/>
          <w:lang w:val="es-ES"/>
        </w:rPr>
        <w:t xml:space="preserve">causal </w:t>
      </w:r>
      <w:r>
        <w:rPr>
          <w:sz w:val="23"/>
          <w:szCs w:val="23"/>
          <w:lang w:val="es-ES"/>
        </w:rPr>
        <w:t>para cancelar el permiso que ostenta al no ser concesionario, al amparo claro está, de las garantías constitucionales del debido proceso y derecho de defensa, mediante el procedimiento administrativo pertinente, siendo de reserva absoluta de la Junta Directiva del CTP determinar la instauración del mismo.</w:t>
      </w:r>
    </w:p>
    <w:p w14:paraId="4DC3D9A8" w14:textId="02C094D2" w:rsidR="00EB739C" w:rsidRDefault="00000000">
      <w:pPr>
        <w:kinsoku w:val="0"/>
        <w:overflowPunct w:val="0"/>
        <w:autoSpaceDE/>
        <w:autoSpaceDN/>
        <w:adjustRightInd/>
        <w:spacing w:before="222" w:line="269" w:lineRule="exact"/>
        <w:ind w:left="72" w:right="72"/>
        <w:jc w:val="both"/>
        <w:textAlignment w:val="baseline"/>
        <w:rPr>
          <w:spacing w:val="-1"/>
          <w:sz w:val="23"/>
          <w:szCs w:val="23"/>
          <w:lang w:val="es-ES"/>
        </w:rPr>
      </w:pPr>
      <w:r>
        <w:rPr>
          <w:spacing w:val="-1"/>
          <w:sz w:val="23"/>
          <w:szCs w:val="23"/>
          <w:lang w:val="es-ES"/>
        </w:rPr>
        <w:t xml:space="preserve">Sobre dicho tópico, tenemos que la configuración del servicio público de transporte remunerado de personas, consiste en una prestación indirecta del servicio, ya que el Estado delega su gestión en particulares, sin que lo preste en forma directa, una gestión indirecta que puede consistir en una concesión o bien, en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requiere </w:t>
      </w:r>
      <w:r>
        <w:rPr>
          <w:b/>
          <w:bCs/>
          <w:spacing w:val="-1"/>
          <w:sz w:val="23"/>
          <w:szCs w:val="23"/>
          <w:lang w:val="es-ES"/>
        </w:rPr>
        <w:t xml:space="preserve">licitación (artículo 4) </w:t>
      </w:r>
      <w:r>
        <w:rPr>
          <w:spacing w:val="-1"/>
          <w:sz w:val="23"/>
          <w:szCs w:val="23"/>
          <w:lang w:val="es-ES"/>
        </w:rPr>
        <w:t>en los términos en que dispone la Ley, siendo relevante reiterar que el permiso solo es autorizado de manera excepcional, mientras se prepara</w:t>
      </w:r>
      <w:r w:rsidR="006A0127">
        <w:rPr>
          <w:spacing w:val="-1"/>
          <w:sz w:val="23"/>
          <w:szCs w:val="23"/>
          <w:lang w:val="es-ES"/>
        </w:rPr>
        <w:t>n</w:t>
      </w:r>
      <w:r>
        <w:rPr>
          <w:spacing w:val="-1"/>
          <w:sz w:val="23"/>
          <w:szCs w:val="23"/>
          <w:lang w:val="es-ES"/>
        </w:rPr>
        <w:t xml:space="preserve"> y resuelven los </w:t>
      </w:r>
      <w:r>
        <w:rPr>
          <w:b/>
          <w:bCs/>
          <w:spacing w:val="-1"/>
          <w:sz w:val="23"/>
          <w:szCs w:val="23"/>
          <w:lang w:val="es-ES"/>
        </w:rPr>
        <w:t xml:space="preserve">procesos de licitación necesarios para otorgar las concesiones </w:t>
      </w:r>
      <w:r>
        <w:rPr>
          <w:spacing w:val="-1"/>
          <w:sz w:val="23"/>
          <w:szCs w:val="23"/>
          <w:lang w:val="es-ES"/>
        </w:rPr>
        <w:t xml:space="preserve">y entran en operación los concesionarios, según lo dispone el artículo 25 de la Ley No. 3503, y en tal sentido se interpreta tal y como lo ha manifestado la Procuraduría General que se entiende que dicha normativa tiene como objeto garantizar la </w:t>
      </w:r>
      <w:r>
        <w:rPr>
          <w:spacing w:val="-1"/>
          <w:sz w:val="23"/>
          <w:szCs w:val="23"/>
          <w:u w:val="single"/>
          <w:lang w:val="es-ES"/>
        </w:rPr>
        <w:t xml:space="preserve">continuidad en la prestación del servicio, </w:t>
      </w:r>
      <w:r>
        <w:rPr>
          <w:spacing w:val="-1"/>
          <w:sz w:val="23"/>
          <w:szCs w:val="23"/>
          <w:lang w:val="es-ES"/>
        </w:rPr>
        <w:t xml:space="preserve">lo que posibilitaría un permiso excepcional mientras se concretan las concesiones o sus renovaciones a través del mecanismo legal por excelencia, cual es, la </w:t>
      </w:r>
      <w:r>
        <w:rPr>
          <w:b/>
          <w:bCs/>
          <w:spacing w:val="-1"/>
          <w:sz w:val="23"/>
          <w:szCs w:val="23"/>
          <w:u w:val="single"/>
          <w:lang w:val="es-ES"/>
        </w:rPr>
        <w:t xml:space="preserve">licitación pública. </w:t>
      </w:r>
      <w:r>
        <w:rPr>
          <w:spacing w:val="-1"/>
          <w:sz w:val="23"/>
          <w:szCs w:val="23"/>
          <w:lang w:val="es-ES"/>
        </w:rPr>
        <w:t>(Dictamen C-103-2015 de 6 de mayo de 2015).</w:t>
      </w:r>
    </w:p>
    <w:p w14:paraId="6D81F2CC" w14:textId="278AF791" w:rsidR="00EB739C" w:rsidRDefault="00000000">
      <w:pPr>
        <w:kinsoku w:val="0"/>
        <w:overflowPunct w:val="0"/>
        <w:autoSpaceDE/>
        <w:autoSpaceDN/>
        <w:adjustRightInd/>
        <w:spacing w:before="304" w:line="269" w:lineRule="exact"/>
        <w:ind w:left="72" w:right="72"/>
        <w:jc w:val="both"/>
        <w:textAlignment w:val="baseline"/>
        <w:rPr>
          <w:sz w:val="23"/>
          <w:szCs w:val="23"/>
          <w:lang w:val="es-ES"/>
        </w:rPr>
      </w:pPr>
      <w:r>
        <w:rPr>
          <w:sz w:val="23"/>
          <w:szCs w:val="23"/>
          <w:lang w:val="es-ES"/>
        </w:rPr>
        <w:t xml:space="preserve">Para el caso en concreto, no es posible que la citada empresa </w:t>
      </w:r>
      <w:r>
        <w:rPr>
          <w:b/>
          <w:bCs/>
          <w:sz w:val="23"/>
          <w:szCs w:val="23"/>
          <w:lang w:val="es-ES"/>
        </w:rPr>
        <w:t>A</w:t>
      </w:r>
      <w:r w:rsidR="006A0127">
        <w:rPr>
          <w:b/>
          <w:bCs/>
          <w:sz w:val="23"/>
          <w:szCs w:val="23"/>
          <w:lang w:val="es-ES"/>
        </w:rPr>
        <w:t>.T.C.S.A.</w:t>
      </w:r>
      <w:r>
        <w:rPr>
          <w:b/>
          <w:bCs/>
          <w:sz w:val="23"/>
          <w:szCs w:val="23"/>
          <w:lang w:val="es-ES"/>
        </w:rPr>
        <w:t xml:space="preserve">, </w:t>
      </w:r>
      <w:r>
        <w:rPr>
          <w:sz w:val="23"/>
          <w:szCs w:val="23"/>
          <w:lang w:val="es-ES"/>
        </w:rPr>
        <w:t>pueda optar por una renovación del derecho de concesión, dado que ha incumplido con su obligación elemental de mantenerse al día con la entidad de seguro social, la cual como se indicó, supone la existencia de una causal suficiente para que el CTP disponga el procedimiento administrativo, y prepare la licitación pública pertinente, tal y como lo regula el ordenamiento jurídico.</w:t>
      </w:r>
    </w:p>
    <w:p w14:paraId="2D4C641C" w14:textId="77777777" w:rsidR="00EB739C" w:rsidRDefault="00000000">
      <w:pPr>
        <w:kinsoku w:val="0"/>
        <w:overflowPunct w:val="0"/>
        <w:autoSpaceDE/>
        <w:autoSpaceDN/>
        <w:adjustRightInd/>
        <w:spacing w:before="290" w:after="498" w:line="269" w:lineRule="exact"/>
        <w:ind w:left="72" w:right="72"/>
        <w:jc w:val="both"/>
        <w:textAlignment w:val="baseline"/>
        <w:rPr>
          <w:sz w:val="23"/>
          <w:szCs w:val="23"/>
          <w:lang w:val="es-ES"/>
        </w:rPr>
      </w:pPr>
      <w:r>
        <w:rPr>
          <w:sz w:val="23"/>
          <w:szCs w:val="23"/>
          <w:lang w:val="es-ES"/>
        </w:rPr>
        <w:t>Por las razones anteriormente expuestas, es criterio de este Tribunal que debe acogerse en lo conducente el recurso presentado por la Defensoría de los Habitantes, respecto de este</w:t>
      </w:r>
    </w:p>
    <w:p w14:paraId="66A96481" w14:textId="77777777" w:rsidR="00EB739C" w:rsidRDefault="00EB739C">
      <w:pPr>
        <w:widowControl/>
        <w:rPr>
          <w:sz w:val="24"/>
          <w:szCs w:val="24"/>
        </w:rPr>
        <w:sectPr w:rsidR="00EB739C">
          <w:pgSz w:w="12278" w:h="15686"/>
          <w:pgMar w:top="2100" w:right="1663" w:bottom="73" w:left="1875" w:header="720" w:footer="720" w:gutter="0"/>
          <w:cols w:space="720"/>
          <w:noEndnote/>
        </w:sectPr>
      </w:pPr>
    </w:p>
    <w:p w14:paraId="0670F7AC" w14:textId="77777777" w:rsidR="00EB739C" w:rsidRDefault="00EB739C">
      <w:pPr>
        <w:widowControl/>
        <w:rPr>
          <w:sz w:val="24"/>
          <w:szCs w:val="24"/>
        </w:rPr>
        <w:sectPr w:rsidR="00EB739C">
          <w:type w:val="continuous"/>
          <w:pgSz w:w="12278" w:h="15686"/>
          <w:pgMar w:top="2100" w:right="1665" w:bottom="73" w:left="8233" w:header="720" w:footer="720" w:gutter="0"/>
          <w:cols w:space="720"/>
          <w:noEndnote/>
        </w:sectPr>
      </w:pPr>
    </w:p>
    <w:p w14:paraId="36DA3FD3" w14:textId="5752937E" w:rsidR="00EB739C" w:rsidRDefault="00000000">
      <w:pPr>
        <w:kinsoku w:val="0"/>
        <w:overflowPunct w:val="0"/>
        <w:autoSpaceDE/>
        <w:autoSpaceDN/>
        <w:adjustRightInd/>
        <w:spacing w:before="6" w:line="268" w:lineRule="exact"/>
        <w:ind w:left="72" w:right="72"/>
        <w:jc w:val="both"/>
        <w:textAlignment w:val="baseline"/>
        <w:rPr>
          <w:sz w:val="23"/>
          <w:szCs w:val="23"/>
          <w:lang w:val="es-ES"/>
        </w:rPr>
      </w:pPr>
      <w:r>
        <w:rPr>
          <w:sz w:val="23"/>
          <w:szCs w:val="23"/>
          <w:lang w:val="es-ES"/>
        </w:rPr>
        <w:lastRenderedPageBreak/>
        <w:t xml:space="preserve">alegato de morosidad con la CCSS por parte de la empresa </w:t>
      </w:r>
      <w:r w:rsidRPr="006A0127">
        <w:rPr>
          <w:b/>
          <w:bCs/>
          <w:sz w:val="23"/>
          <w:szCs w:val="23"/>
          <w:lang w:val="es-ES"/>
        </w:rPr>
        <w:t>A</w:t>
      </w:r>
      <w:r w:rsidR="006A0127" w:rsidRPr="006A0127">
        <w:rPr>
          <w:b/>
          <w:bCs/>
          <w:sz w:val="23"/>
          <w:szCs w:val="23"/>
          <w:lang w:val="es-ES"/>
        </w:rPr>
        <w:t>.T.C.S.A.</w:t>
      </w:r>
      <w:r w:rsidRPr="006A0127">
        <w:rPr>
          <w:b/>
          <w:bCs/>
          <w:sz w:val="23"/>
          <w:szCs w:val="23"/>
          <w:lang w:val="es-ES"/>
        </w:rPr>
        <w:t>,</w:t>
      </w:r>
      <w:r>
        <w:rPr>
          <w:sz w:val="23"/>
          <w:szCs w:val="23"/>
          <w:lang w:val="es-ES"/>
        </w:rPr>
        <w:t xml:space="preserve"> al momento de dictar el CTP el acto de renovación a su favor por el periodo 2021-2028, y en consecuencia debiendo dejarse sin efecto ni valor alguno el citado acuerdo de renovación, en lo que concierne a dicha empresa, para que resuelva lo que corresponda conforme al principio de legalidad.</w:t>
      </w:r>
    </w:p>
    <w:p w14:paraId="6DCF6049" w14:textId="77777777" w:rsidR="00EB739C" w:rsidRPr="006A0127" w:rsidRDefault="00000000">
      <w:pPr>
        <w:kinsoku w:val="0"/>
        <w:overflowPunct w:val="0"/>
        <w:autoSpaceDE/>
        <w:autoSpaceDN/>
        <w:adjustRightInd/>
        <w:spacing w:before="277" w:line="268" w:lineRule="exact"/>
        <w:ind w:left="72" w:right="72"/>
        <w:jc w:val="both"/>
        <w:textAlignment w:val="baseline"/>
        <w:rPr>
          <w:b/>
          <w:bCs/>
          <w:i/>
          <w:iCs/>
          <w:sz w:val="23"/>
          <w:szCs w:val="23"/>
          <w:lang w:val="es-ES"/>
        </w:rPr>
      </w:pPr>
      <w:r w:rsidRPr="006A0127">
        <w:rPr>
          <w:b/>
          <w:bCs/>
          <w:i/>
          <w:iCs/>
          <w:sz w:val="23"/>
          <w:szCs w:val="23"/>
          <w:lang w:val="es-ES"/>
        </w:rPr>
        <w:t>5.2.6 Sobre los vacíos e incertidumbre en relación con la sectorización del Transporte Público modalidad autobús en el área metropolitana de San José</w:t>
      </w:r>
    </w:p>
    <w:p w14:paraId="47ADBA2B" w14:textId="478A3AF0" w:rsidR="00EB739C" w:rsidRDefault="00000000">
      <w:pPr>
        <w:kinsoku w:val="0"/>
        <w:overflowPunct w:val="0"/>
        <w:autoSpaceDE/>
        <w:autoSpaceDN/>
        <w:adjustRightInd/>
        <w:spacing w:before="263" w:line="268" w:lineRule="exact"/>
        <w:ind w:left="72" w:right="72"/>
        <w:jc w:val="both"/>
        <w:textAlignment w:val="baseline"/>
        <w:rPr>
          <w:sz w:val="23"/>
          <w:szCs w:val="23"/>
          <w:lang w:val="es-ES"/>
        </w:rPr>
      </w:pPr>
      <w:r>
        <w:rPr>
          <w:sz w:val="23"/>
          <w:szCs w:val="23"/>
          <w:lang w:val="es-ES"/>
        </w:rPr>
        <w:t xml:space="preserve">Para el caso' de la renovación de la concesión a favor de la empresa </w:t>
      </w:r>
      <w:r w:rsidRPr="006A0127">
        <w:rPr>
          <w:b/>
          <w:bCs/>
          <w:sz w:val="23"/>
          <w:szCs w:val="23"/>
          <w:lang w:val="es-ES"/>
        </w:rPr>
        <w:t>A</w:t>
      </w:r>
      <w:r w:rsidR="006A0127" w:rsidRPr="006A0127">
        <w:rPr>
          <w:b/>
          <w:bCs/>
          <w:sz w:val="23"/>
          <w:szCs w:val="23"/>
          <w:lang w:val="es-ES"/>
        </w:rPr>
        <w:t>.T.C.S.A.</w:t>
      </w:r>
      <w:r w:rsidRPr="006A0127">
        <w:rPr>
          <w:b/>
          <w:bCs/>
          <w:sz w:val="23"/>
          <w:szCs w:val="23"/>
          <w:lang w:val="es-ES"/>
        </w:rPr>
        <w:t>,</w:t>
      </w:r>
      <w:r>
        <w:rPr>
          <w:sz w:val="23"/>
          <w:szCs w:val="23"/>
          <w:lang w:val="es-ES"/>
        </w:rPr>
        <w:t xml:space="preserve"> que es el ámbito exclusivo de nuestro pronunciamiento resolutivo, es lo cierto que la empresa no se ve afectada en este aspecto por cuanto su ruta es fuera del Área metropolitana, sin embargo, es importante indicar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6ECBE1F4" w14:textId="77777777" w:rsidR="00EB739C" w:rsidRDefault="00000000">
      <w:pPr>
        <w:kinsoku w:val="0"/>
        <w:overflowPunct w:val="0"/>
        <w:autoSpaceDE/>
        <w:autoSpaceDN/>
        <w:adjustRightInd/>
        <w:spacing w:before="262" w:line="268" w:lineRule="exact"/>
        <w:ind w:left="72" w:right="72"/>
        <w:jc w:val="both"/>
        <w:textAlignment w:val="baseline"/>
        <w:rPr>
          <w:sz w:val="23"/>
          <w:szCs w:val="23"/>
          <w:lang w:val="es-ES"/>
        </w:rPr>
      </w:pPr>
      <w:r>
        <w:rPr>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EA841C8" w14:textId="77777777" w:rsidR="00EB739C" w:rsidRDefault="00000000">
      <w:pPr>
        <w:kinsoku w:val="0"/>
        <w:overflowPunct w:val="0"/>
        <w:autoSpaceDE/>
        <w:autoSpaceDN/>
        <w:adjustRightInd/>
        <w:spacing w:before="252" w:line="268" w:lineRule="exact"/>
        <w:ind w:left="72" w:right="72"/>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37F05E1D" w14:textId="77777777" w:rsidR="00EB739C" w:rsidRDefault="00000000">
      <w:pPr>
        <w:kinsoku w:val="0"/>
        <w:overflowPunct w:val="0"/>
        <w:autoSpaceDE/>
        <w:autoSpaceDN/>
        <w:adjustRightInd/>
        <w:spacing w:before="282" w:line="268" w:lineRule="exact"/>
        <w:ind w:left="72" w:right="72"/>
        <w:jc w:val="both"/>
        <w:textAlignment w:val="baseline"/>
        <w:rPr>
          <w:sz w:val="23"/>
          <w:szCs w:val="23"/>
          <w:lang w:val="es-ES"/>
        </w:rPr>
      </w:pPr>
      <w:r>
        <w:rPr>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1B574AD1" w14:textId="77777777" w:rsidR="00EB739C" w:rsidRDefault="00000000">
      <w:pPr>
        <w:kinsoku w:val="0"/>
        <w:overflowPunct w:val="0"/>
        <w:autoSpaceDE/>
        <w:autoSpaceDN/>
        <w:adjustRightInd/>
        <w:spacing w:before="269" w:after="1296" w:line="275" w:lineRule="exact"/>
        <w:ind w:left="72" w:right="72"/>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7EDDE3F4" w14:textId="77777777" w:rsidR="00EB739C" w:rsidRDefault="00EB739C">
      <w:pPr>
        <w:widowControl/>
        <w:rPr>
          <w:sz w:val="24"/>
          <w:szCs w:val="24"/>
        </w:rPr>
        <w:sectPr w:rsidR="00EB739C">
          <w:pgSz w:w="12278" w:h="15686"/>
          <w:pgMar w:top="1900" w:right="1790" w:bottom="183" w:left="1748" w:header="720" w:footer="720" w:gutter="0"/>
          <w:cols w:space="720"/>
          <w:noEndnote/>
        </w:sectPr>
      </w:pPr>
    </w:p>
    <w:p w14:paraId="2379CF49" w14:textId="77777777" w:rsidR="00EB739C" w:rsidRDefault="00000000">
      <w:pPr>
        <w:kinsoku w:val="0"/>
        <w:overflowPunct w:val="0"/>
        <w:autoSpaceDE/>
        <w:autoSpaceDN/>
        <w:adjustRightInd/>
        <w:spacing w:before="4" w:line="267" w:lineRule="exact"/>
        <w:ind w:left="72" w:right="72"/>
        <w:jc w:val="both"/>
        <w:textAlignment w:val="baseline"/>
        <w:rPr>
          <w:spacing w:val="5"/>
          <w:sz w:val="22"/>
          <w:szCs w:val="22"/>
          <w:lang w:val="es-ES"/>
        </w:rPr>
      </w:pPr>
      <w:r>
        <w:rPr>
          <w:spacing w:val="5"/>
          <w:sz w:val="22"/>
          <w:szCs w:val="22"/>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1311F7D1" w14:textId="38ADBAC7" w:rsidR="00EB739C" w:rsidRDefault="00000000">
      <w:pPr>
        <w:kinsoku w:val="0"/>
        <w:overflowPunct w:val="0"/>
        <w:autoSpaceDE/>
        <w:autoSpaceDN/>
        <w:adjustRightInd/>
        <w:spacing w:before="276" w:line="246" w:lineRule="exact"/>
        <w:ind w:left="576" w:right="648"/>
        <w:jc w:val="both"/>
        <w:textAlignment w:val="baseline"/>
        <w:rPr>
          <w:i/>
          <w:iCs/>
          <w:spacing w:val="-4"/>
          <w:sz w:val="22"/>
          <w:szCs w:val="22"/>
          <w:lang w:val="es-ES"/>
        </w:rPr>
      </w:pPr>
      <w:r>
        <w:rPr>
          <w:i/>
          <w:iCs/>
          <w:spacing w:val="-4"/>
          <w:sz w:val="22"/>
          <w:szCs w:val="22"/>
          <w:lang w:val="es-ES"/>
        </w:rPr>
        <w:t xml:space="preserve">" (...)La jerarquía de rutas propuesta en los planes de sectorización (troncales, intersectoriales, de alimentación, y distribuidoras urbanas) tendría un elemento de apoyo de valor estratégico para su desarrollo, en la redefinición completa del sistema de terminales. Las </w:t>
      </w:r>
      <w:r w:rsidR="006A0127">
        <w:rPr>
          <w:i/>
          <w:iCs/>
          <w:spacing w:val="-4"/>
          <w:sz w:val="22"/>
          <w:szCs w:val="22"/>
          <w:lang w:val="es-ES"/>
        </w:rPr>
        <w:t>sinergias</w:t>
      </w:r>
      <w:r>
        <w:rPr>
          <w:i/>
          <w:iCs/>
          <w:spacing w:val="-4"/>
          <w:sz w:val="22"/>
          <w:szCs w:val="22"/>
          <w:lang w:val="es-ES"/>
        </w:rPr>
        <w:t xml:space="preserve">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335CCDAA" w14:textId="77777777" w:rsidR="00EB739C" w:rsidRDefault="00000000">
      <w:pPr>
        <w:kinsoku w:val="0"/>
        <w:overflowPunct w:val="0"/>
        <w:autoSpaceDE/>
        <w:autoSpaceDN/>
        <w:adjustRightInd/>
        <w:spacing w:before="250" w:line="240" w:lineRule="exact"/>
        <w:ind w:left="576" w:right="648"/>
        <w:jc w:val="both"/>
        <w:textAlignment w:val="baseline"/>
        <w:rPr>
          <w:i/>
          <w:iCs/>
          <w:spacing w:val="-4"/>
          <w:sz w:val="22"/>
          <w:szCs w:val="22"/>
          <w:lang w:val="es-ES"/>
        </w:rPr>
      </w:pPr>
      <w:r>
        <w:rPr>
          <w:i/>
          <w:iCs/>
          <w:spacing w:val="-4"/>
          <w:sz w:val="22"/>
          <w:szCs w:val="22"/>
          <w:lang w:val="es-ES"/>
        </w:rPr>
        <w:t>Un sistema de rutas distribuidoras urbanas coordinado eficientemente, desautorizará de manera definitiva, cualquier argumento a favor de mantener las terminales en áreas urbanas centrales, impulsando la red de intercambiadores. (...)"</w:t>
      </w:r>
    </w:p>
    <w:p w14:paraId="0A4ACA34" w14:textId="77777777" w:rsidR="00EB739C" w:rsidRDefault="00000000">
      <w:pPr>
        <w:kinsoku w:val="0"/>
        <w:overflowPunct w:val="0"/>
        <w:autoSpaceDE/>
        <w:autoSpaceDN/>
        <w:adjustRightInd/>
        <w:spacing w:before="263" w:line="266" w:lineRule="exact"/>
        <w:ind w:left="72" w:right="72"/>
        <w:jc w:val="both"/>
        <w:textAlignment w:val="baseline"/>
        <w:rPr>
          <w:sz w:val="22"/>
          <w:szCs w:val="22"/>
          <w:lang w:val="es-ES"/>
        </w:rPr>
      </w:pPr>
      <w:r>
        <w:rPr>
          <w:sz w:val="22"/>
          <w:szCs w:val="22"/>
          <w:lang w:val="es-ES"/>
        </w:rPr>
        <w:t>Resulta evidente que desde hace ya más de dos décadas se viene tratando el tema de la sectorización del transporte público modalidad autobús en el Área Metropolitana de San José.</w:t>
      </w:r>
    </w:p>
    <w:p w14:paraId="723BDF64" w14:textId="77777777" w:rsidR="00EB739C" w:rsidRDefault="00000000">
      <w:pPr>
        <w:kinsoku w:val="0"/>
        <w:overflowPunct w:val="0"/>
        <w:autoSpaceDE/>
        <w:autoSpaceDN/>
        <w:adjustRightInd/>
        <w:spacing w:before="267" w:line="269" w:lineRule="exact"/>
        <w:ind w:left="72" w:right="72"/>
        <w:jc w:val="both"/>
        <w:textAlignment w:val="baseline"/>
        <w:rPr>
          <w:sz w:val="22"/>
          <w:szCs w:val="22"/>
          <w:lang w:val="es-ES"/>
        </w:rPr>
      </w:pPr>
      <w:r>
        <w:rPr>
          <w:sz w:val="22"/>
          <w:szCs w:val="22"/>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2"/>
          <w:szCs w:val="22"/>
          <w:lang w:val="es-ES"/>
        </w:rPr>
        <w:t>Prugam</w:t>
      </w:r>
      <w:proofErr w:type="spellEnd"/>
      <w:r>
        <w:rPr>
          <w:sz w:val="22"/>
          <w:szCs w:val="22"/>
          <w:lang w:val="es-ES"/>
        </w:rPr>
        <w:t>).</w:t>
      </w:r>
    </w:p>
    <w:p w14:paraId="7DF5E980" w14:textId="0145E962" w:rsidR="00EB739C" w:rsidRDefault="00000000">
      <w:pPr>
        <w:kinsoku w:val="0"/>
        <w:overflowPunct w:val="0"/>
        <w:autoSpaceDE/>
        <w:autoSpaceDN/>
        <w:adjustRightInd/>
        <w:spacing w:before="276" w:line="266" w:lineRule="exact"/>
        <w:ind w:left="72" w:right="72"/>
        <w:jc w:val="both"/>
        <w:textAlignment w:val="baseline"/>
        <w:rPr>
          <w:spacing w:val="3"/>
          <w:sz w:val="22"/>
          <w:szCs w:val="22"/>
          <w:lang w:val="es-ES"/>
        </w:rPr>
      </w:pPr>
      <w:r>
        <w:rPr>
          <w:spacing w:val="3"/>
          <w:sz w:val="22"/>
          <w:szCs w:val="22"/>
          <w:lang w:val="es-ES"/>
        </w:rPr>
        <w:t>Con este sistema de ordenamiento del transporte de personas modalidad autobús, se lograría descongestionar</w:t>
      </w:r>
      <w:r w:rsidR="006A0127">
        <w:rPr>
          <w:spacing w:val="3"/>
          <w:sz w:val="22"/>
          <w:szCs w:val="22"/>
          <w:lang w:val="es-ES"/>
        </w:rPr>
        <w:t xml:space="preserve"> </w:t>
      </w:r>
      <w:r>
        <w:rPr>
          <w:spacing w:val="3"/>
          <w:sz w:val="22"/>
          <w:szCs w:val="22"/>
          <w:lang w:val="es-ES"/>
        </w:rPr>
        <w:t>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5E0BBC2C" w14:textId="77777777" w:rsidR="00EB739C" w:rsidRDefault="00000000">
      <w:pPr>
        <w:kinsoku w:val="0"/>
        <w:overflowPunct w:val="0"/>
        <w:autoSpaceDE/>
        <w:autoSpaceDN/>
        <w:adjustRightInd/>
        <w:spacing w:before="275" w:line="265" w:lineRule="exact"/>
        <w:ind w:left="72" w:right="72"/>
        <w:jc w:val="both"/>
        <w:textAlignment w:val="baseline"/>
        <w:rPr>
          <w:spacing w:val="3"/>
          <w:sz w:val="22"/>
          <w:szCs w:val="22"/>
          <w:lang w:val="es-ES"/>
        </w:rPr>
      </w:pPr>
      <w:r>
        <w:rPr>
          <w:spacing w:val="3"/>
          <w:sz w:val="22"/>
          <w:szCs w:val="22"/>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con son recorridos entre sectores transportan a los usuarios con esos destinos, sin tener que llegar hasta el centro de San José.</w:t>
      </w:r>
    </w:p>
    <w:p w14:paraId="033EDAC0" w14:textId="77777777" w:rsidR="00EB739C" w:rsidRDefault="00000000">
      <w:pPr>
        <w:kinsoku w:val="0"/>
        <w:overflowPunct w:val="0"/>
        <w:autoSpaceDE/>
        <w:autoSpaceDN/>
        <w:adjustRightInd/>
        <w:spacing w:before="283" w:line="269" w:lineRule="exact"/>
        <w:ind w:left="72" w:right="72"/>
        <w:jc w:val="both"/>
        <w:textAlignment w:val="baseline"/>
        <w:rPr>
          <w:spacing w:val="3"/>
          <w:sz w:val="22"/>
          <w:szCs w:val="22"/>
          <w:lang w:val="es-ES"/>
        </w:rPr>
      </w:pPr>
      <w:r>
        <w:rPr>
          <w:spacing w:val="3"/>
          <w:sz w:val="22"/>
          <w:szCs w:val="22"/>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expedís en Ingeniería de Transportes que pudiera determinar un sistema operativo del Transporte Público, que cumpliera con las expectativas que ya se venían tratando desde los Planes maestros de los noventas y los estudios que arroja PRUGAM.</w:t>
      </w:r>
    </w:p>
    <w:p w14:paraId="1D5AA768" w14:textId="77777777" w:rsidR="00EB739C" w:rsidRDefault="00000000">
      <w:pPr>
        <w:kinsoku w:val="0"/>
        <w:overflowPunct w:val="0"/>
        <w:autoSpaceDE/>
        <w:autoSpaceDN/>
        <w:adjustRightInd/>
        <w:spacing w:before="270" w:after="730" w:line="275" w:lineRule="exact"/>
        <w:ind w:left="72" w:right="72"/>
        <w:jc w:val="both"/>
        <w:textAlignment w:val="baseline"/>
        <w:rPr>
          <w:spacing w:val="4"/>
          <w:sz w:val="22"/>
          <w:szCs w:val="22"/>
          <w:lang w:val="es-ES"/>
        </w:rPr>
      </w:pPr>
      <w:r>
        <w:rPr>
          <w:spacing w:val="4"/>
          <w:sz w:val="22"/>
          <w:szCs w:val="22"/>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w:t>
      </w:r>
    </w:p>
    <w:p w14:paraId="39D50857" w14:textId="77777777" w:rsidR="00EB739C" w:rsidRDefault="00EB739C">
      <w:pPr>
        <w:widowControl/>
        <w:rPr>
          <w:sz w:val="24"/>
          <w:szCs w:val="24"/>
        </w:rPr>
        <w:sectPr w:rsidR="00EB739C">
          <w:pgSz w:w="12269" w:h="15643"/>
          <w:pgMar w:top="2100" w:right="1637" w:bottom="51" w:left="1892" w:header="720" w:footer="720" w:gutter="0"/>
          <w:cols w:space="720"/>
          <w:noEndnote/>
        </w:sectPr>
      </w:pPr>
    </w:p>
    <w:p w14:paraId="72E483A9" w14:textId="77777777" w:rsidR="00EB739C" w:rsidRDefault="00000000">
      <w:pPr>
        <w:kinsoku w:val="0"/>
        <w:overflowPunct w:val="0"/>
        <w:autoSpaceDE/>
        <w:autoSpaceDN/>
        <w:adjustRightInd/>
        <w:spacing w:before="7" w:line="267" w:lineRule="exact"/>
        <w:jc w:val="both"/>
        <w:textAlignment w:val="baseline"/>
        <w:rPr>
          <w:spacing w:val="9"/>
          <w:sz w:val="21"/>
          <w:szCs w:val="21"/>
          <w:lang w:val="es-ES"/>
        </w:rPr>
      </w:pPr>
      <w:r>
        <w:rPr>
          <w:spacing w:val="9"/>
          <w:sz w:val="21"/>
          <w:szCs w:val="21"/>
          <w:lang w:val="es-ES"/>
        </w:rPr>
        <w:lastRenderedPageBreak/>
        <w:t xml:space="preserve">para este caso determinó el "Diseño Operativo del Transporte Público Urbano en el Área Metropolitana de San José", pasando de un sistema como el actual no troncalizado, a un diseño con </w:t>
      </w:r>
      <w:proofErr w:type="spellStart"/>
      <w:r>
        <w:rPr>
          <w:spacing w:val="9"/>
          <w:sz w:val="21"/>
          <w:szCs w:val="21"/>
          <w:lang w:val="es-ES"/>
        </w:rPr>
        <w:t>troncalización</w:t>
      </w:r>
      <w:proofErr w:type="spellEnd"/>
      <w:r>
        <w:rPr>
          <w:spacing w:val="9"/>
          <w:sz w:val="21"/>
          <w:szCs w:val="21"/>
          <w:lang w:val="es-ES"/>
        </w:rPr>
        <w:t xml:space="preserve"> para el periodo 2021-2028, documento del cual transcribimos lo siguiente por su importancia para el caso concreto:</w:t>
      </w:r>
    </w:p>
    <w:p w14:paraId="439BEBCC" w14:textId="77777777" w:rsidR="00EB739C" w:rsidRDefault="00000000">
      <w:pPr>
        <w:tabs>
          <w:tab w:val="decimal" w:pos="936"/>
          <w:tab w:val="left" w:pos="1368"/>
        </w:tabs>
        <w:kinsoku w:val="0"/>
        <w:overflowPunct w:val="0"/>
        <w:autoSpaceDE/>
        <w:autoSpaceDN/>
        <w:adjustRightInd/>
        <w:spacing w:before="770" w:line="247" w:lineRule="exact"/>
        <w:ind w:left="864"/>
        <w:textAlignment w:val="baseline"/>
        <w:rPr>
          <w:sz w:val="21"/>
          <w:szCs w:val="21"/>
          <w:lang w:val="es-ES"/>
        </w:rPr>
      </w:pPr>
      <w:r>
        <w:rPr>
          <w:sz w:val="21"/>
          <w:szCs w:val="21"/>
          <w:lang w:val="es-ES"/>
        </w:rPr>
        <w:tab/>
        <w:t>1.1</w:t>
      </w:r>
      <w:r>
        <w:rPr>
          <w:sz w:val="21"/>
          <w:szCs w:val="21"/>
          <w:lang w:val="es-ES"/>
        </w:rPr>
        <w:tab/>
        <w:t>Fundamentación de la información presentada en este informe técnico</w:t>
      </w:r>
    </w:p>
    <w:p w14:paraId="4FB1BF42" w14:textId="77777777" w:rsidR="00EB739C" w:rsidRDefault="00000000">
      <w:pPr>
        <w:kinsoku w:val="0"/>
        <w:overflowPunct w:val="0"/>
        <w:autoSpaceDE/>
        <w:autoSpaceDN/>
        <w:adjustRightInd/>
        <w:spacing w:before="228" w:line="247" w:lineRule="exact"/>
        <w:ind w:left="864" w:right="792"/>
        <w:jc w:val="both"/>
        <w:textAlignment w:val="baseline"/>
        <w:rPr>
          <w:spacing w:val="-1"/>
          <w:sz w:val="21"/>
          <w:szCs w:val="21"/>
          <w:lang w:val="es-ES"/>
        </w:rPr>
      </w:pPr>
      <w:r>
        <w:rPr>
          <w:spacing w:val="-1"/>
          <w:sz w:val="21"/>
          <w:szCs w:val="21"/>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7103321F" w14:textId="4DB5505E" w:rsidR="00EB739C" w:rsidRDefault="00000000">
      <w:pPr>
        <w:kinsoku w:val="0"/>
        <w:overflowPunct w:val="0"/>
        <w:autoSpaceDE/>
        <w:autoSpaceDN/>
        <w:adjustRightInd/>
        <w:spacing w:before="229" w:line="323" w:lineRule="exact"/>
        <w:ind w:left="864"/>
        <w:textAlignment w:val="baseline"/>
        <w:rPr>
          <w:spacing w:val="-30"/>
          <w:sz w:val="29"/>
          <w:szCs w:val="29"/>
          <w:lang w:val="es-ES"/>
        </w:rPr>
      </w:pPr>
      <w:r>
        <w:rPr>
          <w:spacing w:val="-30"/>
          <w:sz w:val="29"/>
          <w:szCs w:val="29"/>
          <w:lang w:val="es-ES"/>
        </w:rPr>
        <w:t>(</w:t>
      </w:r>
      <w:r w:rsidR="006A0127">
        <w:rPr>
          <w:spacing w:val="-30"/>
          <w:sz w:val="29"/>
          <w:szCs w:val="29"/>
          <w:lang w:val="es-ES"/>
        </w:rPr>
        <w:t>…</w:t>
      </w:r>
      <w:r>
        <w:rPr>
          <w:spacing w:val="-30"/>
          <w:sz w:val="29"/>
          <w:szCs w:val="29"/>
          <w:lang w:val="es-ES"/>
        </w:rPr>
        <w:t>)</w:t>
      </w:r>
    </w:p>
    <w:p w14:paraId="22A6C5BA" w14:textId="77777777" w:rsidR="00EB739C" w:rsidRDefault="00000000">
      <w:pPr>
        <w:tabs>
          <w:tab w:val="decimal" w:pos="936"/>
          <w:tab w:val="left" w:pos="1368"/>
        </w:tabs>
        <w:kinsoku w:val="0"/>
        <w:overflowPunct w:val="0"/>
        <w:autoSpaceDE/>
        <w:autoSpaceDN/>
        <w:adjustRightInd/>
        <w:spacing w:before="178" w:line="247" w:lineRule="exact"/>
        <w:ind w:left="864"/>
        <w:textAlignment w:val="baseline"/>
        <w:rPr>
          <w:sz w:val="21"/>
          <w:szCs w:val="21"/>
          <w:lang w:val="es-ES"/>
        </w:rPr>
      </w:pPr>
      <w:r>
        <w:rPr>
          <w:sz w:val="21"/>
          <w:szCs w:val="21"/>
          <w:lang w:val="es-ES"/>
        </w:rPr>
        <w:tab/>
        <w:t>1.5</w:t>
      </w:r>
      <w:r>
        <w:rPr>
          <w:sz w:val="21"/>
          <w:szCs w:val="21"/>
          <w:lang w:val="es-ES"/>
        </w:rPr>
        <w:tab/>
        <w:t>Objetivos específicos de este informe</w:t>
      </w:r>
    </w:p>
    <w:p w14:paraId="72FC2AC9" w14:textId="77777777" w:rsidR="00EB739C" w:rsidRDefault="00000000">
      <w:pPr>
        <w:kinsoku w:val="0"/>
        <w:overflowPunct w:val="0"/>
        <w:autoSpaceDE/>
        <w:autoSpaceDN/>
        <w:adjustRightInd/>
        <w:spacing w:before="236" w:line="247" w:lineRule="exact"/>
        <w:ind w:left="864" w:right="792"/>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F026664" w14:textId="77777777" w:rsidR="00EB739C" w:rsidRDefault="00000000">
      <w:pPr>
        <w:kinsoku w:val="0"/>
        <w:overflowPunct w:val="0"/>
        <w:autoSpaceDE/>
        <w:autoSpaceDN/>
        <w:adjustRightInd/>
        <w:spacing w:before="231" w:line="247" w:lineRule="exact"/>
        <w:ind w:left="864" w:right="792"/>
        <w:jc w:val="both"/>
        <w:textAlignment w:val="baseline"/>
        <w:rPr>
          <w:spacing w:val="-1"/>
          <w:sz w:val="21"/>
          <w:szCs w:val="21"/>
          <w:lang w:val="es-ES"/>
        </w:rPr>
      </w:pPr>
      <w:r>
        <w:rPr>
          <w:spacing w:val="-1"/>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2A1EF075" w14:textId="77777777" w:rsidR="00EB739C" w:rsidRDefault="00000000">
      <w:pPr>
        <w:kinsoku w:val="0"/>
        <w:overflowPunct w:val="0"/>
        <w:autoSpaceDE/>
        <w:autoSpaceDN/>
        <w:adjustRightInd/>
        <w:spacing w:before="244" w:line="241" w:lineRule="exact"/>
        <w:ind w:left="864" w:right="792"/>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FFB8214" w14:textId="77777777" w:rsidR="00EB739C" w:rsidRDefault="00000000">
      <w:pPr>
        <w:kinsoku w:val="0"/>
        <w:overflowPunct w:val="0"/>
        <w:autoSpaceDE/>
        <w:autoSpaceDN/>
        <w:adjustRightInd/>
        <w:spacing w:before="264" w:line="247" w:lineRule="exact"/>
        <w:ind w:left="864" w:right="792"/>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6EBA47B4" w14:textId="77777777" w:rsidR="00EB739C" w:rsidRDefault="00000000">
      <w:pPr>
        <w:kinsoku w:val="0"/>
        <w:overflowPunct w:val="0"/>
        <w:autoSpaceDE/>
        <w:autoSpaceDN/>
        <w:adjustRightInd/>
        <w:spacing w:before="266" w:after="1184" w:line="247" w:lineRule="exact"/>
        <w:ind w:left="864" w:right="792"/>
        <w:jc w:val="both"/>
        <w:textAlignment w:val="baseline"/>
        <w:rPr>
          <w:sz w:val="21"/>
          <w:szCs w:val="21"/>
          <w:lang w:val="es-ES"/>
        </w:rPr>
      </w:pPr>
      <w:r>
        <w:rPr>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7B5DA9C4" w14:textId="77777777" w:rsidR="00EB739C" w:rsidRDefault="00EB739C">
      <w:pPr>
        <w:widowControl/>
        <w:rPr>
          <w:sz w:val="24"/>
          <w:szCs w:val="24"/>
        </w:rPr>
        <w:sectPr w:rsidR="00EB739C">
          <w:pgSz w:w="12269" w:h="15643"/>
          <w:pgMar w:top="1940" w:right="1843" w:bottom="141" w:left="1786" w:header="720" w:footer="720" w:gutter="0"/>
          <w:cols w:space="720"/>
          <w:noEndnote/>
        </w:sectPr>
      </w:pPr>
    </w:p>
    <w:p w14:paraId="7B71F3BD" w14:textId="432F9C49" w:rsidR="00EB739C" w:rsidRDefault="00F75226">
      <w:pPr>
        <w:kinsoku w:val="0"/>
        <w:overflowPunct w:val="0"/>
        <w:autoSpaceDE/>
        <w:autoSpaceDN/>
        <w:adjustRightInd/>
        <w:spacing w:line="246" w:lineRule="exact"/>
        <w:ind w:left="72"/>
        <w:jc w:val="both"/>
        <w:textAlignment w:val="baseline"/>
        <w:rPr>
          <w:spacing w:val="10"/>
          <w:sz w:val="21"/>
          <w:szCs w:val="21"/>
          <w:lang w:val="es-ES"/>
        </w:rPr>
      </w:pPr>
      <w:r>
        <w:rPr>
          <w:noProof/>
        </w:rPr>
        <w:lastRenderedPageBreak/>
        <mc:AlternateContent>
          <mc:Choice Requires="wps">
            <w:drawing>
              <wp:anchor distT="0" distB="313690" distL="0" distR="0" simplePos="0" relativeHeight="251658240" behindDoc="1" locked="0" layoutInCell="0" allowOverlap="1" wp14:anchorId="11367A11" wp14:editId="65B0D78B">
                <wp:simplePos x="0" y="0"/>
                <wp:positionH relativeFrom="page">
                  <wp:posOffset>1752600</wp:posOffset>
                </wp:positionH>
                <wp:positionV relativeFrom="page">
                  <wp:posOffset>1346200</wp:posOffset>
                </wp:positionV>
                <wp:extent cx="4483100" cy="435673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435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C54F5" w14:textId="77777777" w:rsidR="00EB739C" w:rsidRDefault="00EB739C">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67A11" id="_x0000_t202" coordsize="21600,21600" o:spt="202" path="m,l,21600r21600,l21600,xe">
                <v:stroke joinstyle="miter"/>
                <v:path gradientshapeok="t" o:connecttype="rect"/>
              </v:shapetype>
              <v:shape id="Text Box 2" o:spid="_x0000_s1026" type="#_x0000_t202" style="position:absolute;left:0;text-align:left;margin-left:138pt;margin-top:106pt;width:353pt;height:343.05pt;z-index:-251658240;visibility:visible;mso-wrap-style:square;mso-width-percent:0;mso-height-percent:0;mso-wrap-distance-left:0;mso-wrap-distance-top:0;mso-wrap-distance-right:0;mso-wrap-distance-bottom:24.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" o:allowincell="f" stroked="f">
                <v:textbox inset="0,0,0,0">
                  <w:txbxContent>
                    <w:p w14:paraId="62BC54F5" w14:textId="77777777" w:rsidR="00EB739C" w:rsidRDefault="00EB739C">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71F5A894" wp14:editId="26F6B43E">
                <wp:simplePos x="0" y="0"/>
                <wp:positionH relativeFrom="page">
                  <wp:posOffset>1817370</wp:posOffset>
                </wp:positionH>
                <wp:positionV relativeFrom="page">
                  <wp:posOffset>1346200</wp:posOffset>
                </wp:positionV>
                <wp:extent cx="4363085" cy="924560"/>
                <wp:effectExtent l="0" t="0" r="0" b="0"/>
                <wp:wrapSquare wrapText="bothSides"/>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92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F85CA" w14:textId="77777777" w:rsidR="00EB739C" w:rsidRDefault="00EB739C">
                            <w:pPr>
                              <w:kinsoku w:val="0"/>
                              <w:overflowPunct w:val="0"/>
                              <w:autoSpaceDE/>
                              <w:autoSpaceDN/>
                              <w:adjustRightInd/>
                              <w:spacing w:before="68" w:line="20" w:lineRule="exact"/>
                              <w:ind w:left="2183" w:right="2442"/>
                              <w:textAlignment w:val="baseline"/>
                              <w:rPr>
                                <w:sz w:val="24"/>
                                <w:szCs w:val="24"/>
                              </w:rPr>
                            </w:pPr>
                          </w:p>
                          <w:tbl>
                            <w:tblPr>
                              <w:tblW w:w="0" w:type="auto"/>
                              <w:tblInd w:w="2189" w:type="dxa"/>
                              <w:tblLayout w:type="fixed"/>
                              <w:tblCellMar>
                                <w:left w:w="0" w:type="dxa"/>
                                <w:right w:w="0" w:type="dxa"/>
                              </w:tblCellMar>
                              <w:tblLook w:val="0000" w:firstRow="0" w:lastRow="0" w:firstColumn="0" w:lastColumn="0" w:noHBand="0" w:noVBand="0"/>
                            </w:tblPr>
                            <w:tblGrid>
                              <w:gridCol w:w="235"/>
                              <w:gridCol w:w="2011"/>
                            </w:tblGrid>
                            <w:tr w:rsidR="00EB739C" w14:paraId="282006E4" w14:textId="77777777">
                              <w:trPr>
                                <w:cantSplit/>
                                <w:trHeight w:hRule="exact" w:val="533"/>
                              </w:trPr>
                              <w:tc>
                                <w:tcPr>
                                  <w:tcW w:w="235" w:type="dxa"/>
                                  <w:vMerge w:val="restart"/>
                                  <w:tcBorders>
                                    <w:top w:val="single" w:sz="5" w:space="0" w:color="auto"/>
                                    <w:left w:val="single" w:sz="5" w:space="0" w:color="auto"/>
                                    <w:bottom w:val="nil"/>
                                    <w:right w:val="nil"/>
                                  </w:tcBorders>
                                </w:tcPr>
                                <w:p w14:paraId="2CAC4C68" w14:textId="77777777" w:rsidR="00EB739C" w:rsidRDefault="00EB739C">
                                  <w:pPr>
                                    <w:kinsoku w:val="0"/>
                                    <w:overflowPunct w:val="0"/>
                                    <w:autoSpaceDE/>
                                    <w:autoSpaceDN/>
                                    <w:adjustRightInd/>
                                    <w:textAlignment w:val="baseline"/>
                                    <w:rPr>
                                      <w:sz w:val="24"/>
                                      <w:szCs w:val="24"/>
                                    </w:rPr>
                                  </w:pPr>
                                </w:p>
                              </w:tc>
                              <w:tc>
                                <w:tcPr>
                                  <w:tcW w:w="2011" w:type="dxa"/>
                                  <w:tcBorders>
                                    <w:top w:val="single" w:sz="5" w:space="0" w:color="auto"/>
                                    <w:left w:val="nil"/>
                                    <w:bottom w:val="single" w:sz="5" w:space="0" w:color="auto"/>
                                    <w:right w:val="single" w:sz="5" w:space="0" w:color="auto"/>
                                  </w:tcBorders>
                                </w:tcPr>
                                <w:p w14:paraId="68FC0A32" w14:textId="77777777" w:rsidR="00EB739C" w:rsidRDefault="00000000">
                                  <w:pPr>
                                    <w:kinsoku w:val="0"/>
                                    <w:overflowPunct w:val="0"/>
                                    <w:autoSpaceDE/>
                                    <w:autoSpaceDN/>
                                    <w:adjustRightInd/>
                                    <w:spacing w:before="46" w:after="100" w:line="193" w:lineRule="exact"/>
                                    <w:jc w:val="center"/>
                                    <w:textAlignment w:val="baseline"/>
                                    <w:rPr>
                                      <w:sz w:val="14"/>
                                      <w:szCs w:val="14"/>
                                      <w:lang w:val="es-ES"/>
                                    </w:rPr>
                                  </w:pPr>
                                  <w:r>
                                    <w:rPr>
                                      <w:sz w:val="14"/>
                                      <w:szCs w:val="14"/>
                                      <w:lang w:val="es-ES"/>
                                    </w:rPr>
                                    <w:t>Sistema de transporte público</w:t>
                                  </w:r>
                                  <w:r>
                                    <w:rPr>
                                      <w:sz w:val="14"/>
                                      <w:szCs w:val="14"/>
                                      <w:lang w:val="es-ES"/>
                                    </w:rPr>
                                    <w:br/>
                                    <w:t>urbano en operación</w:t>
                                  </w:r>
                                </w:p>
                              </w:tc>
                            </w:tr>
                            <w:tr w:rsidR="00EB739C" w14:paraId="6C36C891" w14:textId="77777777">
                              <w:trPr>
                                <w:cantSplit/>
                                <w:trHeight w:hRule="exact" w:val="240"/>
                              </w:trPr>
                              <w:tc>
                                <w:tcPr>
                                  <w:tcW w:w="235" w:type="dxa"/>
                                  <w:vMerge/>
                                  <w:tcBorders>
                                    <w:top w:val="nil"/>
                                    <w:left w:val="single" w:sz="5" w:space="0" w:color="auto"/>
                                    <w:bottom w:val="nil"/>
                                    <w:right w:val="single" w:sz="5" w:space="0" w:color="auto"/>
                                  </w:tcBorders>
                                </w:tcPr>
                                <w:p w14:paraId="6FB533CA" w14:textId="77777777" w:rsidR="00EB739C" w:rsidRDefault="00EB739C">
                                  <w:pPr>
                                    <w:kinsoku w:val="0"/>
                                    <w:overflowPunct w:val="0"/>
                                    <w:autoSpaceDE/>
                                    <w:autoSpaceDN/>
                                    <w:adjustRightInd/>
                                    <w:textAlignment w:val="baseline"/>
                                    <w:rPr>
                                      <w:sz w:val="14"/>
                                      <w:szCs w:val="14"/>
                                      <w:lang w:val="es-ES"/>
                                    </w:rPr>
                                  </w:pPr>
                                </w:p>
                              </w:tc>
                              <w:tc>
                                <w:tcPr>
                                  <w:tcW w:w="2011" w:type="dxa"/>
                                  <w:tcBorders>
                                    <w:top w:val="single" w:sz="5" w:space="0" w:color="auto"/>
                                    <w:left w:val="single" w:sz="5" w:space="0" w:color="auto"/>
                                    <w:bottom w:val="nil"/>
                                    <w:right w:val="single" w:sz="5" w:space="0" w:color="auto"/>
                                  </w:tcBorders>
                                  <w:vAlign w:val="center"/>
                                </w:tcPr>
                                <w:p w14:paraId="1590B9DB" w14:textId="77777777" w:rsidR="00EB739C" w:rsidRDefault="00000000">
                                  <w:pPr>
                                    <w:kinsoku w:val="0"/>
                                    <w:overflowPunct w:val="0"/>
                                    <w:autoSpaceDE/>
                                    <w:autoSpaceDN/>
                                    <w:adjustRightInd/>
                                    <w:spacing w:before="65" w:line="164" w:lineRule="exact"/>
                                    <w:ind w:right="96"/>
                                    <w:jc w:val="right"/>
                                    <w:textAlignment w:val="baseline"/>
                                    <w:rPr>
                                      <w:sz w:val="14"/>
                                      <w:szCs w:val="14"/>
                                      <w:lang w:val="es-ES"/>
                                    </w:rPr>
                                  </w:pPr>
                                  <w:r>
                                    <w:rPr>
                                      <w:sz w:val="14"/>
                                      <w:szCs w:val="14"/>
                                      <w:lang w:val="es-ES"/>
                                    </w:rPr>
                                    <w:t xml:space="preserve">informadon de campo (obtenida </w:t>
                                  </w:r>
                                  <w:r>
                                    <w:rPr>
                                      <w:sz w:val="14"/>
                                      <w:szCs w:val="14"/>
                                      <w:lang w:val="es-ES"/>
                                    </w:rPr>
                                    <w:t>- ,</w:t>
                                  </w:r>
                                </w:p>
                              </w:tc>
                            </w:tr>
                            <w:tr w:rsidR="00EB739C" w14:paraId="75D5AD1C" w14:textId="77777777">
                              <w:trPr>
                                <w:trHeight w:hRule="exact" w:val="456"/>
                              </w:trPr>
                              <w:tc>
                                <w:tcPr>
                                  <w:tcW w:w="235" w:type="dxa"/>
                                  <w:tcBorders>
                                    <w:top w:val="nil"/>
                                    <w:left w:val="single" w:sz="5" w:space="0" w:color="auto"/>
                                    <w:bottom w:val="nil"/>
                                    <w:right w:val="single" w:sz="5" w:space="0" w:color="auto"/>
                                  </w:tcBorders>
                                </w:tcPr>
                                <w:p w14:paraId="0CB963DB" w14:textId="77777777" w:rsidR="00EB739C" w:rsidRDefault="00EB739C">
                                  <w:pPr>
                                    <w:kinsoku w:val="0"/>
                                    <w:overflowPunct w:val="0"/>
                                    <w:autoSpaceDE/>
                                    <w:autoSpaceDN/>
                                    <w:adjustRightInd/>
                                    <w:textAlignment w:val="baseline"/>
                                    <w:rPr>
                                      <w:sz w:val="24"/>
                                      <w:szCs w:val="24"/>
                                      <w:lang w:eastAsia="en-US"/>
                                    </w:rPr>
                                  </w:pPr>
                                </w:p>
                              </w:tc>
                              <w:tc>
                                <w:tcPr>
                                  <w:tcW w:w="2011" w:type="dxa"/>
                                  <w:tcBorders>
                                    <w:top w:val="nil"/>
                                    <w:left w:val="single" w:sz="5" w:space="0" w:color="auto"/>
                                    <w:bottom w:val="single" w:sz="5" w:space="0" w:color="auto"/>
                                    <w:right w:val="single" w:sz="5" w:space="0" w:color="auto"/>
                                  </w:tcBorders>
                                </w:tcPr>
                                <w:p w14:paraId="3F3881BB" w14:textId="77777777" w:rsidR="00EB739C" w:rsidRDefault="00000000">
                                  <w:pPr>
                                    <w:kinsoku w:val="0"/>
                                    <w:overflowPunct w:val="0"/>
                                    <w:autoSpaceDE/>
                                    <w:autoSpaceDN/>
                                    <w:adjustRightInd/>
                                    <w:spacing w:after="62" w:line="194" w:lineRule="exact"/>
                                    <w:ind w:left="576" w:right="144" w:hanging="432"/>
                                    <w:textAlignment w:val="baseline"/>
                                    <w:rPr>
                                      <w:sz w:val="14"/>
                                      <w:szCs w:val="14"/>
                                      <w:lang w:val="es-ES"/>
                                    </w:rPr>
                                  </w:pPr>
                                  <w:r>
                                    <w:rPr>
                                      <w:sz w:val="14"/>
                                      <w:szCs w:val="14"/>
                                      <w:lang w:val="es-ES"/>
                                    </w:rPr>
                                    <w:t>Por medro de bailas electrónicas , en los autobuses</w:t>
                                  </w:r>
                                </w:p>
                              </w:tc>
                            </w:tr>
                            <w:tr w:rsidR="00EB739C" w14:paraId="4CBC00F6" w14:textId="77777777">
                              <w:trPr>
                                <w:trHeight w:hRule="exact" w:val="115"/>
                              </w:trPr>
                              <w:tc>
                                <w:tcPr>
                                  <w:tcW w:w="235" w:type="dxa"/>
                                  <w:tcBorders>
                                    <w:top w:val="nil"/>
                                    <w:left w:val="single" w:sz="5" w:space="0" w:color="auto"/>
                                    <w:bottom w:val="single" w:sz="5" w:space="0" w:color="auto"/>
                                    <w:right w:val="nil"/>
                                  </w:tcBorders>
                                </w:tcPr>
                                <w:p w14:paraId="215F04A2" w14:textId="77777777" w:rsidR="00EB739C" w:rsidRDefault="00EB739C">
                                  <w:pPr>
                                    <w:kinsoku w:val="0"/>
                                    <w:overflowPunct w:val="0"/>
                                    <w:autoSpaceDE/>
                                    <w:autoSpaceDN/>
                                    <w:adjustRightInd/>
                                    <w:textAlignment w:val="baseline"/>
                                    <w:rPr>
                                      <w:sz w:val="24"/>
                                      <w:szCs w:val="24"/>
                                      <w:lang w:eastAsia="en-US"/>
                                    </w:rPr>
                                  </w:pPr>
                                </w:p>
                              </w:tc>
                              <w:tc>
                                <w:tcPr>
                                  <w:tcW w:w="2011" w:type="dxa"/>
                                  <w:tcBorders>
                                    <w:top w:val="single" w:sz="5" w:space="0" w:color="auto"/>
                                    <w:left w:val="nil"/>
                                    <w:bottom w:val="single" w:sz="5" w:space="0" w:color="auto"/>
                                    <w:right w:val="single" w:sz="5" w:space="0" w:color="auto"/>
                                  </w:tcBorders>
                                  <w:vAlign w:val="center"/>
                                </w:tcPr>
                                <w:p w14:paraId="55417F43" w14:textId="77777777" w:rsidR="00EB739C" w:rsidRDefault="00000000">
                                  <w:pPr>
                                    <w:tabs>
                                      <w:tab w:val="right" w:pos="1944"/>
                                    </w:tabs>
                                    <w:kinsoku w:val="0"/>
                                    <w:overflowPunct w:val="0"/>
                                    <w:autoSpaceDE/>
                                    <w:autoSpaceDN/>
                                    <w:adjustRightInd/>
                                    <w:spacing w:line="109" w:lineRule="exact"/>
                                    <w:ind w:right="96"/>
                                    <w:jc w:val="right"/>
                                    <w:textAlignment w:val="baseline"/>
                                    <w:rPr>
                                      <w:sz w:val="24"/>
                                      <w:szCs w:val="24"/>
                                      <w:lang w:eastAsia="en-US"/>
                                    </w:rPr>
                                  </w:pPr>
                                  <w:r>
                                    <w:rPr>
                                      <w:sz w:val="22"/>
                                      <w:szCs w:val="22"/>
                                      <w:vertAlign w:val="superscript"/>
                                      <w:lang w:val="es-ES"/>
                                    </w:rPr>
                                    <w:t>—</w:t>
                                  </w:r>
                                  <w:r>
                                    <w:rPr>
                                      <w:sz w:val="14"/>
                                      <w:szCs w:val="14"/>
                                      <w:lang w:val="es-ES"/>
                                    </w:rPr>
                                    <w:t>7</w:t>
                                  </w:r>
                                  <w:r>
                                    <w:rPr>
                                      <w:sz w:val="14"/>
                                      <w:szCs w:val="14"/>
                                      <w:lang w:val="es-ES"/>
                                    </w:rPr>
                                    <w:tab/>
                                    <w:t>V</w:t>
                                  </w:r>
                                  <w:r>
                                    <w:rPr>
                                      <w:sz w:val="14"/>
                                      <w:szCs w:val="14"/>
                                      <w:vertAlign w:val="superscript"/>
                                      <w:lang w:val="es-ES"/>
                                    </w:rPr>
                                    <w:t>—</w:t>
                                  </w:r>
                                </w:p>
                              </w:tc>
                            </w:tr>
                          </w:tbl>
                          <w:p w14:paraId="637DAC1D" w14:textId="77777777" w:rsidR="00EB739C" w:rsidRDefault="00EB739C">
                            <w:pPr>
                              <w:kinsoku w:val="0"/>
                              <w:overflowPunct w:val="0"/>
                              <w:autoSpaceDE/>
                              <w:autoSpaceDN/>
                              <w:adjustRightInd/>
                              <w:textAlignment w:val="baseline"/>
                              <w:rPr>
                                <w:sz w:val="22"/>
                                <w:szCs w:val="22"/>
                                <w:vertAlign w:val="superscript"/>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5A894" id="_x0000_t202" coordsize="21600,21600" o:spt="202" path="m,l,21600r21600,l21600,xe">
                <v:stroke joinstyle="miter"/>
                <v:path gradientshapeok="t" o:connecttype="rect"/>
              </v:shapetype>
              <v:shape id="Text Box 3" o:spid="_x0000_s1027" type="#_x0000_t202" style="position:absolute;left:0;text-align:left;margin-left:143.1pt;margin-top:106pt;width:343.55pt;height:72.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" o:allowincell="f" stroked="f">
                <v:textbox inset="0,0,0,0">
                  <w:txbxContent>
                    <w:p w14:paraId="14AF85CA" w14:textId="77777777" w:rsidR="00EB739C" w:rsidRDefault="00EB739C">
                      <w:pPr>
                        <w:kinsoku w:val="0"/>
                        <w:overflowPunct w:val="0"/>
                        <w:autoSpaceDE/>
                        <w:autoSpaceDN/>
                        <w:adjustRightInd/>
                        <w:spacing w:before="68" w:line="20" w:lineRule="exact"/>
                        <w:ind w:left="2183" w:right="2442"/>
                        <w:textAlignment w:val="baseline"/>
                        <w:rPr>
                          <w:sz w:val="24"/>
                          <w:szCs w:val="24"/>
                        </w:rPr>
                      </w:pPr>
                    </w:p>
                    <w:tbl>
                      <w:tblPr>
                        <w:tblW w:w="0" w:type="auto"/>
                        <w:tblInd w:w="2189" w:type="dxa"/>
                        <w:tblLayout w:type="fixed"/>
                        <w:tblCellMar>
                          <w:left w:w="0" w:type="dxa"/>
                          <w:right w:w="0" w:type="dxa"/>
                        </w:tblCellMar>
                        <w:tblLook w:val="0000" w:firstRow="0" w:lastRow="0" w:firstColumn="0" w:lastColumn="0" w:noHBand="0" w:noVBand="0"/>
                      </w:tblPr>
                      <w:tblGrid>
                        <w:gridCol w:w="235"/>
                        <w:gridCol w:w="2011"/>
                      </w:tblGrid>
                      <w:tr w:rsidR="00EB739C" w14:paraId="282006E4" w14:textId="77777777">
                        <w:trPr>
                          <w:cantSplit/>
                          <w:trHeight w:hRule="exact" w:val="533"/>
                        </w:trPr>
                        <w:tc>
                          <w:tcPr>
                            <w:tcW w:w="235" w:type="dxa"/>
                            <w:vMerge w:val="restart"/>
                            <w:tcBorders>
                              <w:top w:val="single" w:sz="5" w:space="0" w:color="auto"/>
                              <w:left w:val="single" w:sz="5" w:space="0" w:color="auto"/>
                              <w:bottom w:val="nil"/>
                              <w:right w:val="nil"/>
                            </w:tcBorders>
                          </w:tcPr>
                          <w:p w14:paraId="2CAC4C68" w14:textId="77777777" w:rsidR="00EB739C" w:rsidRDefault="00EB739C">
                            <w:pPr>
                              <w:kinsoku w:val="0"/>
                              <w:overflowPunct w:val="0"/>
                              <w:autoSpaceDE/>
                              <w:autoSpaceDN/>
                              <w:adjustRightInd/>
                              <w:textAlignment w:val="baseline"/>
                              <w:rPr>
                                <w:sz w:val="24"/>
                                <w:szCs w:val="24"/>
                              </w:rPr>
                            </w:pPr>
                          </w:p>
                        </w:tc>
                        <w:tc>
                          <w:tcPr>
                            <w:tcW w:w="2011" w:type="dxa"/>
                            <w:tcBorders>
                              <w:top w:val="single" w:sz="5" w:space="0" w:color="auto"/>
                              <w:left w:val="nil"/>
                              <w:bottom w:val="single" w:sz="5" w:space="0" w:color="auto"/>
                              <w:right w:val="single" w:sz="5" w:space="0" w:color="auto"/>
                            </w:tcBorders>
                          </w:tcPr>
                          <w:p w14:paraId="68FC0A32" w14:textId="77777777" w:rsidR="00EB739C" w:rsidRDefault="00000000">
                            <w:pPr>
                              <w:kinsoku w:val="0"/>
                              <w:overflowPunct w:val="0"/>
                              <w:autoSpaceDE/>
                              <w:autoSpaceDN/>
                              <w:adjustRightInd/>
                              <w:spacing w:before="46" w:after="100" w:line="193" w:lineRule="exact"/>
                              <w:jc w:val="center"/>
                              <w:textAlignment w:val="baseline"/>
                              <w:rPr>
                                <w:sz w:val="14"/>
                                <w:szCs w:val="14"/>
                                <w:lang w:val="es-ES"/>
                              </w:rPr>
                            </w:pPr>
                            <w:r>
                              <w:rPr>
                                <w:sz w:val="14"/>
                                <w:szCs w:val="14"/>
                                <w:lang w:val="es-ES"/>
                              </w:rPr>
                              <w:t>Sistema de transporte público</w:t>
                            </w:r>
                            <w:r>
                              <w:rPr>
                                <w:sz w:val="14"/>
                                <w:szCs w:val="14"/>
                                <w:lang w:val="es-ES"/>
                              </w:rPr>
                              <w:br/>
                              <w:t>urbano en operación</w:t>
                            </w:r>
                          </w:p>
                        </w:tc>
                      </w:tr>
                      <w:tr w:rsidR="00EB739C" w14:paraId="6C36C891" w14:textId="77777777">
                        <w:trPr>
                          <w:cantSplit/>
                          <w:trHeight w:hRule="exact" w:val="240"/>
                        </w:trPr>
                        <w:tc>
                          <w:tcPr>
                            <w:tcW w:w="235" w:type="dxa"/>
                            <w:vMerge/>
                            <w:tcBorders>
                              <w:top w:val="nil"/>
                              <w:left w:val="single" w:sz="5" w:space="0" w:color="auto"/>
                              <w:bottom w:val="nil"/>
                              <w:right w:val="single" w:sz="5" w:space="0" w:color="auto"/>
                            </w:tcBorders>
                          </w:tcPr>
                          <w:p w14:paraId="6FB533CA" w14:textId="77777777" w:rsidR="00EB739C" w:rsidRDefault="00EB739C">
                            <w:pPr>
                              <w:kinsoku w:val="0"/>
                              <w:overflowPunct w:val="0"/>
                              <w:autoSpaceDE/>
                              <w:autoSpaceDN/>
                              <w:adjustRightInd/>
                              <w:textAlignment w:val="baseline"/>
                              <w:rPr>
                                <w:sz w:val="14"/>
                                <w:szCs w:val="14"/>
                                <w:lang w:val="es-ES"/>
                              </w:rPr>
                            </w:pPr>
                          </w:p>
                        </w:tc>
                        <w:tc>
                          <w:tcPr>
                            <w:tcW w:w="2011" w:type="dxa"/>
                            <w:tcBorders>
                              <w:top w:val="single" w:sz="5" w:space="0" w:color="auto"/>
                              <w:left w:val="single" w:sz="5" w:space="0" w:color="auto"/>
                              <w:bottom w:val="nil"/>
                              <w:right w:val="single" w:sz="5" w:space="0" w:color="auto"/>
                            </w:tcBorders>
                            <w:vAlign w:val="center"/>
                          </w:tcPr>
                          <w:p w14:paraId="1590B9DB" w14:textId="77777777" w:rsidR="00EB739C" w:rsidRDefault="00000000">
                            <w:pPr>
                              <w:kinsoku w:val="0"/>
                              <w:overflowPunct w:val="0"/>
                              <w:autoSpaceDE/>
                              <w:autoSpaceDN/>
                              <w:adjustRightInd/>
                              <w:spacing w:before="65" w:line="164" w:lineRule="exact"/>
                              <w:ind w:right="96"/>
                              <w:jc w:val="right"/>
                              <w:textAlignment w:val="baseline"/>
                              <w:rPr>
                                <w:sz w:val="14"/>
                                <w:szCs w:val="14"/>
                                <w:lang w:val="es-ES"/>
                              </w:rPr>
                            </w:pPr>
                            <w:r>
                              <w:rPr>
                                <w:sz w:val="14"/>
                                <w:szCs w:val="14"/>
                                <w:lang w:val="es-ES"/>
                              </w:rPr>
                              <w:t xml:space="preserve">informadon de campo (obtenida </w:t>
                            </w:r>
                            <w:r>
                              <w:rPr>
                                <w:sz w:val="14"/>
                                <w:szCs w:val="14"/>
                                <w:lang w:val="es-ES"/>
                              </w:rPr>
                              <w:t>- ,</w:t>
                            </w:r>
                          </w:p>
                        </w:tc>
                      </w:tr>
                      <w:tr w:rsidR="00EB739C" w14:paraId="75D5AD1C" w14:textId="77777777">
                        <w:trPr>
                          <w:trHeight w:hRule="exact" w:val="456"/>
                        </w:trPr>
                        <w:tc>
                          <w:tcPr>
                            <w:tcW w:w="235" w:type="dxa"/>
                            <w:tcBorders>
                              <w:top w:val="nil"/>
                              <w:left w:val="single" w:sz="5" w:space="0" w:color="auto"/>
                              <w:bottom w:val="nil"/>
                              <w:right w:val="single" w:sz="5" w:space="0" w:color="auto"/>
                            </w:tcBorders>
                          </w:tcPr>
                          <w:p w14:paraId="0CB963DB" w14:textId="77777777" w:rsidR="00EB739C" w:rsidRDefault="00EB739C">
                            <w:pPr>
                              <w:kinsoku w:val="0"/>
                              <w:overflowPunct w:val="0"/>
                              <w:autoSpaceDE/>
                              <w:autoSpaceDN/>
                              <w:adjustRightInd/>
                              <w:textAlignment w:val="baseline"/>
                              <w:rPr>
                                <w:sz w:val="24"/>
                                <w:szCs w:val="24"/>
                                <w:lang w:eastAsia="en-US"/>
                              </w:rPr>
                            </w:pPr>
                          </w:p>
                        </w:tc>
                        <w:tc>
                          <w:tcPr>
                            <w:tcW w:w="2011" w:type="dxa"/>
                            <w:tcBorders>
                              <w:top w:val="nil"/>
                              <w:left w:val="single" w:sz="5" w:space="0" w:color="auto"/>
                              <w:bottom w:val="single" w:sz="5" w:space="0" w:color="auto"/>
                              <w:right w:val="single" w:sz="5" w:space="0" w:color="auto"/>
                            </w:tcBorders>
                          </w:tcPr>
                          <w:p w14:paraId="3F3881BB" w14:textId="77777777" w:rsidR="00EB739C" w:rsidRDefault="00000000">
                            <w:pPr>
                              <w:kinsoku w:val="0"/>
                              <w:overflowPunct w:val="0"/>
                              <w:autoSpaceDE/>
                              <w:autoSpaceDN/>
                              <w:adjustRightInd/>
                              <w:spacing w:after="62" w:line="194" w:lineRule="exact"/>
                              <w:ind w:left="576" w:right="144" w:hanging="432"/>
                              <w:textAlignment w:val="baseline"/>
                              <w:rPr>
                                <w:sz w:val="14"/>
                                <w:szCs w:val="14"/>
                                <w:lang w:val="es-ES"/>
                              </w:rPr>
                            </w:pPr>
                            <w:r>
                              <w:rPr>
                                <w:sz w:val="14"/>
                                <w:szCs w:val="14"/>
                                <w:lang w:val="es-ES"/>
                              </w:rPr>
                              <w:t>Por medro de bailas electrónicas , en los autobuses</w:t>
                            </w:r>
                          </w:p>
                        </w:tc>
                      </w:tr>
                      <w:tr w:rsidR="00EB739C" w14:paraId="4CBC00F6" w14:textId="77777777">
                        <w:trPr>
                          <w:trHeight w:hRule="exact" w:val="115"/>
                        </w:trPr>
                        <w:tc>
                          <w:tcPr>
                            <w:tcW w:w="235" w:type="dxa"/>
                            <w:tcBorders>
                              <w:top w:val="nil"/>
                              <w:left w:val="single" w:sz="5" w:space="0" w:color="auto"/>
                              <w:bottom w:val="single" w:sz="5" w:space="0" w:color="auto"/>
                              <w:right w:val="nil"/>
                            </w:tcBorders>
                          </w:tcPr>
                          <w:p w14:paraId="215F04A2" w14:textId="77777777" w:rsidR="00EB739C" w:rsidRDefault="00EB739C">
                            <w:pPr>
                              <w:kinsoku w:val="0"/>
                              <w:overflowPunct w:val="0"/>
                              <w:autoSpaceDE/>
                              <w:autoSpaceDN/>
                              <w:adjustRightInd/>
                              <w:textAlignment w:val="baseline"/>
                              <w:rPr>
                                <w:sz w:val="24"/>
                                <w:szCs w:val="24"/>
                                <w:lang w:eastAsia="en-US"/>
                              </w:rPr>
                            </w:pPr>
                          </w:p>
                        </w:tc>
                        <w:tc>
                          <w:tcPr>
                            <w:tcW w:w="2011" w:type="dxa"/>
                            <w:tcBorders>
                              <w:top w:val="single" w:sz="5" w:space="0" w:color="auto"/>
                              <w:left w:val="nil"/>
                              <w:bottom w:val="single" w:sz="5" w:space="0" w:color="auto"/>
                              <w:right w:val="single" w:sz="5" w:space="0" w:color="auto"/>
                            </w:tcBorders>
                            <w:vAlign w:val="center"/>
                          </w:tcPr>
                          <w:p w14:paraId="55417F43" w14:textId="77777777" w:rsidR="00EB739C" w:rsidRDefault="00000000">
                            <w:pPr>
                              <w:tabs>
                                <w:tab w:val="right" w:pos="1944"/>
                              </w:tabs>
                              <w:kinsoku w:val="0"/>
                              <w:overflowPunct w:val="0"/>
                              <w:autoSpaceDE/>
                              <w:autoSpaceDN/>
                              <w:adjustRightInd/>
                              <w:spacing w:line="109" w:lineRule="exact"/>
                              <w:ind w:right="96"/>
                              <w:jc w:val="right"/>
                              <w:textAlignment w:val="baseline"/>
                              <w:rPr>
                                <w:sz w:val="24"/>
                                <w:szCs w:val="24"/>
                                <w:lang w:eastAsia="en-US"/>
                              </w:rPr>
                            </w:pPr>
                            <w:r>
                              <w:rPr>
                                <w:sz w:val="22"/>
                                <w:szCs w:val="22"/>
                                <w:vertAlign w:val="superscript"/>
                                <w:lang w:val="es-ES"/>
                              </w:rPr>
                              <w:t>—</w:t>
                            </w:r>
                            <w:r>
                              <w:rPr>
                                <w:sz w:val="14"/>
                                <w:szCs w:val="14"/>
                                <w:lang w:val="es-ES"/>
                              </w:rPr>
                              <w:t>7</w:t>
                            </w:r>
                            <w:r>
                              <w:rPr>
                                <w:sz w:val="14"/>
                                <w:szCs w:val="14"/>
                                <w:lang w:val="es-ES"/>
                              </w:rPr>
                              <w:tab/>
                              <w:t>V</w:t>
                            </w:r>
                            <w:r>
                              <w:rPr>
                                <w:sz w:val="14"/>
                                <w:szCs w:val="14"/>
                                <w:vertAlign w:val="superscript"/>
                                <w:lang w:val="es-ES"/>
                              </w:rPr>
                              <w:t>—</w:t>
                            </w:r>
                          </w:p>
                        </w:tc>
                      </w:tr>
                    </w:tbl>
                    <w:p w14:paraId="637DAC1D" w14:textId="77777777" w:rsidR="00EB739C" w:rsidRDefault="00EB739C">
                      <w:pPr>
                        <w:kinsoku w:val="0"/>
                        <w:overflowPunct w:val="0"/>
                        <w:autoSpaceDE/>
                        <w:autoSpaceDN/>
                        <w:adjustRightInd/>
                        <w:textAlignment w:val="baseline"/>
                        <w:rPr>
                          <w:sz w:val="22"/>
                          <w:szCs w:val="22"/>
                          <w:vertAlign w:val="superscript"/>
                          <w:lang w:val="es-ES"/>
                        </w:rPr>
                      </w:pP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78511DC3" wp14:editId="6B3D55D7">
                <wp:simplePos x="0" y="0"/>
                <wp:positionH relativeFrom="page">
                  <wp:posOffset>1817370</wp:posOffset>
                </wp:positionH>
                <wp:positionV relativeFrom="page">
                  <wp:posOffset>2444750</wp:posOffset>
                </wp:positionV>
                <wp:extent cx="4339590" cy="3200400"/>
                <wp:effectExtent l="0" t="0" r="0" b="0"/>
                <wp:wrapSquare wrapText="bothSides"/>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14EAB" w14:textId="49C58CD2" w:rsidR="00EB739C" w:rsidRDefault="00F75226">
                            <w:pPr>
                              <w:kinsoku w:val="0"/>
                              <w:overflowPunct w:val="0"/>
                              <w:autoSpaceDE/>
                              <w:autoSpaceDN/>
                              <w:adjustRightInd/>
                              <w:textAlignment w:val="baseline"/>
                              <w:rPr>
                                <w:sz w:val="24"/>
                                <w:szCs w:val="24"/>
                              </w:rPr>
                            </w:pPr>
                            <w:r>
                              <w:rPr>
                                <w:noProof/>
                                <w:sz w:val="24"/>
                                <w:szCs w:val="24"/>
                              </w:rPr>
                              <w:drawing>
                                <wp:inline distT="0" distB="0" distL="0" distR="0" wp14:anchorId="2596C6DF" wp14:editId="40A66034">
                                  <wp:extent cx="4341495" cy="32042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1495" cy="32042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1DC3" id="Text Box 4" o:spid="_x0000_s1028" type="#_x0000_t202" style="position:absolute;left:0;text-align:left;margin-left:143.1pt;margin-top:192.5pt;width:341.7pt;height:25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" o:allowincell="f" stroked="f">
                <v:textbox inset="0,0,0,0">
                  <w:txbxContent>
                    <w:p w14:paraId="3CA14EAB" w14:textId="49C58CD2" w:rsidR="00EB739C" w:rsidRDefault="00F75226">
                      <w:pPr>
                        <w:kinsoku w:val="0"/>
                        <w:overflowPunct w:val="0"/>
                        <w:autoSpaceDE/>
                        <w:autoSpaceDN/>
                        <w:adjustRightInd/>
                        <w:textAlignment w:val="baseline"/>
                        <w:rPr>
                          <w:sz w:val="24"/>
                          <w:szCs w:val="24"/>
                        </w:rPr>
                      </w:pPr>
                      <w:r>
                        <w:rPr>
                          <w:noProof/>
                          <w:sz w:val="24"/>
                          <w:szCs w:val="24"/>
                        </w:rPr>
                        <w:drawing>
                          <wp:inline distT="0" distB="0" distL="0" distR="0" wp14:anchorId="2596C6DF" wp14:editId="40A66034">
                            <wp:extent cx="4341495" cy="32042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1495" cy="320421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5AEFC689" wp14:editId="3D8423A9">
                <wp:simplePos x="0" y="0"/>
                <wp:positionH relativeFrom="page">
                  <wp:posOffset>3359150</wp:posOffset>
                </wp:positionH>
                <wp:positionV relativeFrom="page">
                  <wp:posOffset>5431790</wp:posOffset>
                </wp:positionV>
                <wp:extent cx="1002665" cy="137160"/>
                <wp:effectExtent l="0" t="0" r="0" b="0"/>
                <wp:wrapSquare wrapText="bothSides"/>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0B15C" w14:textId="77777777" w:rsidR="00EB739C" w:rsidRDefault="00000000">
                            <w:pPr>
                              <w:kinsoku w:val="0"/>
                              <w:overflowPunct w:val="0"/>
                              <w:autoSpaceDE/>
                              <w:autoSpaceDN/>
                              <w:adjustRightInd/>
                              <w:spacing w:after="4" w:line="211" w:lineRule="exact"/>
                              <w:jc w:val="center"/>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FC689" id="Text Box 5" o:spid="_x0000_s1029" type="#_x0000_t202" style="position:absolute;left:0;text-align:left;margin-left:264.5pt;margin-top:427.7pt;width:78.95pt;height:10.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" o:allowincell="f" stroked="f">
                <v:textbox inset="0,0,0,0">
                  <w:txbxContent>
                    <w:p w14:paraId="12D0B15C" w14:textId="77777777" w:rsidR="00EB739C" w:rsidRDefault="00000000">
                      <w:pPr>
                        <w:kinsoku w:val="0"/>
                        <w:overflowPunct w:val="0"/>
                        <w:autoSpaceDE/>
                        <w:autoSpaceDN/>
                        <w:adjustRightInd/>
                        <w:spacing w:after="4" w:line="211" w:lineRule="exact"/>
                        <w:jc w:val="center"/>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3502F106" wp14:editId="2F68BB73">
                <wp:simplePos x="0" y="0"/>
                <wp:positionH relativeFrom="page">
                  <wp:posOffset>5200015</wp:posOffset>
                </wp:positionH>
                <wp:positionV relativeFrom="page">
                  <wp:posOffset>3596640</wp:posOffset>
                </wp:positionV>
                <wp:extent cx="298450" cy="76200"/>
                <wp:effectExtent l="0" t="0" r="0" b="0"/>
                <wp:wrapSquare wrapText="bothSides"/>
                <wp:docPr id="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A3F" w14:textId="77777777" w:rsidR="00EB739C" w:rsidRDefault="00000000">
                            <w:pPr>
                              <w:kinsoku w:val="0"/>
                              <w:overflowPunct w:val="0"/>
                              <w:autoSpaceDE/>
                              <w:autoSpaceDN/>
                              <w:adjustRightInd/>
                              <w:spacing w:line="110" w:lineRule="exact"/>
                              <w:textAlignment w:val="baseline"/>
                              <w:rPr>
                                <w:rFonts w:ascii="Arial Narrow" w:hAnsi="Arial Narrow" w:cs="Arial Narrow"/>
                                <w:spacing w:val="-12"/>
                                <w:sz w:val="14"/>
                                <w:szCs w:val="14"/>
                                <w:lang w:val="es-ES"/>
                              </w:rPr>
                            </w:pPr>
                            <w:r>
                              <w:rPr>
                                <w:rFonts w:ascii="Arial Narrow" w:hAnsi="Arial Narrow" w:cs="Arial Narrow"/>
                                <w:spacing w:val="-12"/>
                                <w:sz w:val="14"/>
                                <w:szCs w:val="14"/>
                                <w:lang w:val="es-ES"/>
                              </w:rPr>
                              <w:t>Intervalos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F106" id="Text Box 9" o:spid="_x0000_s1030" type="#_x0000_t202" style="position:absolute;left:0;text-align:left;margin-left:409.45pt;margin-top:283.2pt;width:23.5pt;height:6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" o:allowincell="f" stroked="f">
                <v:textbox inset="0,0,0,0">
                  <w:txbxContent>
                    <w:p w14:paraId="08F7BA3F" w14:textId="77777777" w:rsidR="00EB739C" w:rsidRDefault="00000000">
                      <w:pPr>
                        <w:kinsoku w:val="0"/>
                        <w:overflowPunct w:val="0"/>
                        <w:autoSpaceDE/>
                        <w:autoSpaceDN/>
                        <w:adjustRightInd/>
                        <w:spacing w:line="110" w:lineRule="exact"/>
                        <w:textAlignment w:val="baseline"/>
                        <w:rPr>
                          <w:rFonts w:ascii="Arial Narrow" w:hAnsi="Arial Narrow" w:cs="Arial Narrow"/>
                          <w:spacing w:val="-12"/>
                          <w:sz w:val="14"/>
                          <w:szCs w:val="14"/>
                          <w:lang w:val="es-ES"/>
                        </w:rPr>
                      </w:pPr>
                      <w:r>
                        <w:rPr>
                          <w:rFonts w:ascii="Arial Narrow" w:hAnsi="Arial Narrow" w:cs="Arial Narrow"/>
                          <w:spacing w:val="-12"/>
                          <w:sz w:val="14"/>
                          <w:szCs w:val="14"/>
                          <w:lang w:val="es-ES"/>
                        </w:rPr>
                        <w:t>Intervalos</w:t>
                      </w: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0FE0377F" wp14:editId="148B77C9">
                <wp:simplePos x="0" y="0"/>
                <wp:positionH relativeFrom="page">
                  <wp:posOffset>1862455</wp:posOffset>
                </wp:positionH>
                <wp:positionV relativeFrom="page">
                  <wp:posOffset>5102225</wp:posOffset>
                </wp:positionV>
                <wp:extent cx="917575" cy="94615"/>
                <wp:effectExtent l="0" t="0" r="0" b="0"/>
                <wp:wrapSquare wrapText="bothSides"/>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BC025" w14:textId="77777777" w:rsidR="00EB739C" w:rsidRDefault="00000000">
                            <w:pPr>
                              <w:kinsoku w:val="0"/>
                              <w:overflowPunct w:val="0"/>
                              <w:autoSpaceDE/>
                              <w:autoSpaceDN/>
                              <w:adjustRightInd/>
                              <w:spacing w:line="144" w:lineRule="exact"/>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0377F" id="Text Box 11" o:spid="_x0000_s1031" type="#_x0000_t202" style="position:absolute;left:0;text-align:left;margin-left:146.65pt;margin-top:401.75pt;width:72.25pt;height:7.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" o:allowincell="f" stroked="f">
                <v:textbox inset="0,0,0,0">
                  <w:txbxContent>
                    <w:p w14:paraId="549BC025" w14:textId="77777777" w:rsidR="00EB739C" w:rsidRDefault="00000000">
                      <w:pPr>
                        <w:kinsoku w:val="0"/>
                        <w:overflowPunct w:val="0"/>
                        <w:autoSpaceDE/>
                        <w:autoSpaceDN/>
                        <w:adjustRightInd/>
                        <w:spacing w:line="144" w:lineRule="exact"/>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14:anchorId="36359E23" wp14:editId="56593291">
                <wp:simplePos x="0" y="0"/>
                <wp:positionH relativeFrom="page">
                  <wp:posOffset>5251450</wp:posOffset>
                </wp:positionH>
                <wp:positionV relativeFrom="page">
                  <wp:posOffset>4892040</wp:posOffset>
                </wp:positionV>
                <wp:extent cx="94615" cy="73025"/>
                <wp:effectExtent l="0" t="0" r="0" b="0"/>
                <wp:wrapSquare wrapText="bothSides"/>
                <wp:docPr id="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DC281" w14:textId="77777777" w:rsidR="00EB739C" w:rsidRDefault="00000000">
                            <w:pPr>
                              <w:kinsoku w:val="0"/>
                              <w:overflowPunct w:val="0"/>
                              <w:autoSpaceDE/>
                              <w:autoSpaceDN/>
                              <w:adjustRightInd/>
                              <w:spacing w:line="100" w:lineRule="exact"/>
                              <w:textAlignment w:val="baseline"/>
                              <w:rPr>
                                <w:rFonts w:ascii="Arial Narrow" w:hAnsi="Arial Narrow" w:cs="Arial Narrow"/>
                                <w:spacing w:val="-37"/>
                                <w:sz w:val="14"/>
                                <w:szCs w:val="14"/>
                                <w:lang w:val="es-ES"/>
                              </w:rPr>
                            </w:pPr>
                            <w:r>
                              <w:rPr>
                                <w:rFonts w:ascii="Arial Narrow" w:hAnsi="Arial Narrow" w:cs="Arial Narrow"/>
                                <w:spacing w:val="-37"/>
                                <w:sz w:val="14"/>
                                <w:szCs w:val="14"/>
                                <w:lang w:val="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59E23" id="Text Box 13" o:spid="_x0000_s1032" type="#_x0000_t202" style="position:absolute;left:0;text-align:left;margin-left:413.5pt;margin-top:385.2pt;width:7.45pt;height:5.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" o:allowincell="f" stroked="f">
                <v:textbox inset="0,0,0,0">
                  <w:txbxContent>
                    <w:p w14:paraId="2E8DC281" w14:textId="77777777" w:rsidR="00EB739C" w:rsidRDefault="00000000">
                      <w:pPr>
                        <w:kinsoku w:val="0"/>
                        <w:overflowPunct w:val="0"/>
                        <w:autoSpaceDE/>
                        <w:autoSpaceDN/>
                        <w:adjustRightInd/>
                        <w:spacing w:line="100" w:lineRule="exact"/>
                        <w:textAlignment w:val="baseline"/>
                        <w:rPr>
                          <w:rFonts w:ascii="Arial Narrow" w:hAnsi="Arial Narrow" w:cs="Arial Narrow"/>
                          <w:spacing w:val="-37"/>
                          <w:sz w:val="14"/>
                          <w:szCs w:val="14"/>
                          <w:lang w:val="es-ES"/>
                        </w:rPr>
                      </w:pPr>
                      <w:r>
                        <w:rPr>
                          <w:rFonts w:ascii="Arial Narrow" w:hAnsi="Arial Narrow" w:cs="Arial Narrow"/>
                          <w:spacing w:val="-37"/>
                          <w:sz w:val="14"/>
                          <w:szCs w:val="14"/>
                          <w:lang w:val="es-ES"/>
                        </w:rPr>
                        <w:t>IPK</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42006E5F" wp14:editId="5FE7BBC1">
                <wp:simplePos x="0" y="0"/>
                <wp:positionH relativeFrom="page">
                  <wp:posOffset>5093335</wp:posOffset>
                </wp:positionH>
                <wp:positionV relativeFrom="page">
                  <wp:posOffset>5074920</wp:posOffset>
                </wp:positionV>
                <wp:extent cx="1005840" cy="100330"/>
                <wp:effectExtent l="0" t="0" r="0" b="0"/>
                <wp:wrapSquare wrapText="bothSides"/>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6CDE4" w14:textId="77777777" w:rsidR="00EB739C" w:rsidRDefault="00000000">
                            <w:pPr>
                              <w:kinsoku w:val="0"/>
                              <w:overflowPunct w:val="0"/>
                              <w:autoSpaceDE/>
                              <w:autoSpaceDN/>
                              <w:adjustRightInd/>
                              <w:spacing w:line="144" w:lineRule="exact"/>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06E5F" id="Text Box 14" o:spid="_x0000_s1033" type="#_x0000_t202" style="position:absolute;left:0;text-align:left;margin-left:401.05pt;margin-top:399.6pt;width:79.2pt;height:7.9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" o:allowincell="f" stroked="f">
                <v:textbox inset="0,0,0,0">
                  <w:txbxContent>
                    <w:p w14:paraId="30A6CDE4" w14:textId="77777777" w:rsidR="00EB739C" w:rsidRDefault="00000000">
                      <w:pPr>
                        <w:kinsoku w:val="0"/>
                        <w:overflowPunct w:val="0"/>
                        <w:autoSpaceDE/>
                        <w:autoSpaceDN/>
                        <w:adjustRightInd/>
                        <w:spacing w:line="144" w:lineRule="exact"/>
                        <w:textAlignment w:val="baseline"/>
                        <w:rPr>
                          <w:rFonts w:ascii="Arial Narrow" w:hAnsi="Arial Narrow" w:cs="Arial Narrow"/>
                          <w:spacing w:val="-5"/>
                          <w:sz w:val="14"/>
                          <w:szCs w:val="14"/>
                          <w:lang w:val="es-ES"/>
                        </w:rPr>
                      </w:pPr>
                      <w:r>
                        <w:rPr>
                          <w:rFonts w:ascii="Arial Narrow" w:hAnsi="Arial Narrow" w:cs="Arial Narrow"/>
                          <w:spacing w:val="-5"/>
                          <w:sz w:val="14"/>
                          <w:szCs w:val="14"/>
                          <w:lang w:val="es-ES"/>
                        </w:rPr>
                        <w:t>Esquema operativo troncalizado</w:t>
                      </w:r>
                    </w:p>
                  </w:txbxContent>
                </v:textbox>
                <w10:wrap type="square" anchorx="page" anchory="page"/>
              </v:shape>
            </w:pict>
          </mc:Fallback>
        </mc:AlternateContent>
      </w:r>
      <w:r>
        <w:rPr>
          <w:noProof/>
        </w:rPr>
        <mc:AlternateContent>
          <mc:Choice Requires="wps">
            <w:drawing>
              <wp:anchor distT="0" distB="0" distL="0" distR="0" simplePos="0" relativeHeight="251674624" behindDoc="0" locked="0" layoutInCell="0" allowOverlap="1" wp14:anchorId="06B10AEE" wp14:editId="10C22FC7">
                <wp:simplePos x="0" y="0"/>
                <wp:positionH relativeFrom="page">
                  <wp:posOffset>4502150</wp:posOffset>
                </wp:positionH>
                <wp:positionV relativeFrom="page">
                  <wp:posOffset>4142105</wp:posOffset>
                </wp:positionV>
                <wp:extent cx="932180" cy="64135"/>
                <wp:effectExtent l="0" t="0" r="0" b="0"/>
                <wp:wrapSquare wrapText="bothSides"/>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E8796" w14:textId="77777777" w:rsidR="00EB739C" w:rsidRDefault="00000000">
                            <w:pPr>
                              <w:kinsoku w:val="0"/>
                              <w:overflowPunct w:val="0"/>
                              <w:autoSpaceDE/>
                              <w:autoSpaceDN/>
                              <w:adjustRightInd/>
                              <w:spacing w:line="128" w:lineRule="exact"/>
                              <w:textAlignment w:val="baseline"/>
                              <w:rPr>
                                <w:rFonts w:ascii="Arial Narrow" w:hAnsi="Arial Narrow" w:cs="Arial Narrow"/>
                                <w:spacing w:val="-1"/>
                                <w:sz w:val="14"/>
                                <w:szCs w:val="14"/>
                                <w:lang w:val="es-ES"/>
                              </w:rPr>
                            </w:pPr>
                            <w:r>
                              <w:rPr>
                                <w:rFonts w:ascii="Arial Narrow" w:hAnsi="Arial Narrow" w:cs="Arial Narrow"/>
                                <w:spacing w:val="-1"/>
                                <w:sz w:val="14"/>
                                <w:szCs w:val="14"/>
                                <w:lang w:val="es-ES"/>
                              </w:rPr>
                              <w:t>Servidos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0AEE" id="Text Box 18" o:spid="_x0000_s1034" type="#_x0000_t202" style="position:absolute;left:0;text-align:left;margin-left:354.5pt;margin-top:326.15pt;width:73.4pt;height:5.0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" o:allowincell="f" stroked="f">
                <v:textbox inset="0,0,0,0">
                  <w:txbxContent>
                    <w:p w14:paraId="16EE8796" w14:textId="77777777" w:rsidR="00EB739C" w:rsidRDefault="00000000">
                      <w:pPr>
                        <w:kinsoku w:val="0"/>
                        <w:overflowPunct w:val="0"/>
                        <w:autoSpaceDE/>
                        <w:autoSpaceDN/>
                        <w:adjustRightInd/>
                        <w:spacing w:line="128" w:lineRule="exact"/>
                        <w:textAlignment w:val="baseline"/>
                        <w:rPr>
                          <w:rFonts w:ascii="Arial Narrow" w:hAnsi="Arial Narrow" w:cs="Arial Narrow"/>
                          <w:spacing w:val="-1"/>
                          <w:sz w:val="14"/>
                          <w:szCs w:val="14"/>
                          <w:lang w:val="es-ES"/>
                        </w:rPr>
                      </w:pPr>
                      <w:r>
                        <w:rPr>
                          <w:rFonts w:ascii="Arial Narrow" w:hAnsi="Arial Narrow" w:cs="Arial Narrow"/>
                          <w:spacing w:val="-1"/>
                          <w:sz w:val="14"/>
                          <w:szCs w:val="14"/>
                          <w:lang w:val="es-ES"/>
                        </w:rPr>
                        <w:t>Servidos</w:t>
                      </w:r>
                    </w:p>
                  </w:txbxContent>
                </v:textbox>
                <w10:wrap type="square" anchorx="page" anchory="page"/>
              </v:shape>
            </w:pict>
          </mc:Fallback>
        </mc:AlternateContent>
      </w:r>
      <w:r>
        <w:rPr>
          <w:noProof/>
        </w:rPr>
        <mc:AlternateContent>
          <mc:Choice Requires="wps">
            <w:drawing>
              <wp:anchor distT="0" distB="0" distL="0" distR="0" simplePos="0" relativeHeight="251687936" behindDoc="0" locked="0" layoutInCell="0" allowOverlap="1" wp14:anchorId="50231795" wp14:editId="5C4AF897">
                <wp:simplePos x="0" y="0"/>
                <wp:positionH relativeFrom="page">
                  <wp:posOffset>6184265</wp:posOffset>
                </wp:positionH>
                <wp:positionV relativeFrom="page">
                  <wp:posOffset>1350010</wp:posOffset>
                </wp:positionV>
                <wp:extent cx="0" cy="4338320"/>
                <wp:effectExtent l="0" t="0" r="0" b="0"/>
                <wp:wrapSquare wrapText="bothSides"/>
                <wp:docPr id="2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83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AA296" id="Line 3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86.95pt,106.3pt" to="486.95pt,4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" o:allowincell="f" strokeweight=".5pt">
                <w10:wrap type="square" anchorx="page" anchory="page"/>
              </v:line>
            </w:pict>
          </mc:Fallback>
        </mc:AlternateContent>
      </w:r>
      <w:r>
        <w:rPr>
          <w:noProof/>
        </w:rPr>
        <mc:AlternateContent>
          <mc:Choice Requires="wps">
            <w:drawing>
              <wp:anchor distT="0" distB="0" distL="0" distR="0" simplePos="0" relativeHeight="251688960" behindDoc="0" locked="0" layoutInCell="0" allowOverlap="1" wp14:anchorId="6D4C8AEA" wp14:editId="187B955D">
                <wp:simplePos x="0" y="0"/>
                <wp:positionH relativeFrom="page">
                  <wp:posOffset>1752600</wp:posOffset>
                </wp:positionH>
                <wp:positionV relativeFrom="page">
                  <wp:posOffset>1346200</wp:posOffset>
                </wp:positionV>
                <wp:extent cx="4483100" cy="0"/>
                <wp:effectExtent l="0" t="0" r="0" b="0"/>
                <wp:wrapSquare wrapText="bothSides"/>
                <wp:docPr id="2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9C792" id="Line 3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8pt,106pt" to="49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89984" behindDoc="0" locked="0" layoutInCell="0" allowOverlap="1" wp14:anchorId="2C7A2068" wp14:editId="681F2DA7">
                <wp:simplePos x="0" y="0"/>
                <wp:positionH relativeFrom="page">
                  <wp:posOffset>1752600</wp:posOffset>
                </wp:positionH>
                <wp:positionV relativeFrom="page">
                  <wp:posOffset>1346200</wp:posOffset>
                </wp:positionV>
                <wp:extent cx="0" cy="4356735"/>
                <wp:effectExtent l="0" t="0" r="0" b="0"/>
                <wp:wrapSquare wrapText="bothSides"/>
                <wp:docPr id="2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F004A" id="Line 33"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8pt,106pt" to="138pt,4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" o:allowincell="f" strokeweight=".5pt">
                <w10:wrap type="square" anchorx="page" anchory="page"/>
              </v:line>
            </w:pict>
          </mc:Fallback>
        </mc:AlternateContent>
      </w:r>
      <w:r>
        <w:rPr>
          <w:spacing w:val="10"/>
          <w:sz w:val="21"/>
          <w:szCs w:val="21"/>
          <w:lang w:val="es-ES"/>
        </w:rPr>
        <w:t>2.2. Urgencia de romper la espiral de degradación del transporte público regular</w:t>
      </w:r>
    </w:p>
    <w:p w14:paraId="5DA082C8" w14:textId="77777777" w:rsidR="00EB739C" w:rsidRDefault="00000000">
      <w:pPr>
        <w:kinsoku w:val="0"/>
        <w:overflowPunct w:val="0"/>
        <w:autoSpaceDE/>
        <w:autoSpaceDN/>
        <w:adjustRightInd/>
        <w:spacing w:before="214" w:after="643" w:line="249" w:lineRule="exact"/>
        <w:ind w:left="72"/>
        <w:jc w:val="both"/>
        <w:textAlignment w:val="baseline"/>
        <w:rPr>
          <w:spacing w:val="-1"/>
          <w:sz w:val="21"/>
          <w:szCs w:val="21"/>
          <w:lang w:val="es-ES"/>
        </w:rPr>
      </w:pPr>
      <w:r>
        <w:rPr>
          <w:spacing w:val="-1"/>
          <w:sz w:val="21"/>
          <w:szCs w:val="21"/>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w:t>
      </w:r>
    </w:p>
    <w:p w14:paraId="71C62CDD" w14:textId="77777777" w:rsidR="00EB739C" w:rsidRDefault="00EB739C">
      <w:pPr>
        <w:widowControl/>
        <w:rPr>
          <w:sz w:val="24"/>
          <w:szCs w:val="24"/>
        </w:rPr>
        <w:sectPr w:rsidR="00EB739C">
          <w:pgSz w:w="12274" w:h="15720"/>
          <w:pgMar w:top="9475" w:right="2454" w:bottom="50" w:left="2760" w:header="720" w:footer="720" w:gutter="0"/>
          <w:cols w:space="720"/>
          <w:noEndnote/>
        </w:sectPr>
      </w:pPr>
    </w:p>
    <w:p w14:paraId="1A48C96B" w14:textId="77777777" w:rsidR="00EB739C" w:rsidRDefault="00000000">
      <w:pPr>
        <w:kinsoku w:val="0"/>
        <w:overflowPunct w:val="0"/>
        <w:autoSpaceDE/>
        <w:autoSpaceDN/>
        <w:adjustRightInd/>
        <w:spacing w:before="9" w:line="247" w:lineRule="exact"/>
        <w:ind w:left="72" w:right="144"/>
        <w:jc w:val="both"/>
        <w:textAlignment w:val="baseline"/>
        <w:rPr>
          <w:spacing w:val="-3"/>
          <w:sz w:val="22"/>
          <w:szCs w:val="22"/>
          <w:lang w:val="es-ES"/>
        </w:rPr>
      </w:pPr>
      <w:r>
        <w:rPr>
          <w:spacing w:val="-3"/>
          <w:sz w:val="22"/>
          <w:szCs w:val="22"/>
          <w:lang w:val="es-ES"/>
        </w:rPr>
        <w:lastRenderedPageBreak/>
        <w:t>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7563DE91" w14:textId="77777777" w:rsidR="00EB739C" w:rsidRDefault="00000000">
      <w:pPr>
        <w:kinsoku w:val="0"/>
        <w:overflowPunct w:val="0"/>
        <w:autoSpaceDE/>
        <w:autoSpaceDN/>
        <w:adjustRightInd/>
        <w:spacing w:before="253" w:line="247" w:lineRule="exact"/>
        <w:ind w:left="72" w:right="144"/>
        <w:jc w:val="both"/>
        <w:textAlignment w:val="baseline"/>
        <w:rPr>
          <w:spacing w:val="-2"/>
          <w:sz w:val="22"/>
          <w:szCs w:val="22"/>
          <w:lang w:val="es-ES"/>
        </w:rPr>
      </w:pPr>
      <w:r>
        <w:rPr>
          <w:spacing w:val="-2"/>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747B7352" w14:textId="77777777" w:rsidR="00EB739C" w:rsidRDefault="00EB739C">
      <w:pPr>
        <w:widowControl/>
        <w:rPr>
          <w:sz w:val="24"/>
          <w:szCs w:val="24"/>
        </w:rPr>
      </w:pPr>
    </w:p>
    <w:p w14:paraId="1ADE8882" w14:textId="77777777" w:rsidR="009D78BD" w:rsidRDefault="009D78BD">
      <w:pPr>
        <w:widowControl/>
        <w:rPr>
          <w:sz w:val="24"/>
          <w:szCs w:val="24"/>
        </w:rPr>
      </w:pPr>
    </w:p>
    <w:p w14:paraId="18A4DF5E" w14:textId="0AA45C42" w:rsidR="009D78BD" w:rsidRDefault="009D78BD">
      <w:pPr>
        <w:widowControl/>
        <w:rPr>
          <w:sz w:val="24"/>
          <w:szCs w:val="24"/>
        </w:rPr>
      </w:pPr>
      <w:r w:rsidRPr="004961F5">
        <w:rPr>
          <w:rFonts w:eastAsia="Calibri"/>
          <w:noProof/>
          <w:sz w:val="24"/>
          <w:szCs w:val="24"/>
          <w:lang w:val="es-ES" w:eastAsia="es-MX"/>
        </w:rPr>
        <mc:AlternateContent>
          <mc:Choice Requires="wpg">
            <w:drawing>
              <wp:inline distT="0" distB="0" distL="0" distR="0" wp14:anchorId="5E73FCA2" wp14:editId="22AFB695">
                <wp:extent cx="4241260" cy="4221805"/>
                <wp:effectExtent l="0" t="0" r="6985" b="7620"/>
                <wp:docPr id="28801" name="Group 28801"/>
                <wp:cNvGraphicFramePr/>
                <a:graphic xmlns:a="http://schemas.openxmlformats.org/drawingml/2006/main">
                  <a:graphicData uri="http://schemas.microsoft.com/office/word/2010/wordprocessingGroup">
                    <wpg:wgp>
                      <wpg:cNvGrpSpPr/>
                      <wpg:grpSpPr>
                        <a:xfrm>
                          <a:off x="0" y="0"/>
                          <a:ext cx="4241260" cy="4221805"/>
                          <a:chOff x="0" y="0"/>
                          <a:chExt cx="5574793" cy="5298948"/>
                        </a:xfrm>
                      </wpg:grpSpPr>
                      <pic:pic xmlns:pic="http://schemas.openxmlformats.org/drawingml/2006/picture">
                        <pic:nvPicPr>
                          <pic:cNvPr id="38324" name="Picture 38324"/>
                          <pic:cNvPicPr/>
                        </pic:nvPicPr>
                        <pic:blipFill>
                          <a:blip r:embed="rId8"/>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9"/>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10"/>
                          <a:stretch>
                            <a:fillRect/>
                          </a:stretch>
                        </pic:blipFill>
                        <pic:spPr>
                          <a:xfrm>
                            <a:off x="0" y="4605528"/>
                            <a:ext cx="5574793" cy="693420"/>
                          </a:xfrm>
                          <a:prstGeom prst="rect">
                            <a:avLst/>
                          </a:prstGeom>
                        </pic:spPr>
                      </pic:pic>
                    </wpg:wgp>
                  </a:graphicData>
                </a:graphic>
              </wp:inline>
            </w:drawing>
          </mc:Choice>
          <mc:Fallback>
            <w:pict>
              <v:group w14:anchorId="61BAFF36" id="Group 2880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1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1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13" o:title=""/>
                </v:shape>
                <w10:anchorlock/>
              </v:group>
            </w:pict>
          </mc:Fallback>
        </mc:AlternateContent>
      </w:r>
    </w:p>
    <w:p w14:paraId="60674C52" w14:textId="77777777" w:rsidR="009D78BD" w:rsidRDefault="009D78BD">
      <w:pPr>
        <w:widowControl/>
        <w:rPr>
          <w:sz w:val="24"/>
          <w:szCs w:val="24"/>
        </w:rPr>
      </w:pPr>
    </w:p>
    <w:p w14:paraId="1ECAB96B" w14:textId="0819CA01" w:rsidR="009D78BD" w:rsidRDefault="009D78BD">
      <w:pPr>
        <w:widowControl/>
        <w:rPr>
          <w:sz w:val="24"/>
          <w:szCs w:val="24"/>
        </w:rPr>
        <w:sectPr w:rsidR="009D78BD">
          <w:pgSz w:w="12274" w:h="15720"/>
          <w:pgMar w:top="1920" w:right="2538" w:bottom="180" w:left="2536" w:header="720" w:footer="720" w:gutter="0"/>
          <w:cols w:space="720"/>
          <w:noEndnote/>
        </w:sectPr>
      </w:pPr>
    </w:p>
    <w:p w14:paraId="1082F62E" w14:textId="77777777" w:rsidR="00EB739C" w:rsidRPr="003B1387" w:rsidRDefault="00000000">
      <w:pPr>
        <w:kinsoku w:val="0"/>
        <w:overflowPunct w:val="0"/>
        <w:autoSpaceDE/>
        <w:autoSpaceDN/>
        <w:adjustRightInd/>
        <w:spacing w:before="3" w:line="246" w:lineRule="exact"/>
        <w:ind w:right="36"/>
        <w:textAlignment w:val="baseline"/>
        <w:rPr>
          <w:b/>
          <w:bCs/>
          <w:spacing w:val="7"/>
          <w:sz w:val="21"/>
          <w:szCs w:val="21"/>
          <w:lang w:val="es-ES"/>
        </w:rPr>
      </w:pPr>
      <w:r w:rsidRPr="003B1387">
        <w:rPr>
          <w:b/>
          <w:bCs/>
          <w:spacing w:val="7"/>
          <w:sz w:val="21"/>
          <w:szCs w:val="21"/>
          <w:lang w:val="es-ES"/>
        </w:rPr>
        <w:lastRenderedPageBreak/>
        <w:t>3.1. Dinámica general del proceso de cambio de esquema existente a troncalizado</w:t>
      </w:r>
    </w:p>
    <w:p w14:paraId="0B2AF0B8" w14:textId="77777777" w:rsidR="00EB739C" w:rsidRPr="003B1387" w:rsidRDefault="00000000">
      <w:pPr>
        <w:kinsoku w:val="0"/>
        <w:overflowPunct w:val="0"/>
        <w:autoSpaceDE/>
        <w:autoSpaceDN/>
        <w:adjustRightInd/>
        <w:spacing w:before="247" w:line="246" w:lineRule="exact"/>
        <w:ind w:left="504" w:right="144" w:hanging="504"/>
        <w:jc w:val="both"/>
        <w:textAlignment w:val="baseline"/>
        <w:rPr>
          <w:b/>
          <w:bCs/>
          <w:sz w:val="21"/>
          <w:szCs w:val="21"/>
          <w:lang w:val="es-ES"/>
        </w:rPr>
      </w:pPr>
      <w:r w:rsidRPr="003B1387">
        <w:rPr>
          <w:b/>
          <w:bCs/>
          <w:sz w:val="21"/>
          <w:szCs w:val="21"/>
          <w:lang w:val="es-ES"/>
        </w:rPr>
        <w:t>3.1.1 Importancia de las necesidades de viajes internos dentro de los sectores (viajes intersectoriales)</w:t>
      </w:r>
    </w:p>
    <w:p w14:paraId="09618A8E" w14:textId="77777777" w:rsidR="00EB739C" w:rsidRDefault="00000000">
      <w:pPr>
        <w:kinsoku w:val="0"/>
        <w:overflowPunct w:val="0"/>
        <w:autoSpaceDE/>
        <w:autoSpaceDN/>
        <w:adjustRightInd/>
        <w:spacing w:before="228" w:after="485" w:line="246" w:lineRule="exact"/>
        <w:ind w:right="144"/>
        <w:jc w:val="both"/>
        <w:textAlignment w:val="baseline"/>
        <w:rPr>
          <w:sz w:val="21"/>
          <w:szCs w:val="21"/>
          <w:lang w:val="es-ES"/>
        </w:rPr>
      </w:pPr>
      <w:r>
        <w:rPr>
          <w:sz w:val="21"/>
          <w:szCs w:val="21"/>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1"/>
          <w:szCs w:val="21"/>
          <w:lang w:val="es-ES"/>
        </w:rPr>
        <w:t>intrasectoriales</w:t>
      </w:r>
      <w:proofErr w:type="spellEnd"/>
      <w:r>
        <w:rPr>
          <w:sz w:val="21"/>
          <w:szCs w:val="21"/>
          <w:lang w:val="es-ES"/>
        </w:rPr>
        <w:t xml:space="preserve">, de ahí la importancia de definir los servicios secundarios en los esquemas troncalizados para adecuar la operación de los servicios a las nuevas condiciones de flujos en el </w:t>
      </w:r>
      <w:proofErr w:type="spellStart"/>
      <w:r>
        <w:rPr>
          <w:sz w:val="21"/>
          <w:szCs w:val="21"/>
          <w:lang w:val="es-ES"/>
        </w:rPr>
        <w:t>Area</w:t>
      </w:r>
      <w:proofErr w:type="spellEnd"/>
      <w:r>
        <w:rPr>
          <w:sz w:val="21"/>
          <w:szCs w:val="21"/>
          <w:lang w:val="es-ES"/>
        </w:rPr>
        <w:t xml:space="preserve"> Metropolitana de San José.</w:t>
      </w:r>
    </w:p>
    <w:p w14:paraId="7E0D168A" w14:textId="24A21967" w:rsidR="00EB739C" w:rsidRDefault="00F75226">
      <w:pPr>
        <w:kinsoku w:val="0"/>
        <w:overflowPunct w:val="0"/>
        <w:autoSpaceDE/>
        <w:autoSpaceDN/>
        <w:adjustRightInd/>
        <w:spacing w:after="356"/>
        <w:ind w:left="15" w:right="201"/>
        <w:textAlignment w:val="baseline"/>
        <w:rPr>
          <w:sz w:val="24"/>
          <w:szCs w:val="24"/>
        </w:rPr>
      </w:pPr>
      <w:r>
        <w:rPr>
          <w:noProof/>
          <w:sz w:val="24"/>
          <w:szCs w:val="24"/>
        </w:rPr>
        <w:drawing>
          <wp:inline distT="0" distB="0" distL="0" distR="0" wp14:anchorId="31BE227D" wp14:editId="6CA8D938">
            <wp:extent cx="4894580" cy="41186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4580" cy="4118610"/>
                    </a:xfrm>
                    <a:prstGeom prst="rect">
                      <a:avLst/>
                    </a:prstGeom>
                    <a:noFill/>
                    <a:ln>
                      <a:noFill/>
                    </a:ln>
                  </pic:spPr>
                </pic:pic>
              </a:graphicData>
            </a:graphic>
          </wp:inline>
        </w:drawing>
      </w:r>
    </w:p>
    <w:p w14:paraId="5726ABBC" w14:textId="0CE62F95" w:rsidR="00EB739C" w:rsidRDefault="00000000">
      <w:pPr>
        <w:kinsoku w:val="0"/>
        <w:overflowPunct w:val="0"/>
        <w:autoSpaceDE/>
        <w:autoSpaceDN/>
        <w:adjustRightInd/>
        <w:spacing w:line="344" w:lineRule="exact"/>
        <w:ind w:right="288" w:firstLine="216"/>
        <w:textAlignment w:val="baseline"/>
        <w:rPr>
          <w:sz w:val="17"/>
          <w:szCs w:val="17"/>
          <w:lang w:val="es-ES"/>
        </w:rPr>
      </w:pPr>
      <w:r>
        <w:rPr>
          <w:sz w:val="17"/>
          <w:szCs w:val="17"/>
          <w:lang w:val="es-ES"/>
        </w:rPr>
        <w:t>Figura 3.1 Sectores y subsectores operativos de transporte público en el Área Metropolitana de San José (</w:t>
      </w:r>
      <w:r w:rsidR="003B1387">
        <w:rPr>
          <w:sz w:val="17"/>
          <w:szCs w:val="17"/>
          <w:lang w:val="es-ES"/>
        </w:rPr>
        <w:t>…</w:t>
      </w:r>
      <w:r>
        <w:rPr>
          <w:sz w:val="17"/>
          <w:szCs w:val="17"/>
          <w:lang w:val="es-ES"/>
        </w:rPr>
        <w:t>)</w:t>
      </w:r>
    </w:p>
    <w:p w14:paraId="2066EB25" w14:textId="77777777" w:rsidR="00EB739C" w:rsidRDefault="00EB739C">
      <w:pPr>
        <w:widowControl/>
        <w:rPr>
          <w:sz w:val="24"/>
          <w:szCs w:val="24"/>
        </w:rPr>
        <w:sectPr w:rsidR="00EB739C">
          <w:pgSz w:w="12278" w:h="15662"/>
          <w:pgMar w:top="2100" w:right="1584" w:bottom="61" w:left="2774" w:header="720" w:footer="720" w:gutter="0"/>
          <w:cols w:space="720"/>
          <w:noEndnote/>
        </w:sectPr>
      </w:pPr>
    </w:p>
    <w:p w14:paraId="2757B18D" w14:textId="77777777" w:rsidR="00EB739C" w:rsidRPr="003B1387" w:rsidRDefault="00000000">
      <w:pPr>
        <w:kinsoku w:val="0"/>
        <w:overflowPunct w:val="0"/>
        <w:autoSpaceDE/>
        <w:autoSpaceDN/>
        <w:adjustRightInd/>
        <w:spacing w:line="234" w:lineRule="exact"/>
        <w:ind w:left="72" w:right="72"/>
        <w:textAlignment w:val="baseline"/>
        <w:rPr>
          <w:b/>
          <w:bCs/>
          <w:spacing w:val="10"/>
          <w:lang w:val="es-ES"/>
        </w:rPr>
      </w:pPr>
      <w:r w:rsidRPr="003B1387">
        <w:rPr>
          <w:b/>
          <w:bCs/>
          <w:spacing w:val="10"/>
          <w:lang w:val="es-ES"/>
        </w:rPr>
        <w:lastRenderedPageBreak/>
        <w:t>3.1.2. Proceso de cambio de esquema existente a troncalizado</w:t>
      </w:r>
    </w:p>
    <w:p w14:paraId="6A433BA9" w14:textId="77777777" w:rsidR="00EB739C" w:rsidRDefault="00000000">
      <w:pPr>
        <w:kinsoku w:val="0"/>
        <w:overflowPunct w:val="0"/>
        <w:autoSpaceDE/>
        <w:autoSpaceDN/>
        <w:adjustRightInd/>
        <w:spacing w:before="248" w:line="245" w:lineRule="exact"/>
        <w:ind w:left="72" w:right="72"/>
        <w:jc w:val="both"/>
        <w:textAlignment w:val="baseline"/>
        <w:rPr>
          <w:spacing w:val="5"/>
          <w:lang w:val="es-ES"/>
        </w:rPr>
      </w:pPr>
      <w:r>
        <w:rPr>
          <w:spacing w:val="5"/>
          <w:lang w:val="es-ES"/>
        </w:rPr>
        <w:t>Desde una perspectiva general y sobre una base explicativa, el proceso de cambio del esquema existente de servicios en un sector operativo cualquiera hacia un esquema troncalizado de servicios, es como se ilustra en la Figura 3.2:</w:t>
      </w:r>
    </w:p>
    <w:p w14:paraId="3054A4E4" w14:textId="77777777" w:rsidR="00EB739C" w:rsidRDefault="00000000">
      <w:pPr>
        <w:numPr>
          <w:ilvl w:val="0"/>
          <w:numId w:val="10"/>
        </w:numPr>
        <w:kinsoku w:val="0"/>
        <w:overflowPunct w:val="0"/>
        <w:autoSpaceDE/>
        <w:autoSpaceDN/>
        <w:adjustRightInd/>
        <w:spacing w:before="263" w:line="238" w:lineRule="exact"/>
        <w:ind w:right="72"/>
        <w:textAlignment w:val="baseline"/>
        <w:rPr>
          <w:spacing w:val="5"/>
          <w:lang w:val="es-ES"/>
        </w:rPr>
      </w:pPr>
      <w:r>
        <w:rPr>
          <w:spacing w:val="5"/>
          <w:lang w:val="es-ES"/>
        </w:rPr>
        <w:t>Se tiene un conjunto de servicios atomizados y desarticulados entre sí.</w:t>
      </w:r>
    </w:p>
    <w:p w14:paraId="3A467C92" w14:textId="77777777" w:rsidR="00EB739C" w:rsidRDefault="00000000">
      <w:pPr>
        <w:numPr>
          <w:ilvl w:val="0"/>
          <w:numId w:val="10"/>
        </w:numPr>
        <w:kinsoku w:val="0"/>
        <w:overflowPunct w:val="0"/>
        <w:autoSpaceDE/>
        <w:autoSpaceDN/>
        <w:adjustRightInd/>
        <w:spacing w:before="254" w:line="243" w:lineRule="exact"/>
        <w:ind w:right="72"/>
        <w:jc w:val="both"/>
        <w:textAlignment w:val="baseline"/>
        <w:rPr>
          <w:lang w:val="es-ES"/>
        </w:rPr>
      </w:pPr>
      <w:r>
        <w:rPr>
          <w:lang w:val="es-ES"/>
        </w:rPr>
        <w:t>Para lograr articular y coordinar los servicios entre sí, es necesarios agruparlos en sectores operativos. Esto implica que tales servicios deberán ser operados por una misma organización operativa.</w:t>
      </w:r>
    </w:p>
    <w:p w14:paraId="3D25BA4A" w14:textId="77777777" w:rsidR="00EB739C" w:rsidRDefault="00000000">
      <w:pPr>
        <w:numPr>
          <w:ilvl w:val="0"/>
          <w:numId w:val="10"/>
        </w:numPr>
        <w:kinsoku w:val="0"/>
        <w:overflowPunct w:val="0"/>
        <w:autoSpaceDE/>
        <w:autoSpaceDN/>
        <w:adjustRightInd/>
        <w:spacing w:before="243" w:line="245" w:lineRule="exact"/>
        <w:ind w:right="72"/>
        <w:jc w:val="both"/>
        <w:textAlignment w:val="baseline"/>
        <w:rPr>
          <w:spacing w:val="4"/>
          <w:lang w:val="es-ES"/>
        </w:rPr>
      </w:pPr>
      <w:r>
        <w:rPr>
          <w:spacing w:val="4"/>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4"/>
          <w:lang w:val="es-ES"/>
        </w:rPr>
        <w:t>intrasectoriales</w:t>
      </w:r>
      <w:proofErr w:type="spellEnd"/>
      <w:r>
        <w:rPr>
          <w:spacing w:val="4"/>
          <w:lang w:val="es-ES"/>
        </w:rPr>
        <w:t xml:space="preserve"> anteriormente desatendidos por el esquema de servicios radiales desarticulados.</w:t>
      </w:r>
    </w:p>
    <w:p w14:paraId="6B688D22" w14:textId="77777777" w:rsidR="00EB739C" w:rsidRDefault="00000000">
      <w:pPr>
        <w:numPr>
          <w:ilvl w:val="0"/>
          <w:numId w:val="10"/>
        </w:numPr>
        <w:kinsoku w:val="0"/>
        <w:overflowPunct w:val="0"/>
        <w:autoSpaceDE/>
        <w:autoSpaceDN/>
        <w:adjustRightInd/>
        <w:spacing w:before="241" w:line="246" w:lineRule="exact"/>
        <w:ind w:right="72"/>
        <w:jc w:val="both"/>
        <w:textAlignment w:val="baseline"/>
        <w:rPr>
          <w:spacing w:val="4"/>
          <w:lang w:val="es-ES"/>
        </w:rPr>
      </w:pPr>
      <w:r>
        <w:rPr>
          <w:spacing w:val="4"/>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24FB52E8" w14:textId="77777777" w:rsidR="00EB739C" w:rsidRDefault="00000000">
      <w:pPr>
        <w:numPr>
          <w:ilvl w:val="0"/>
          <w:numId w:val="10"/>
        </w:numPr>
        <w:kinsoku w:val="0"/>
        <w:overflowPunct w:val="0"/>
        <w:autoSpaceDE/>
        <w:autoSpaceDN/>
        <w:adjustRightInd/>
        <w:spacing w:before="246" w:line="243" w:lineRule="exact"/>
        <w:ind w:right="72"/>
        <w:jc w:val="both"/>
        <w:textAlignment w:val="baseline"/>
        <w:rPr>
          <w:spacing w:val="5"/>
          <w:lang w:val="es-ES"/>
        </w:rPr>
      </w:pPr>
      <w:r>
        <w:rPr>
          <w:spacing w:val="5"/>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58A84401" w14:textId="77777777" w:rsidR="00EB739C" w:rsidRDefault="00000000">
      <w:pPr>
        <w:numPr>
          <w:ilvl w:val="0"/>
          <w:numId w:val="10"/>
        </w:numPr>
        <w:kinsoku w:val="0"/>
        <w:overflowPunct w:val="0"/>
        <w:autoSpaceDE/>
        <w:autoSpaceDN/>
        <w:adjustRightInd/>
        <w:spacing w:before="239" w:after="4029" w:line="245" w:lineRule="exact"/>
        <w:ind w:right="72"/>
        <w:jc w:val="both"/>
        <w:textAlignment w:val="baseline"/>
        <w:rPr>
          <w:spacing w:val="4"/>
          <w:lang w:val="es-ES"/>
        </w:rPr>
      </w:pPr>
      <w:r>
        <w:rPr>
          <w:spacing w:val="4"/>
          <w:lang w:val="es-ES"/>
        </w:rPr>
        <w:t>El acoplamiento, bajo una misma estructura tecnológica integrada, del subsistema de pago o prepago electrónico, con los subsistemas de (i) apoyo a la explotación, (</w:t>
      </w:r>
      <w:proofErr w:type="spellStart"/>
      <w:r>
        <w:rPr>
          <w:spacing w:val="4"/>
          <w:lang w:val="es-ES"/>
        </w:rPr>
        <w:t>ii</w:t>
      </w:r>
      <w:proofErr w:type="spellEnd"/>
      <w:r>
        <w:rPr>
          <w:spacing w:val="4"/>
          <w:lang w:val="es-ES"/>
        </w:rPr>
        <w:t>) información al usuario, (</w:t>
      </w:r>
      <w:proofErr w:type="spellStart"/>
      <w:r>
        <w:rPr>
          <w:spacing w:val="4"/>
          <w:lang w:val="es-ES"/>
        </w:rPr>
        <w:t>iii</w:t>
      </w:r>
      <w:proofErr w:type="spellEnd"/>
      <w:r>
        <w:rPr>
          <w:spacing w:val="4"/>
          <w:lang w:val="es-ES"/>
        </w:rPr>
        <w:t>) control con cámaras y(</w:t>
      </w:r>
      <w:proofErr w:type="spellStart"/>
      <w:r>
        <w:rPr>
          <w:spacing w:val="4"/>
          <w:lang w:val="es-ES"/>
        </w:rPr>
        <w:t>iv</w:t>
      </w:r>
      <w:proofErr w:type="spellEnd"/>
      <w:r>
        <w:rPr>
          <w:spacing w:val="4"/>
          <w:lang w:val="es-ES"/>
        </w:rPr>
        <w:t>) biometría facial, permitirá configurar la plataforma tecnológica necesaria para contar un sistema de transporte inteligente.</w:t>
      </w:r>
    </w:p>
    <w:p w14:paraId="4A45BD45" w14:textId="77777777" w:rsidR="00EB739C" w:rsidRDefault="00EB739C">
      <w:pPr>
        <w:widowControl/>
        <w:rPr>
          <w:sz w:val="24"/>
          <w:szCs w:val="24"/>
        </w:rPr>
        <w:sectPr w:rsidR="00EB739C">
          <w:pgSz w:w="12278" w:h="15662"/>
          <w:pgMar w:top="1920" w:right="1805" w:bottom="171" w:left="2547" w:header="720" w:footer="720" w:gutter="0"/>
          <w:cols w:space="720"/>
          <w:noEndnote/>
        </w:sectPr>
      </w:pPr>
    </w:p>
    <w:p w14:paraId="4440494D" w14:textId="77777777" w:rsidR="00EB739C" w:rsidRDefault="00000000">
      <w:pPr>
        <w:kinsoku w:val="0"/>
        <w:overflowPunct w:val="0"/>
        <w:autoSpaceDE/>
        <w:autoSpaceDN/>
        <w:adjustRightInd/>
        <w:spacing w:after="248" w:line="484" w:lineRule="exact"/>
        <w:ind w:left="6912"/>
        <w:textAlignment w:val="baseline"/>
        <w:rPr>
          <w:spacing w:val="-4"/>
          <w:sz w:val="12"/>
          <w:szCs w:val="12"/>
          <w:lang w:val="es-ES"/>
        </w:rPr>
      </w:pPr>
      <w:r>
        <w:rPr>
          <w:i/>
          <w:iCs/>
          <w:spacing w:val="-4"/>
          <w:sz w:val="14"/>
          <w:szCs w:val="14"/>
          <w:lang w:val="es-ES"/>
        </w:rPr>
        <w:lastRenderedPageBreak/>
        <w:t xml:space="preserve">L.C.R. </w:t>
      </w:r>
      <w:proofErr w:type="spellStart"/>
      <w:r>
        <w:rPr>
          <w:i/>
          <w:iCs/>
          <w:spacing w:val="-4"/>
          <w:sz w:val="14"/>
          <w:szCs w:val="14"/>
          <w:lang w:val="es-ES"/>
        </w:rPr>
        <w:t>Logistica</w:t>
      </w:r>
      <w:proofErr w:type="spellEnd"/>
      <w:r>
        <w:rPr>
          <w:i/>
          <w:iCs/>
          <w:spacing w:val="-4"/>
          <w:sz w:val="14"/>
          <w:szCs w:val="14"/>
          <w:lang w:val="es-ES"/>
        </w:rPr>
        <w:t xml:space="preserve"> </w:t>
      </w:r>
      <w:proofErr w:type="gramStart"/>
      <w:r>
        <w:rPr>
          <w:i/>
          <w:iCs/>
          <w:spacing w:val="-4"/>
          <w:sz w:val="14"/>
          <w:szCs w:val="14"/>
          <w:lang w:val="es-ES"/>
        </w:rPr>
        <w:t>S.A.</w:t>
      </w:r>
      <w:r>
        <w:rPr>
          <w:spacing w:val="-4"/>
          <w:sz w:val="12"/>
          <w:szCs w:val="12"/>
          <w:lang w:val="es-ES"/>
        </w:rPr>
        <w:t>¡</w:t>
      </w:r>
      <w:proofErr w:type="gramEnd"/>
    </w:p>
    <w:p w14:paraId="7148E48A" w14:textId="73EF6405" w:rsidR="00EB739C" w:rsidRDefault="00F75226">
      <w:pPr>
        <w:kinsoku w:val="0"/>
        <w:overflowPunct w:val="0"/>
        <w:autoSpaceDE/>
        <w:autoSpaceDN/>
        <w:adjustRightInd/>
        <w:spacing w:after="128"/>
        <w:ind w:left="1248" w:right="1034"/>
        <w:textAlignment w:val="baseline"/>
        <w:rPr>
          <w:sz w:val="24"/>
          <w:szCs w:val="24"/>
        </w:rPr>
      </w:pPr>
      <w:r>
        <w:rPr>
          <w:noProof/>
          <w:sz w:val="24"/>
          <w:szCs w:val="24"/>
        </w:rPr>
        <w:drawing>
          <wp:inline distT="0" distB="0" distL="0" distR="0" wp14:anchorId="663DDD7D" wp14:editId="1BB7C438">
            <wp:extent cx="4064635" cy="4064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635" cy="4064635"/>
                    </a:xfrm>
                    <a:prstGeom prst="rect">
                      <a:avLst/>
                    </a:prstGeom>
                    <a:noFill/>
                    <a:ln>
                      <a:noFill/>
                    </a:ln>
                  </pic:spPr>
                </pic:pic>
              </a:graphicData>
            </a:graphic>
          </wp:inline>
        </w:drawing>
      </w:r>
    </w:p>
    <w:p w14:paraId="14746C9C" w14:textId="77777777" w:rsidR="00EB739C" w:rsidRDefault="00000000">
      <w:pPr>
        <w:kinsoku w:val="0"/>
        <w:overflowPunct w:val="0"/>
        <w:autoSpaceDE/>
        <w:autoSpaceDN/>
        <w:adjustRightInd/>
        <w:spacing w:line="200" w:lineRule="exact"/>
        <w:ind w:left="792" w:right="864"/>
        <w:textAlignment w:val="baseline"/>
        <w:rPr>
          <w:sz w:val="17"/>
          <w:szCs w:val="17"/>
          <w:lang w:val="es-ES"/>
        </w:rPr>
      </w:pPr>
      <w:r>
        <w:rPr>
          <w:sz w:val="17"/>
          <w:szCs w:val="17"/>
          <w:lang w:val="es-ES"/>
        </w:rPr>
        <w:t>Figura 3.2 Ilustración del proceso de cambio del esquema existente de servicios hacia un esquema troncalizado de servicios</w:t>
      </w:r>
    </w:p>
    <w:p w14:paraId="5177547E" w14:textId="77777777" w:rsidR="00EB739C" w:rsidRDefault="00000000">
      <w:pPr>
        <w:kinsoku w:val="0"/>
        <w:overflowPunct w:val="0"/>
        <w:autoSpaceDE/>
        <w:autoSpaceDN/>
        <w:adjustRightInd/>
        <w:spacing w:before="200" w:line="270" w:lineRule="exact"/>
        <w:ind w:left="792"/>
        <w:textAlignment w:val="baseline"/>
        <w:rPr>
          <w:spacing w:val="13"/>
          <w:sz w:val="17"/>
          <w:szCs w:val="17"/>
          <w:lang w:val="es-ES"/>
        </w:rPr>
      </w:pPr>
      <w:r>
        <w:rPr>
          <w:spacing w:val="13"/>
          <w:sz w:val="17"/>
          <w:szCs w:val="17"/>
          <w:lang w:val="es-ES"/>
        </w:rPr>
        <w:t>(• • •)"</w:t>
      </w:r>
    </w:p>
    <w:p w14:paraId="69F14BF9" w14:textId="77777777" w:rsidR="00EB739C" w:rsidRDefault="00000000">
      <w:pPr>
        <w:kinsoku w:val="0"/>
        <w:overflowPunct w:val="0"/>
        <w:autoSpaceDE/>
        <w:autoSpaceDN/>
        <w:adjustRightInd/>
        <w:spacing w:before="238" w:line="267" w:lineRule="exact"/>
        <w:jc w:val="both"/>
        <w:textAlignment w:val="baseline"/>
        <w:rPr>
          <w:sz w:val="23"/>
          <w:szCs w:val="23"/>
          <w:lang w:val="es-ES"/>
        </w:rPr>
      </w:pPr>
      <w:r>
        <w:rPr>
          <w:sz w:val="23"/>
          <w:szCs w:val="23"/>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68FC865E" w14:textId="77777777" w:rsidR="00EB739C" w:rsidRDefault="00000000">
      <w:pPr>
        <w:kinsoku w:val="0"/>
        <w:overflowPunct w:val="0"/>
        <w:autoSpaceDE/>
        <w:autoSpaceDN/>
        <w:adjustRightInd/>
        <w:spacing w:before="250" w:line="265" w:lineRule="exact"/>
        <w:jc w:val="both"/>
        <w:textAlignment w:val="baseline"/>
        <w:rPr>
          <w:i/>
          <w:iCs/>
          <w:sz w:val="23"/>
          <w:szCs w:val="23"/>
          <w:lang w:val="es-ES"/>
        </w:rPr>
      </w:pPr>
      <w:r>
        <w:rPr>
          <w:sz w:val="23"/>
          <w:szCs w:val="23"/>
          <w:lang w:val="es-ES"/>
        </w:rPr>
        <w:t xml:space="preserve">A mayor abundamiento, en agosto del año 2017, se promulgó el Decreto Ejecutivo No. 40545 "Declaratoria de Interés Público de la Política Pública </w:t>
      </w:r>
      <w:proofErr w:type="spellStart"/>
      <w:r>
        <w:rPr>
          <w:sz w:val="23"/>
          <w:szCs w:val="23"/>
          <w:lang w:val="es-ES"/>
        </w:rPr>
        <w:t>Séctorial</w:t>
      </w:r>
      <w:proofErr w:type="spellEnd"/>
      <w:r>
        <w:rPr>
          <w:sz w:val="23"/>
          <w:szCs w:val="23"/>
          <w:lang w:val="es-ES"/>
        </w:rPr>
        <w:t xml:space="preserve"> de la Modernización del Transporte Público Modalidad Autobuses del Área Metropolitana de San José", </w:t>
      </w:r>
      <w:r>
        <w:rPr>
          <w:i/>
          <w:iCs/>
          <w:sz w:val="23"/>
          <w:szCs w:val="23"/>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w:t>
      </w:r>
    </w:p>
    <w:p w14:paraId="63C0E502" w14:textId="77777777" w:rsidR="00E93C20" w:rsidRDefault="00E93C20">
      <w:pPr>
        <w:kinsoku w:val="0"/>
        <w:overflowPunct w:val="0"/>
        <w:autoSpaceDE/>
        <w:autoSpaceDN/>
        <w:adjustRightInd/>
        <w:spacing w:before="13" w:line="259" w:lineRule="exact"/>
        <w:jc w:val="both"/>
        <w:textAlignment w:val="baseline"/>
        <w:rPr>
          <w:i/>
          <w:iCs/>
          <w:sz w:val="23"/>
          <w:szCs w:val="23"/>
          <w:lang w:val="es-ES"/>
        </w:rPr>
      </w:pPr>
    </w:p>
    <w:p w14:paraId="7BDB0746" w14:textId="77777777" w:rsidR="00E93C20" w:rsidRDefault="00E93C20">
      <w:pPr>
        <w:kinsoku w:val="0"/>
        <w:overflowPunct w:val="0"/>
        <w:autoSpaceDE/>
        <w:autoSpaceDN/>
        <w:adjustRightInd/>
        <w:spacing w:before="13" w:line="259" w:lineRule="exact"/>
        <w:jc w:val="both"/>
        <w:textAlignment w:val="baseline"/>
        <w:rPr>
          <w:i/>
          <w:iCs/>
          <w:sz w:val="23"/>
          <w:szCs w:val="23"/>
          <w:lang w:val="es-ES"/>
        </w:rPr>
      </w:pPr>
    </w:p>
    <w:p w14:paraId="17A4AB8A" w14:textId="77777777" w:rsidR="00E93C20" w:rsidRDefault="00E93C20">
      <w:pPr>
        <w:kinsoku w:val="0"/>
        <w:overflowPunct w:val="0"/>
        <w:autoSpaceDE/>
        <w:autoSpaceDN/>
        <w:adjustRightInd/>
        <w:spacing w:before="13" w:line="259" w:lineRule="exact"/>
        <w:jc w:val="both"/>
        <w:textAlignment w:val="baseline"/>
        <w:rPr>
          <w:i/>
          <w:iCs/>
          <w:sz w:val="23"/>
          <w:szCs w:val="23"/>
          <w:lang w:val="es-ES"/>
        </w:rPr>
      </w:pPr>
    </w:p>
    <w:p w14:paraId="6EAC38C1" w14:textId="1CB2EFC2" w:rsidR="00EB739C" w:rsidRDefault="00000000">
      <w:pPr>
        <w:kinsoku w:val="0"/>
        <w:overflowPunct w:val="0"/>
        <w:autoSpaceDE/>
        <w:autoSpaceDN/>
        <w:adjustRightInd/>
        <w:spacing w:before="13" w:line="259" w:lineRule="exact"/>
        <w:jc w:val="both"/>
        <w:textAlignment w:val="baseline"/>
        <w:rPr>
          <w:i/>
          <w:iCs/>
          <w:sz w:val="23"/>
          <w:szCs w:val="23"/>
          <w:lang w:val="es-ES"/>
        </w:rPr>
      </w:pPr>
      <w:r>
        <w:rPr>
          <w:i/>
          <w:iCs/>
          <w:sz w:val="23"/>
          <w:szCs w:val="23"/>
          <w:lang w:val="es-ES"/>
        </w:rPr>
        <w:lastRenderedPageBreak/>
        <w:t>interés público, tendrán en cuenta los valores de seguridad jurídica y justicia para la comunidad y el individuo o administrado, según los postulados de los artículos 113 y 114 de la Ley General de la Administración Pública"</w:t>
      </w:r>
    </w:p>
    <w:p w14:paraId="600A44EA" w14:textId="77777777" w:rsidR="00EB739C" w:rsidRDefault="00000000">
      <w:pPr>
        <w:kinsoku w:val="0"/>
        <w:overflowPunct w:val="0"/>
        <w:autoSpaceDE/>
        <w:autoSpaceDN/>
        <w:adjustRightInd/>
        <w:spacing w:before="236" w:line="261" w:lineRule="exact"/>
        <w:jc w:val="both"/>
        <w:textAlignment w:val="baseline"/>
        <w:rPr>
          <w:i/>
          <w:iCs/>
          <w:spacing w:val="3"/>
          <w:sz w:val="23"/>
          <w:szCs w:val="23"/>
          <w:lang w:val="es-ES"/>
        </w:rPr>
      </w:pPr>
      <w:r>
        <w:rPr>
          <w:spacing w:val="3"/>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rPr>
        <w:t xml:space="preserve">"Artículo 2.-Objetivo Específico. Permitir la implantación de una red primaria de vías troncal izadas con paso prioritario para los autobuses de líneas de transporte público colectivo remunerado de personas modalidad autobús, integrándolas </w:t>
      </w:r>
      <w:proofErr w:type="spellStart"/>
      <w:r>
        <w:rPr>
          <w:i/>
          <w:iCs/>
          <w:spacing w:val="3"/>
          <w:sz w:val="23"/>
          <w:szCs w:val="23"/>
          <w:lang w:val="es-ES"/>
        </w:rPr>
        <w:t>intrasectorial</w:t>
      </w:r>
      <w:proofErr w:type="spellEnd"/>
      <w:r>
        <w:rPr>
          <w:i/>
          <w:iCs/>
          <w:spacing w:val="3"/>
          <w:sz w:val="23"/>
          <w:szCs w:val="23"/>
          <w:lang w:val="es-ES"/>
        </w:rPr>
        <w:t xml:space="preserve"> e intersectorialmente con otros medios de transportes corno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3"/>
          <w:sz w:val="23"/>
          <w:szCs w:val="23"/>
          <w:lang w:val="es-ES"/>
        </w:rPr>
        <w:t>N°</w:t>
      </w:r>
      <w:proofErr w:type="spellEnd"/>
      <w:r>
        <w:rPr>
          <w:i/>
          <w:iCs/>
          <w:spacing w:val="3"/>
          <w:sz w:val="23"/>
          <w:szCs w:val="23"/>
          <w:lang w:val="es-ES"/>
        </w:rPr>
        <w:t xml:space="preserve"> 28337-MOPT y en el presente Decreto Ejecutivo." (...)</w:t>
      </w:r>
    </w:p>
    <w:p w14:paraId="0502A824" w14:textId="77777777" w:rsidR="00EB739C" w:rsidRDefault="00000000">
      <w:pPr>
        <w:kinsoku w:val="0"/>
        <w:overflowPunct w:val="0"/>
        <w:autoSpaceDE/>
        <w:autoSpaceDN/>
        <w:adjustRightInd/>
        <w:spacing w:before="300" w:line="261" w:lineRule="exact"/>
        <w:jc w:val="both"/>
        <w:textAlignment w:val="baseline"/>
        <w:rPr>
          <w:i/>
          <w:iCs/>
          <w:spacing w:val="4"/>
          <w:sz w:val="23"/>
          <w:szCs w:val="23"/>
          <w:lang w:val="es-ES"/>
        </w:rPr>
      </w:pPr>
      <w:r>
        <w:rPr>
          <w:spacing w:val="4"/>
          <w:sz w:val="23"/>
          <w:szCs w:val="23"/>
          <w:lang w:val="es-ES"/>
        </w:rPr>
        <w:t xml:space="preserve">Este proceso de modernización se encuentra regulado como se indicó en el Decreto Ejecutivo número 28337-MOPT, vigente desde el 3 de enero del año 2000 "(...) </w:t>
      </w:r>
      <w:r>
        <w:rPr>
          <w:i/>
          <w:iCs/>
          <w:spacing w:val="4"/>
          <w:sz w:val="23"/>
          <w:szCs w:val="23"/>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51F92C77" w14:textId="77777777" w:rsidR="00EB739C" w:rsidRDefault="00000000">
      <w:pPr>
        <w:kinsoku w:val="0"/>
        <w:overflowPunct w:val="0"/>
        <w:autoSpaceDE/>
        <w:autoSpaceDN/>
        <w:adjustRightInd/>
        <w:spacing w:before="253" w:line="257" w:lineRule="exact"/>
        <w:jc w:val="both"/>
        <w:textAlignment w:val="baseline"/>
        <w:rPr>
          <w:sz w:val="23"/>
          <w:szCs w:val="23"/>
          <w:lang w:val="es-ES"/>
        </w:rPr>
      </w:pPr>
      <w:r>
        <w:rPr>
          <w:sz w:val="23"/>
          <w:szCs w:val="23"/>
          <w:lang w:val="es-ES"/>
        </w:rPr>
        <w:t xml:space="preserve">Lo dicho deja claro que el proceso de sectorización ha sido realizado dentro de las </w:t>
      </w:r>
      <w:proofErr w:type="spellStart"/>
      <w:r>
        <w:rPr>
          <w:sz w:val="23"/>
          <w:szCs w:val="23"/>
          <w:lang w:val="es-ES"/>
        </w:rPr>
        <w:t>competehcias</w:t>
      </w:r>
      <w:proofErr w:type="spellEnd"/>
      <w:r>
        <w:rPr>
          <w:sz w:val="23"/>
          <w:szCs w:val="23"/>
          <w:lang w:val="es-ES"/>
        </w:rPr>
        <w:t xml:space="preserve"> y potestades de imperio otorgadas al Consejo por las Leyes No. 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ario 1989, cuando inician los primeros estudios.</w:t>
      </w:r>
    </w:p>
    <w:p w14:paraId="5F2BC4B2" w14:textId="77777777" w:rsidR="00EB739C" w:rsidRDefault="00000000">
      <w:pPr>
        <w:kinsoku w:val="0"/>
        <w:overflowPunct w:val="0"/>
        <w:autoSpaceDE/>
        <w:autoSpaceDN/>
        <w:adjustRightInd/>
        <w:spacing w:before="260" w:line="268" w:lineRule="exact"/>
        <w:textAlignment w:val="baseline"/>
        <w:rPr>
          <w:b/>
          <w:bCs/>
          <w:i/>
          <w:iCs/>
          <w:spacing w:val="1"/>
          <w:sz w:val="23"/>
          <w:szCs w:val="23"/>
          <w:lang w:val="es-ES"/>
        </w:rPr>
      </w:pPr>
      <w:r>
        <w:rPr>
          <w:b/>
          <w:bCs/>
          <w:i/>
          <w:iCs/>
          <w:spacing w:val="1"/>
          <w:sz w:val="23"/>
          <w:szCs w:val="23"/>
          <w:lang w:val="es-ES"/>
        </w:rPr>
        <w:t>5.2.7 Sobre la solicitud de medida cautelar</w:t>
      </w:r>
    </w:p>
    <w:p w14:paraId="2D25B6FC" w14:textId="77777777" w:rsidR="00EB739C" w:rsidRDefault="00000000">
      <w:pPr>
        <w:kinsoku w:val="0"/>
        <w:overflowPunct w:val="0"/>
        <w:autoSpaceDE/>
        <w:autoSpaceDN/>
        <w:adjustRightInd/>
        <w:spacing w:before="252" w:line="273" w:lineRule="exact"/>
        <w:jc w:val="both"/>
        <w:textAlignment w:val="baseline"/>
        <w:rPr>
          <w:sz w:val="23"/>
          <w:szCs w:val="23"/>
          <w:lang w:val="es-ES"/>
        </w:rPr>
      </w:pPr>
      <w:r>
        <w:rPr>
          <w:sz w:val="23"/>
          <w:szCs w:val="23"/>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1AE99E9E" w14:textId="77777777" w:rsidR="00EB739C" w:rsidRDefault="00000000">
      <w:pPr>
        <w:kinsoku w:val="0"/>
        <w:overflowPunct w:val="0"/>
        <w:autoSpaceDE/>
        <w:autoSpaceDN/>
        <w:adjustRightInd/>
        <w:spacing w:before="276" w:line="268" w:lineRule="exact"/>
        <w:jc w:val="center"/>
        <w:textAlignment w:val="baseline"/>
        <w:rPr>
          <w:b/>
          <w:bCs/>
          <w:spacing w:val="1"/>
          <w:sz w:val="23"/>
          <w:szCs w:val="23"/>
          <w:lang w:val="es-ES"/>
        </w:rPr>
      </w:pPr>
      <w:r>
        <w:rPr>
          <w:b/>
          <w:bCs/>
          <w:spacing w:val="1"/>
          <w:sz w:val="23"/>
          <w:szCs w:val="23"/>
          <w:lang w:val="es-ES"/>
        </w:rPr>
        <w:t>POR TANTO</w:t>
      </w:r>
    </w:p>
    <w:p w14:paraId="0F76C84D" w14:textId="77777777" w:rsidR="00EB739C" w:rsidRDefault="00000000">
      <w:pPr>
        <w:kinsoku w:val="0"/>
        <w:overflowPunct w:val="0"/>
        <w:autoSpaceDE/>
        <w:autoSpaceDN/>
        <w:adjustRightInd/>
        <w:spacing w:before="290" w:line="266" w:lineRule="exact"/>
        <w:jc w:val="both"/>
        <w:textAlignment w:val="baseline"/>
        <w:rPr>
          <w:sz w:val="23"/>
          <w:szCs w:val="23"/>
          <w:lang w:val="es-ES"/>
        </w:rPr>
      </w:pPr>
      <w:r>
        <w:rPr>
          <w:b/>
          <w:bCs/>
          <w:sz w:val="23"/>
          <w:szCs w:val="23"/>
          <w:lang w:val="es-ES"/>
        </w:rPr>
        <w:t xml:space="preserve">I. </w:t>
      </w:r>
      <w:r>
        <w:rPr>
          <w:sz w:val="23"/>
          <w:szCs w:val="23"/>
          <w:lang w:val="es-ES"/>
        </w:rPr>
        <w:t xml:space="preserve">Se </w:t>
      </w:r>
      <w:r>
        <w:rPr>
          <w:b/>
          <w:bCs/>
          <w:sz w:val="23"/>
          <w:szCs w:val="23"/>
          <w:lang w:val="es-ES"/>
        </w:rPr>
        <w:t xml:space="preserve">declara parcialmente con lugar el recurso de apelación en subsidio, </w:t>
      </w:r>
      <w:r>
        <w:rPr>
          <w:sz w:val="23"/>
          <w:szCs w:val="23"/>
          <w:lang w:val="es-ES"/>
        </w:rPr>
        <w:t>interpuesto por la Defensoría de los Habitantes de la República de Costa Rica, cédula jurídica número 3</w:t>
      </w:r>
      <w:r>
        <w:rPr>
          <w:sz w:val="23"/>
          <w:szCs w:val="23"/>
          <w:lang w:val="es-ES"/>
        </w:rPr>
        <w:softHyphen/>
        <w:t>007-137653, por medio de la señora Defensora de los Habitantes, Catalina Crespo Sancho,</w:t>
      </w:r>
    </w:p>
    <w:p w14:paraId="4AB07B0F" w14:textId="68378684" w:rsidR="00E93C20" w:rsidRDefault="00E93C20" w:rsidP="00E93C20">
      <w:pPr>
        <w:kinsoku w:val="0"/>
        <w:overflowPunct w:val="0"/>
        <w:autoSpaceDE/>
        <w:autoSpaceDN/>
        <w:adjustRightInd/>
        <w:spacing w:before="317" w:line="187" w:lineRule="exact"/>
        <w:ind w:left="7488"/>
        <w:textAlignment w:val="baseline"/>
        <w:rPr>
          <w:spacing w:val="8"/>
          <w:sz w:val="19"/>
          <w:szCs w:val="19"/>
          <w:lang w:val="es-ES"/>
        </w:rPr>
      </w:pPr>
    </w:p>
    <w:p w14:paraId="1B43EEAD" w14:textId="62E2E275" w:rsidR="00EB739C" w:rsidRDefault="00EB739C" w:rsidP="00E93C20">
      <w:pPr>
        <w:kinsoku w:val="0"/>
        <w:overflowPunct w:val="0"/>
        <w:autoSpaceDE/>
        <w:autoSpaceDN/>
        <w:adjustRightInd/>
        <w:spacing w:line="182" w:lineRule="exact"/>
        <w:jc w:val="right"/>
        <w:textAlignment w:val="baseline"/>
        <w:rPr>
          <w:spacing w:val="8"/>
          <w:sz w:val="19"/>
          <w:szCs w:val="19"/>
          <w:lang w:val="es-ES"/>
        </w:rPr>
      </w:pPr>
    </w:p>
    <w:p w14:paraId="182811D5" w14:textId="77777777" w:rsidR="00EB739C" w:rsidRDefault="00EB739C">
      <w:pPr>
        <w:widowControl/>
        <w:rPr>
          <w:sz w:val="24"/>
          <w:szCs w:val="24"/>
        </w:rPr>
        <w:sectPr w:rsidR="00EB739C">
          <w:pgSz w:w="12288" w:h="15691"/>
          <w:pgMar w:top="1920" w:right="1816" w:bottom="175" w:left="1792" w:header="720" w:footer="720" w:gutter="0"/>
          <w:cols w:space="720"/>
          <w:noEndnote/>
        </w:sectPr>
      </w:pPr>
    </w:p>
    <w:p w14:paraId="5440C795" w14:textId="15C0BA0E" w:rsidR="00EB739C" w:rsidRDefault="00000000">
      <w:pPr>
        <w:kinsoku w:val="0"/>
        <w:overflowPunct w:val="0"/>
        <w:autoSpaceDE/>
        <w:autoSpaceDN/>
        <w:adjustRightInd/>
        <w:spacing w:line="267" w:lineRule="exact"/>
        <w:ind w:left="72" w:right="72"/>
        <w:jc w:val="both"/>
        <w:textAlignment w:val="baseline"/>
        <w:rPr>
          <w:sz w:val="22"/>
          <w:szCs w:val="22"/>
          <w:lang w:val="es-ES"/>
        </w:rPr>
      </w:pPr>
      <w:r>
        <w:rPr>
          <w:sz w:val="22"/>
          <w:szCs w:val="22"/>
          <w:lang w:val="es-ES"/>
        </w:rPr>
        <w:lastRenderedPageBreak/>
        <w:t xml:space="preserve">cédula de identidad No. 108780086, contra la renovación de los derechos de concesión en la Ruta No. </w:t>
      </w:r>
      <w:r w:rsidR="00FF3451">
        <w:rPr>
          <w:sz w:val="22"/>
          <w:szCs w:val="22"/>
          <w:lang w:val="es-ES"/>
        </w:rPr>
        <w:t>000</w:t>
      </w:r>
      <w:r>
        <w:rPr>
          <w:sz w:val="22"/>
          <w:szCs w:val="22"/>
          <w:lang w:val="es-ES"/>
        </w:rPr>
        <w:t xml:space="preserve">, a favor de la empresa </w:t>
      </w:r>
      <w:r w:rsidRPr="00E93C20">
        <w:rPr>
          <w:b/>
          <w:bCs/>
          <w:sz w:val="22"/>
          <w:szCs w:val="22"/>
          <w:lang w:val="es-ES"/>
        </w:rPr>
        <w:t>A</w:t>
      </w:r>
      <w:r w:rsidR="00E93C20" w:rsidRPr="00E93C20">
        <w:rPr>
          <w:b/>
          <w:bCs/>
          <w:sz w:val="22"/>
          <w:szCs w:val="22"/>
          <w:lang w:val="es-ES"/>
        </w:rPr>
        <w:t>.T.C.S.A.</w:t>
      </w:r>
      <w:r w:rsidRPr="00E93C20">
        <w:rPr>
          <w:b/>
          <w:bCs/>
          <w:sz w:val="22"/>
          <w:szCs w:val="22"/>
          <w:lang w:val="es-ES"/>
        </w:rPr>
        <w:t>,</w:t>
      </w:r>
      <w:r>
        <w:rPr>
          <w:sz w:val="22"/>
          <w:szCs w:val="22"/>
          <w:lang w:val="es-ES"/>
        </w:rPr>
        <w:t xml:space="preserve"> para el período comprendido del 2021 al 2028, según el Artículo 7.1.6 de la Sesión Ordinaria 75</w:t>
      </w:r>
      <w:r>
        <w:rPr>
          <w:sz w:val="22"/>
          <w:szCs w:val="22"/>
          <w:lang w:val="es-ES"/>
        </w:rPr>
        <w:softHyphen/>
        <w:t>2021 del 30 de setiembre de 2021 de la Junta Directiva del Consejo de Transporte Público, al haberse comprobado que al momento de adoptar el acto de renovación impugnado, la empresa se encontraba morosa con la Caja Costarricense de Seguro Social, en violación del numeral 74 de la Ley Constitutiva de la CCSS.</w:t>
      </w:r>
    </w:p>
    <w:p w14:paraId="5435899A" w14:textId="77777777" w:rsidR="00EB739C" w:rsidRDefault="00000000">
      <w:pPr>
        <w:numPr>
          <w:ilvl w:val="0"/>
          <w:numId w:val="11"/>
        </w:numPr>
        <w:kinsoku w:val="0"/>
        <w:overflowPunct w:val="0"/>
        <w:autoSpaceDE/>
        <w:autoSpaceDN/>
        <w:adjustRightInd/>
        <w:spacing w:before="281" w:line="262" w:lineRule="exact"/>
        <w:textAlignment w:val="baseline"/>
        <w:rPr>
          <w:spacing w:val="4"/>
          <w:sz w:val="22"/>
          <w:szCs w:val="22"/>
          <w:lang w:val="es-ES"/>
        </w:rPr>
      </w:pPr>
      <w:r>
        <w:rPr>
          <w:spacing w:val="4"/>
          <w:sz w:val="22"/>
          <w:szCs w:val="22"/>
          <w:lang w:val="es-ES"/>
        </w:rPr>
        <w:t>Se rechaza la solicitud de medida cautelar por las razones expuestas en esta resolución.</w:t>
      </w:r>
    </w:p>
    <w:p w14:paraId="24ECB70F" w14:textId="6003715C" w:rsidR="00EB739C" w:rsidRDefault="00000000">
      <w:pPr>
        <w:numPr>
          <w:ilvl w:val="0"/>
          <w:numId w:val="11"/>
        </w:numPr>
        <w:kinsoku w:val="0"/>
        <w:overflowPunct w:val="0"/>
        <w:autoSpaceDE/>
        <w:autoSpaceDN/>
        <w:adjustRightInd/>
        <w:spacing w:before="273" w:line="269" w:lineRule="exact"/>
        <w:ind w:right="72"/>
        <w:jc w:val="both"/>
        <w:textAlignment w:val="baseline"/>
        <w:rPr>
          <w:sz w:val="22"/>
          <w:szCs w:val="22"/>
          <w:lang w:val="es-ES"/>
        </w:rPr>
      </w:pPr>
      <w:r>
        <w:rPr>
          <w:sz w:val="22"/>
          <w:szCs w:val="22"/>
          <w:lang w:val="es-ES"/>
        </w:rPr>
        <w:t xml:space="preserve">Se retrotraen los efectos del acto de renovación dictado a favor de la empresa </w:t>
      </w:r>
      <w:r w:rsidRPr="00E93C20">
        <w:rPr>
          <w:b/>
          <w:bCs/>
          <w:sz w:val="22"/>
          <w:szCs w:val="22"/>
          <w:lang w:val="es-ES"/>
        </w:rPr>
        <w:t>A</w:t>
      </w:r>
      <w:r w:rsidR="00E93C20" w:rsidRPr="00E93C20">
        <w:rPr>
          <w:b/>
          <w:bCs/>
          <w:sz w:val="22"/>
          <w:szCs w:val="22"/>
          <w:lang w:val="es-ES"/>
        </w:rPr>
        <w:t>.T.C.S.A.</w:t>
      </w:r>
      <w:r w:rsidRPr="00E93C20">
        <w:rPr>
          <w:b/>
          <w:bCs/>
          <w:sz w:val="22"/>
          <w:szCs w:val="22"/>
          <w:lang w:val="es-ES"/>
        </w:rPr>
        <w:t>,</w:t>
      </w:r>
      <w:r>
        <w:rPr>
          <w:sz w:val="22"/>
          <w:szCs w:val="22"/>
          <w:lang w:val="es-ES"/>
        </w:rPr>
        <w:t xml:space="preserve"> debiendo proceder el Consejo de Transporte Público, de conformidad con lo señalado por este Tribunal en el aparte 5.2.5 del análisis de fondo de la parte considerativa de la presente resolución administrativa.</w:t>
      </w:r>
    </w:p>
    <w:p w14:paraId="28377352" w14:textId="77777777" w:rsidR="00EB739C" w:rsidRDefault="00000000">
      <w:pPr>
        <w:numPr>
          <w:ilvl w:val="0"/>
          <w:numId w:val="11"/>
        </w:numPr>
        <w:kinsoku w:val="0"/>
        <w:overflowPunct w:val="0"/>
        <w:autoSpaceDE/>
        <w:autoSpaceDN/>
        <w:adjustRightInd/>
        <w:spacing w:before="275" w:line="267" w:lineRule="exact"/>
        <w:ind w:right="72"/>
        <w:jc w:val="both"/>
        <w:textAlignment w:val="baseline"/>
        <w:rPr>
          <w:sz w:val="22"/>
          <w:szCs w:val="22"/>
          <w:lang w:val="es-ES"/>
        </w:rPr>
      </w:pPr>
      <w:r>
        <w:rPr>
          <w:sz w:val="22"/>
          <w:szCs w:val="22"/>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724FE575" w14:textId="77777777" w:rsidR="00EB739C" w:rsidRDefault="00000000">
      <w:pPr>
        <w:numPr>
          <w:ilvl w:val="0"/>
          <w:numId w:val="11"/>
        </w:numPr>
        <w:kinsoku w:val="0"/>
        <w:overflowPunct w:val="0"/>
        <w:autoSpaceDE/>
        <w:autoSpaceDN/>
        <w:adjustRightInd/>
        <w:spacing w:before="271" w:line="269" w:lineRule="exact"/>
        <w:ind w:right="72"/>
        <w:jc w:val="both"/>
        <w:textAlignment w:val="baseline"/>
        <w:rPr>
          <w:sz w:val="22"/>
          <w:szCs w:val="22"/>
          <w:lang w:val="es-ES"/>
        </w:rPr>
      </w:pPr>
      <w:r>
        <w:rPr>
          <w:sz w:val="22"/>
          <w:szCs w:val="22"/>
          <w:lang w:val="es-ES"/>
        </w:rPr>
        <w:t>De conformidad con el artículo 22, inciso c), de la citada Ley No. 7969, la presente resolución no tiene ulterior recurso por lo que, se tiene por agotada la vía administrativa.</w:t>
      </w:r>
    </w:p>
    <w:p w14:paraId="7E229D15" w14:textId="1F47E236" w:rsidR="00EB739C" w:rsidRDefault="00000000">
      <w:pPr>
        <w:kinsoku w:val="0"/>
        <w:overflowPunct w:val="0"/>
        <w:autoSpaceDE/>
        <w:autoSpaceDN/>
        <w:adjustRightInd/>
        <w:spacing w:before="255" w:line="271" w:lineRule="exact"/>
        <w:ind w:left="72"/>
        <w:textAlignment w:val="baseline"/>
        <w:rPr>
          <w:b/>
          <w:bCs/>
          <w:spacing w:val="12"/>
          <w:sz w:val="22"/>
          <w:szCs w:val="22"/>
          <w:lang w:val="es-ES"/>
        </w:rPr>
      </w:pPr>
      <w:r w:rsidRPr="00E93C20">
        <w:rPr>
          <w:b/>
          <w:bCs/>
          <w:spacing w:val="12"/>
          <w:sz w:val="22"/>
          <w:szCs w:val="22"/>
          <w:lang w:val="es-ES"/>
        </w:rPr>
        <w:t>NOTIFÍQUESE.</w:t>
      </w:r>
    </w:p>
    <w:p w14:paraId="23BDF3B5" w14:textId="493B222C" w:rsidR="00E93C20" w:rsidRDefault="00E93C20">
      <w:pPr>
        <w:kinsoku w:val="0"/>
        <w:overflowPunct w:val="0"/>
        <w:autoSpaceDE/>
        <w:autoSpaceDN/>
        <w:adjustRightInd/>
        <w:spacing w:before="255" w:line="271" w:lineRule="exact"/>
        <w:ind w:left="72"/>
        <w:textAlignment w:val="baseline"/>
        <w:rPr>
          <w:b/>
          <w:bCs/>
          <w:spacing w:val="12"/>
          <w:sz w:val="22"/>
          <w:szCs w:val="22"/>
          <w:lang w:val="es-ES"/>
        </w:rPr>
      </w:pPr>
    </w:p>
    <w:p w14:paraId="65DF7A0B" w14:textId="77777777" w:rsidR="00E93C20" w:rsidRPr="004961F5" w:rsidRDefault="00E93C20" w:rsidP="00E93C20">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4959D907" w14:textId="77777777" w:rsidR="00E93C20" w:rsidRPr="004961F5" w:rsidRDefault="00E93C20" w:rsidP="00E93C20">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16E7C400" w14:textId="77777777" w:rsidR="00E93C20" w:rsidRPr="004961F5" w:rsidRDefault="00E93C20" w:rsidP="00E93C20">
      <w:pPr>
        <w:rPr>
          <w:rFonts w:eastAsia="Times New Roman"/>
          <w:sz w:val="24"/>
          <w:szCs w:val="24"/>
          <w:lang w:val="es-ES_tradnl" w:eastAsia="es-MX"/>
        </w:rPr>
      </w:pPr>
    </w:p>
    <w:p w14:paraId="54570166" w14:textId="77777777" w:rsidR="00E93C20" w:rsidRPr="004961F5" w:rsidRDefault="00E93C20" w:rsidP="00E93C20">
      <w:pPr>
        <w:rPr>
          <w:rFonts w:eastAsia="Times New Roman"/>
          <w:sz w:val="24"/>
          <w:szCs w:val="24"/>
          <w:lang w:val="es-ES_tradnl" w:eastAsia="es-MX"/>
        </w:rPr>
      </w:pPr>
    </w:p>
    <w:p w14:paraId="57697724" w14:textId="77777777" w:rsidR="00E93C20" w:rsidRPr="004961F5" w:rsidRDefault="00E93C20" w:rsidP="00E93C20">
      <w:pPr>
        <w:rPr>
          <w:rFonts w:eastAsia="Times New Roman"/>
          <w:sz w:val="24"/>
          <w:szCs w:val="24"/>
          <w:lang w:val="es-ES_tradnl" w:eastAsia="es-MX"/>
        </w:rPr>
      </w:pPr>
    </w:p>
    <w:p w14:paraId="040C74FA" w14:textId="77777777" w:rsidR="00E93C20" w:rsidRPr="004961F5" w:rsidRDefault="00E93C20" w:rsidP="00E93C20">
      <w:pPr>
        <w:rPr>
          <w:rFonts w:eastAsia="Times New Roman"/>
          <w:sz w:val="24"/>
          <w:szCs w:val="24"/>
          <w:lang w:val="es-ES_tradnl" w:eastAsia="es-MX"/>
        </w:rPr>
      </w:pPr>
    </w:p>
    <w:p w14:paraId="6CF04693" w14:textId="77777777" w:rsidR="00E93C20" w:rsidRPr="004961F5" w:rsidRDefault="00E93C20" w:rsidP="00E93C20">
      <w:pPr>
        <w:rPr>
          <w:rFonts w:eastAsia="Times New Roman"/>
          <w:sz w:val="24"/>
          <w:szCs w:val="24"/>
          <w:lang w:val="es-ES_tradnl" w:eastAsia="es-MX"/>
        </w:rPr>
      </w:pPr>
    </w:p>
    <w:p w14:paraId="58D0789A" w14:textId="77777777" w:rsidR="00E93C20" w:rsidRPr="004961F5" w:rsidRDefault="00E93C20" w:rsidP="00E93C20">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7C9ACD65" w14:textId="50AF87E2" w:rsidR="00E93C20" w:rsidRPr="00E93C20" w:rsidRDefault="00E93C20" w:rsidP="00E93C20">
      <w:pPr>
        <w:kinsoku w:val="0"/>
        <w:overflowPunct w:val="0"/>
        <w:autoSpaceDE/>
        <w:autoSpaceDN/>
        <w:adjustRightInd/>
        <w:spacing w:before="255" w:line="271" w:lineRule="exact"/>
        <w:ind w:left="72"/>
        <w:textAlignment w:val="baseline"/>
        <w:rPr>
          <w:b/>
          <w:bCs/>
          <w:spacing w:val="12"/>
          <w:sz w:val="22"/>
          <w:szCs w:val="22"/>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sectPr w:rsidR="00E93C20" w:rsidRPr="00E93C20" w:rsidSect="00E93C20">
      <w:pgSz w:w="12288" w:h="15754"/>
      <w:pgMar w:top="2140" w:right="1696" w:bottom="67" w:left="191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849C"/>
    <w:multiLevelType w:val="singleLevel"/>
    <w:tmpl w:val="FFFFFFFF"/>
    <w:lvl w:ilvl="0">
      <w:start w:val="1"/>
      <w:numFmt w:val="decimal"/>
      <w:lvlText w:val="%1."/>
      <w:lvlJc w:val="left"/>
      <w:pPr>
        <w:tabs>
          <w:tab w:val="num" w:pos="432"/>
        </w:tabs>
        <w:ind w:left="432" w:hanging="360"/>
      </w:pPr>
      <w:rPr>
        <w:snapToGrid/>
        <w:spacing w:val="5"/>
        <w:sz w:val="20"/>
        <w:szCs w:val="20"/>
      </w:rPr>
    </w:lvl>
  </w:abstractNum>
  <w:abstractNum w:abstractNumId="1" w15:restartNumberingAfterBreak="0">
    <w:nsid w:val="00E0D0B3"/>
    <w:multiLevelType w:val="singleLevel"/>
    <w:tmpl w:val="FFFFFFFF"/>
    <w:lvl w:ilvl="0">
      <w:start w:val="14"/>
      <w:numFmt w:val="lowerLetter"/>
      <w:lvlText w:val="%1)-"/>
      <w:lvlJc w:val="left"/>
      <w:pPr>
        <w:tabs>
          <w:tab w:val="num" w:pos="432"/>
        </w:tabs>
        <w:ind w:left="72"/>
      </w:pPr>
      <w:rPr>
        <w:snapToGrid/>
        <w:spacing w:val="3"/>
        <w:sz w:val="21"/>
        <w:szCs w:val="21"/>
      </w:rPr>
    </w:lvl>
  </w:abstractNum>
  <w:abstractNum w:abstractNumId="2" w15:restartNumberingAfterBreak="0">
    <w:nsid w:val="0199E531"/>
    <w:multiLevelType w:val="singleLevel"/>
    <w:tmpl w:val="FFFFFFFF"/>
    <w:lvl w:ilvl="0">
      <w:start w:val="4"/>
      <w:numFmt w:val="decimal"/>
      <w:lvlText w:val="%1.-"/>
      <w:lvlJc w:val="left"/>
      <w:pPr>
        <w:tabs>
          <w:tab w:val="num" w:pos="432"/>
        </w:tabs>
        <w:ind w:left="72"/>
      </w:pPr>
      <w:rPr>
        <w:b/>
        <w:bCs/>
        <w:snapToGrid/>
        <w:sz w:val="23"/>
        <w:szCs w:val="23"/>
      </w:rPr>
    </w:lvl>
  </w:abstractNum>
  <w:abstractNum w:abstractNumId="3" w15:restartNumberingAfterBreak="0">
    <w:nsid w:val="02A65AB0"/>
    <w:multiLevelType w:val="singleLevel"/>
    <w:tmpl w:val="9740F8B0"/>
    <w:lvl w:ilvl="0">
      <w:start w:val="2"/>
      <w:numFmt w:val="upperRoman"/>
      <w:lvlText w:val="%1."/>
      <w:lvlJc w:val="left"/>
      <w:pPr>
        <w:tabs>
          <w:tab w:val="num" w:pos="360"/>
        </w:tabs>
        <w:ind w:left="72"/>
      </w:pPr>
      <w:rPr>
        <w:b/>
        <w:bCs/>
        <w:snapToGrid/>
        <w:spacing w:val="4"/>
        <w:sz w:val="22"/>
        <w:szCs w:val="22"/>
      </w:rPr>
    </w:lvl>
  </w:abstractNum>
  <w:abstractNum w:abstractNumId="4" w15:restartNumberingAfterBreak="0">
    <w:nsid w:val="05911A6A"/>
    <w:multiLevelType w:val="singleLevel"/>
    <w:tmpl w:val="FFFFFFFF"/>
    <w:lvl w:ilvl="0">
      <w:start w:val="10"/>
      <w:numFmt w:val="lowerLetter"/>
      <w:lvlText w:val="%1)-"/>
      <w:lvlJc w:val="left"/>
      <w:pPr>
        <w:tabs>
          <w:tab w:val="num" w:pos="360"/>
        </w:tabs>
        <w:ind w:left="72"/>
      </w:pPr>
      <w:rPr>
        <w:snapToGrid/>
        <w:spacing w:val="10"/>
        <w:sz w:val="21"/>
        <w:szCs w:val="21"/>
      </w:rPr>
    </w:lvl>
  </w:abstractNum>
  <w:abstractNum w:abstractNumId="5" w15:restartNumberingAfterBreak="0">
    <w:nsid w:val="064659DB"/>
    <w:multiLevelType w:val="singleLevel"/>
    <w:tmpl w:val="FFFFFFFF"/>
    <w:lvl w:ilvl="0">
      <w:start w:val="1"/>
      <w:numFmt w:val="lowerLetter"/>
      <w:lvlText w:val="%1)"/>
      <w:lvlJc w:val="left"/>
      <w:pPr>
        <w:tabs>
          <w:tab w:val="num" w:pos="360"/>
        </w:tabs>
        <w:ind w:left="360" w:hanging="360"/>
      </w:pPr>
      <w:rPr>
        <w:i/>
        <w:iCs/>
        <w:snapToGrid/>
        <w:spacing w:val="3"/>
        <w:sz w:val="23"/>
        <w:szCs w:val="23"/>
      </w:rPr>
    </w:lvl>
  </w:abstractNum>
  <w:abstractNum w:abstractNumId="6" w15:restartNumberingAfterBreak="0">
    <w:nsid w:val="0687F398"/>
    <w:multiLevelType w:val="singleLevel"/>
    <w:tmpl w:val="FFFFFFFF"/>
    <w:lvl w:ilvl="0">
      <w:start w:val="1"/>
      <w:numFmt w:val="lowerLetter"/>
      <w:lvlText w:val="%1)-"/>
      <w:lvlJc w:val="left"/>
      <w:pPr>
        <w:tabs>
          <w:tab w:val="num" w:pos="360"/>
        </w:tabs>
        <w:ind w:left="72"/>
      </w:pPr>
      <w:rPr>
        <w:snapToGrid/>
        <w:sz w:val="22"/>
        <w:szCs w:val="22"/>
      </w:rPr>
    </w:lvl>
  </w:abstractNum>
  <w:abstractNum w:abstractNumId="7" w15:restartNumberingAfterBreak="0">
    <w:nsid w:val="0776CFC3"/>
    <w:multiLevelType w:val="singleLevel"/>
    <w:tmpl w:val="FFFFFFFF"/>
    <w:lvl w:ilvl="0">
      <w:start w:val="2"/>
      <w:numFmt w:val="decimal"/>
      <w:lvlText w:val="%1.-"/>
      <w:lvlJc w:val="left"/>
      <w:pPr>
        <w:tabs>
          <w:tab w:val="num" w:pos="360"/>
        </w:tabs>
        <w:ind w:left="72"/>
      </w:pPr>
      <w:rPr>
        <w:i/>
        <w:iCs/>
        <w:snapToGrid/>
        <w:sz w:val="21"/>
        <w:szCs w:val="21"/>
      </w:rPr>
    </w:lvl>
  </w:abstractNum>
  <w:abstractNum w:abstractNumId="8" w15:restartNumberingAfterBreak="0">
    <w:nsid w:val="079A9D32"/>
    <w:multiLevelType w:val="singleLevel"/>
    <w:tmpl w:val="FFFFFFFF"/>
    <w:lvl w:ilvl="0">
      <w:numFmt w:val="bullet"/>
      <w:lvlText w:val="·"/>
      <w:lvlJc w:val="left"/>
      <w:pPr>
        <w:tabs>
          <w:tab w:val="num" w:pos="504"/>
        </w:tabs>
      </w:pPr>
      <w:rPr>
        <w:rFonts w:ascii="Symbol" w:hAnsi="Symbol" w:cs="Symbol"/>
        <w:snapToGrid/>
        <w:sz w:val="15"/>
        <w:szCs w:val="15"/>
      </w:rPr>
    </w:lvl>
  </w:abstractNum>
  <w:abstractNum w:abstractNumId="9" w15:restartNumberingAfterBreak="0">
    <w:nsid w:val="07DD0054"/>
    <w:multiLevelType w:val="singleLevel"/>
    <w:tmpl w:val="FFFFFFFF"/>
    <w:lvl w:ilvl="0">
      <w:start w:val="5"/>
      <w:numFmt w:val="lowerLetter"/>
      <w:lvlText w:val="%1)-"/>
      <w:lvlJc w:val="left"/>
      <w:pPr>
        <w:tabs>
          <w:tab w:val="num" w:pos="360"/>
        </w:tabs>
        <w:ind w:left="72"/>
      </w:pPr>
      <w:rPr>
        <w:snapToGrid/>
        <w:spacing w:val="8"/>
        <w:sz w:val="21"/>
        <w:szCs w:val="21"/>
      </w:rPr>
    </w:lvl>
  </w:abstractNum>
  <w:num w:numId="1" w16cid:durableId="2061710802">
    <w:abstractNumId w:val="5"/>
  </w:num>
  <w:num w:numId="2" w16cid:durableId="24184559">
    <w:abstractNumId w:val="6"/>
  </w:num>
  <w:num w:numId="3" w16cid:durableId="652104889">
    <w:abstractNumId w:val="9"/>
  </w:num>
  <w:num w:numId="4" w16cid:durableId="293174899">
    <w:abstractNumId w:val="9"/>
    <w:lvlOverride w:ilvl="0">
      <w:lvl w:ilvl="0">
        <w:numFmt w:val="lowerLetter"/>
        <w:lvlText w:val="%1)-"/>
        <w:lvlJc w:val="left"/>
        <w:pPr>
          <w:tabs>
            <w:tab w:val="num" w:pos="504"/>
          </w:tabs>
          <w:ind w:left="72"/>
        </w:pPr>
        <w:rPr>
          <w:snapToGrid/>
          <w:spacing w:val="5"/>
          <w:sz w:val="21"/>
          <w:szCs w:val="21"/>
        </w:rPr>
      </w:lvl>
    </w:lvlOverride>
  </w:num>
  <w:num w:numId="5" w16cid:durableId="1193037803">
    <w:abstractNumId w:val="4"/>
  </w:num>
  <w:num w:numId="6" w16cid:durableId="692003139">
    <w:abstractNumId w:val="1"/>
  </w:num>
  <w:num w:numId="7" w16cid:durableId="873421929">
    <w:abstractNumId w:val="2"/>
  </w:num>
  <w:num w:numId="8" w16cid:durableId="2070298306">
    <w:abstractNumId w:val="7"/>
  </w:num>
  <w:num w:numId="9" w16cid:durableId="1284848300">
    <w:abstractNumId w:val="8"/>
  </w:num>
  <w:num w:numId="10" w16cid:durableId="558055498">
    <w:abstractNumId w:val="0"/>
  </w:num>
  <w:num w:numId="11" w16cid:durableId="257324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26"/>
    <w:rsid w:val="003935C4"/>
    <w:rsid w:val="003B1387"/>
    <w:rsid w:val="006A0127"/>
    <w:rsid w:val="009D78BD"/>
    <w:rsid w:val="00E93C20"/>
    <w:rsid w:val="00EB739C"/>
    <w:rsid w:val="00EF28EC"/>
    <w:rsid w:val="00F75226"/>
    <w:rsid w:val="00FF34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0A3656"/>
  <w14:defaultImageDpi w14:val="0"/>
  <w15:docId w15:val="{9F9EBAD1-103E-4C45-B1A2-1B483D2F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4779B-855B-4D0E-AD6C-F8EEC7D1A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45</Pages>
  <Words>21970</Words>
  <Characters>120836</Characters>
  <Application>Microsoft Office Word</Application>
  <DocSecurity>0</DocSecurity>
  <Lines>1006</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5</cp:revision>
  <dcterms:created xsi:type="dcterms:W3CDTF">2023-04-19T18:54:00Z</dcterms:created>
  <dcterms:modified xsi:type="dcterms:W3CDTF">2023-06-23T20:26:00Z</dcterms:modified>
</cp:coreProperties>
</file>