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1D1B9" w14:textId="59AF3C1A" w:rsidR="00CF459A" w:rsidRPr="001164CB" w:rsidRDefault="005279F2" w:rsidP="00CF459A">
      <w:pPr>
        <w:spacing w:after="0" w:line="276" w:lineRule="auto"/>
        <w:jc w:val="center"/>
        <w:rPr>
          <w:rFonts w:ascii="Times New Roman" w:eastAsia="Calibri" w:hAnsi="Times New Roman" w:cs="Times New Roman"/>
          <w:b/>
          <w:color w:val="000000" w:themeColor="text1"/>
          <w:sz w:val="24"/>
          <w:szCs w:val="24"/>
          <w:lang w:val="es-MX"/>
        </w:rPr>
      </w:pPr>
      <w:bookmarkStart w:id="0" w:name="_Hlk138164739"/>
      <w:r w:rsidRPr="001164CB">
        <w:rPr>
          <w:rFonts w:ascii="Times New Roman" w:eastAsia="Calibri" w:hAnsi="Times New Roman" w:cs="Times New Roman"/>
          <w:b/>
          <w:color w:val="000000" w:themeColor="text1"/>
          <w:sz w:val="24"/>
          <w:szCs w:val="24"/>
          <w:lang w:val="es-MX"/>
        </w:rPr>
        <w:t xml:space="preserve">RESOLUCIÓN </w:t>
      </w:r>
      <w:r w:rsidR="00CF459A" w:rsidRPr="001164CB">
        <w:rPr>
          <w:rFonts w:ascii="Times New Roman" w:eastAsia="Calibri" w:hAnsi="Times New Roman" w:cs="Times New Roman"/>
          <w:b/>
          <w:color w:val="000000" w:themeColor="text1"/>
          <w:sz w:val="24"/>
          <w:szCs w:val="24"/>
          <w:lang w:val="es-MX"/>
        </w:rPr>
        <w:t>No. TAT-</w:t>
      </w:r>
      <w:r w:rsidRPr="001164CB">
        <w:rPr>
          <w:rFonts w:ascii="Times New Roman" w:eastAsia="Calibri" w:hAnsi="Times New Roman" w:cs="Times New Roman"/>
          <w:b/>
          <w:color w:val="000000" w:themeColor="text1"/>
          <w:sz w:val="24"/>
          <w:szCs w:val="24"/>
          <w:lang w:val="es-MX"/>
        </w:rPr>
        <w:t>4091-</w:t>
      </w:r>
      <w:r w:rsidR="00CF459A" w:rsidRPr="001164CB">
        <w:rPr>
          <w:rFonts w:ascii="Times New Roman" w:eastAsia="Calibri" w:hAnsi="Times New Roman" w:cs="Times New Roman"/>
          <w:b/>
          <w:color w:val="000000" w:themeColor="text1"/>
          <w:sz w:val="24"/>
          <w:szCs w:val="24"/>
          <w:lang w:val="es-MX"/>
        </w:rPr>
        <w:t>2023</w:t>
      </w:r>
    </w:p>
    <w:p w14:paraId="65F755DC" w14:textId="77777777" w:rsidR="00CF459A" w:rsidRPr="001164CB" w:rsidRDefault="00CF459A" w:rsidP="00CF459A">
      <w:pPr>
        <w:spacing w:after="0" w:line="276" w:lineRule="auto"/>
        <w:jc w:val="both"/>
        <w:rPr>
          <w:rFonts w:ascii="Times New Roman" w:eastAsia="Calibri" w:hAnsi="Times New Roman" w:cs="Times New Roman"/>
          <w:color w:val="000000" w:themeColor="text1"/>
          <w:sz w:val="24"/>
          <w:szCs w:val="24"/>
          <w:lang w:val="es-MX"/>
        </w:rPr>
      </w:pPr>
    </w:p>
    <w:p w14:paraId="258DD2F7" w14:textId="12F1E154" w:rsidR="005279F2" w:rsidRPr="001164CB" w:rsidRDefault="005279F2" w:rsidP="005279F2">
      <w:pPr>
        <w:spacing w:after="0" w:line="276" w:lineRule="auto"/>
        <w:jc w:val="both"/>
        <w:rPr>
          <w:rFonts w:ascii="Times New Roman" w:eastAsia="Calibri" w:hAnsi="Times New Roman" w:cs="Times New Roman"/>
          <w:color w:val="000000" w:themeColor="text1"/>
          <w:sz w:val="24"/>
          <w:szCs w:val="24"/>
        </w:rPr>
      </w:pPr>
      <w:r w:rsidRPr="001164CB">
        <w:rPr>
          <w:rFonts w:ascii="Times New Roman" w:eastAsia="Calibri" w:hAnsi="Times New Roman" w:cs="Times New Roman"/>
          <w:b/>
          <w:color w:val="000000" w:themeColor="text1"/>
          <w:sz w:val="24"/>
          <w:szCs w:val="24"/>
        </w:rPr>
        <w:t xml:space="preserve">TRIBUNAL ADMINISTRATIVO DE TRANSPORTE.  </w:t>
      </w:r>
      <w:r w:rsidRPr="001164CB">
        <w:rPr>
          <w:rFonts w:ascii="Times New Roman" w:eastAsia="Calibri" w:hAnsi="Times New Roman" w:cs="Times New Roman"/>
          <w:color w:val="000000" w:themeColor="text1"/>
          <w:sz w:val="24"/>
          <w:szCs w:val="24"/>
        </w:rPr>
        <w:t>San José, a las ocho horas con c</w:t>
      </w:r>
      <w:r w:rsidR="001164CB" w:rsidRPr="001164CB">
        <w:rPr>
          <w:rFonts w:ascii="Times New Roman" w:eastAsia="Calibri" w:hAnsi="Times New Roman" w:cs="Times New Roman"/>
          <w:color w:val="000000" w:themeColor="text1"/>
          <w:sz w:val="24"/>
          <w:szCs w:val="24"/>
        </w:rPr>
        <w:t>incuenta</w:t>
      </w:r>
      <w:r w:rsidRPr="001164CB">
        <w:rPr>
          <w:rFonts w:ascii="Times New Roman" w:eastAsia="Calibri" w:hAnsi="Times New Roman" w:cs="Times New Roman"/>
          <w:color w:val="000000" w:themeColor="text1"/>
          <w:sz w:val="24"/>
          <w:szCs w:val="24"/>
        </w:rPr>
        <w:t xml:space="preserve"> minutos del ocho de junio de dos mil veintitrés.</w:t>
      </w:r>
    </w:p>
    <w:bookmarkEnd w:id="0"/>
    <w:p w14:paraId="4CE305DA" w14:textId="77777777" w:rsidR="005279F2" w:rsidRPr="001164CB" w:rsidRDefault="005279F2" w:rsidP="005279F2">
      <w:pPr>
        <w:spacing w:after="0" w:line="276" w:lineRule="auto"/>
        <w:rPr>
          <w:rFonts w:ascii="Times New Roman" w:eastAsia="Calibri" w:hAnsi="Times New Roman" w:cs="Times New Roman"/>
          <w:color w:val="000000" w:themeColor="text1"/>
          <w:sz w:val="24"/>
          <w:szCs w:val="24"/>
        </w:rPr>
      </w:pPr>
    </w:p>
    <w:p w14:paraId="07AF07C1" w14:textId="0CCF2AD5" w:rsidR="00CF459A" w:rsidRPr="001164CB" w:rsidRDefault="005279F2" w:rsidP="005279F2">
      <w:pPr>
        <w:spacing w:after="0" w:line="276" w:lineRule="auto"/>
        <w:jc w:val="both"/>
        <w:rPr>
          <w:rFonts w:ascii="Times New Roman" w:eastAsia="Times New Roman" w:hAnsi="Times New Roman" w:cs="Times New Roman"/>
          <w:color w:val="000000" w:themeColor="text1"/>
          <w:sz w:val="24"/>
          <w:szCs w:val="24"/>
          <w:lang w:val="es-ES" w:eastAsia="es-ES"/>
        </w:rPr>
      </w:pPr>
      <w:r w:rsidRPr="001164CB">
        <w:rPr>
          <w:rFonts w:ascii="Times New Roman" w:eastAsia="Times New Roman" w:hAnsi="Times New Roman" w:cs="Times New Roman"/>
          <w:color w:val="000000" w:themeColor="text1"/>
          <w:sz w:val="24"/>
          <w:szCs w:val="24"/>
          <w:lang w:val="es-ES" w:eastAsia="es-ES"/>
        </w:rPr>
        <w:t xml:space="preserve">Se conoce </w:t>
      </w:r>
      <w:bookmarkStart w:id="1" w:name="_Hlk138164809"/>
      <w:r w:rsidRPr="001164CB">
        <w:rPr>
          <w:rFonts w:ascii="Times New Roman" w:eastAsia="Times New Roman" w:hAnsi="Times New Roman" w:cs="Times New Roman"/>
          <w:b/>
          <w:bCs/>
          <w:color w:val="000000" w:themeColor="text1"/>
          <w:sz w:val="24"/>
          <w:szCs w:val="24"/>
          <w:lang w:val="es-ES" w:eastAsia="es-ES"/>
        </w:rPr>
        <w:t>RECURSO DE APELACIÓN DIRECTO</w:t>
      </w:r>
      <w:r w:rsidRPr="001164CB">
        <w:rPr>
          <w:rFonts w:ascii="Times New Roman" w:eastAsia="Times New Roman" w:hAnsi="Times New Roman" w:cs="Times New Roman"/>
          <w:b/>
          <w:smallCaps/>
          <w:color w:val="000000" w:themeColor="text1"/>
          <w:sz w:val="24"/>
          <w:szCs w:val="24"/>
          <w:lang w:val="es-ES" w:eastAsia="es-ES"/>
        </w:rPr>
        <w:t xml:space="preserve"> </w:t>
      </w:r>
      <w:r w:rsidRPr="001164CB">
        <w:rPr>
          <w:rFonts w:ascii="Times New Roman" w:eastAsia="Calibri" w:hAnsi="Times New Roman" w:cs="Times New Roman"/>
          <w:color w:val="000000" w:themeColor="text1"/>
          <w:sz w:val="24"/>
          <w:szCs w:val="24"/>
        </w:rPr>
        <w:t xml:space="preserve">interpuesto por el señor </w:t>
      </w:r>
      <w:r w:rsidR="009513D2">
        <w:rPr>
          <w:rFonts w:ascii="Times New Roman" w:eastAsia="Calibri" w:hAnsi="Times New Roman" w:cs="Times New Roman"/>
          <w:color w:val="000000" w:themeColor="text1"/>
          <w:sz w:val="24"/>
          <w:szCs w:val="24"/>
        </w:rPr>
        <w:t>GCV</w:t>
      </w:r>
      <w:r w:rsidRPr="001164CB">
        <w:rPr>
          <w:rFonts w:ascii="Times New Roman" w:eastAsia="Calibri" w:hAnsi="Times New Roman" w:cs="Times New Roman"/>
          <w:bCs/>
          <w:color w:val="000000" w:themeColor="text1"/>
          <w:sz w:val="24"/>
          <w:szCs w:val="24"/>
        </w:rPr>
        <w:t xml:space="preserve">, cédula de identidad </w:t>
      </w:r>
      <w:r w:rsidRPr="001164CB">
        <w:rPr>
          <w:rFonts w:ascii="Times New Roman" w:hAnsi="Times New Roman" w:cs="Times New Roman"/>
          <w:color w:val="000000" w:themeColor="text1"/>
          <w:sz w:val="24"/>
          <w:szCs w:val="24"/>
        </w:rPr>
        <w:t xml:space="preserve">número </w:t>
      </w:r>
      <w:r w:rsidR="009513D2">
        <w:rPr>
          <w:rFonts w:ascii="Times New Roman" w:hAnsi="Times New Roman" w:cs="Times New Roman"/>
          <w:color w:val="000000" w:themeColor="text1"/>
          <w:sz w:val="24"/>
          <w:szCs w:val="24"/>
        </w:rPr>
        <w:t>000</w:t>
      </w:r>
      <w:r w:rsidRPr="001164CB">
        <w:rPr>
          <w:rFonts w:ascii="Times New Roman" w:hAnsi="Times New Roman" w:cs="Times New Roman"/>
          <w:color w:val="000000" w:themeColor="text1"/>
          <w:sz w:val="24"/>
          <w:szCs w:val="24"/>
        </w:rPr>
        <w:t xml:space="preserve">, </w:t>
      </w:r>
      <w:r w:rsidRPr="001164CB">
        <w:rPr>
          <w:rFonts w:ascii="Times New Roman" w:eastAsia="Calibri" w:hAnsi="Times New Roman" w:cs="Times New Roman"/>
          <w:bCs/>
          <w:color w:val="000000" w:themeColor="text1"/>
          <w:sz w:val="24"/>
          <w:szCs w:val="24"/>
        </w:rPr>
        <w:t xml:space="preserve">actuando como </w:t>
      </w:r>
      <w:proofErr w:type="gramStart"/>
      <w:r w:rsidRPr="001164CB">
        <w:rPr>
          <w:rFonts w:ascii="Times New Roman" w:eastAsia="Calibri" w:hAnsi="Times New Roman" w:cs="Times New Roman"/>
          <w:b/>
          <w:color w:val="000000" w:themeColor="text1"/>
          <w:sz w:val="24"/>
          <w:szCs w:val="24"/>
        </w:rPr>
        <w:t>Secretario General</w:t>
      </w:r>
      <w:proofErr w:type="gramEnd"/>
      <w:r w:rsidRPr="001164CB">
        <w:rPr>
          <w:rFonts w:ascii="Times New Roman" w:eastAsia="Calibri" w:hAnsi="Times New Roman" w:cs="Times New Roman"/>
          <w:b/>
          <w:color w:val="000000" w:themeColor="text1"/>
          <w:sz w:val="24"/>
          <w:szCs w:val="24"/>
        </w:rPr>
        <w:t xml:space="preserve"> del </w:t>
      </w:r>
      <w:r w:rsidR="009513D2">
        <w:rPr>
          <w:rFonts w:ascii="Times New Roman" w:eastAsia="Calibri" w:hAnsi="Times New Roman" w:cs="Times New Roman"/>
          <w:b/>
          <w:bCs/>
          <w:color w:val="000000" w:themeColor="text1"/>
          <w:sz w:val="24"/>
          <w:szCs w:val="24"/>
        </w:rPr>
        <w:t>STCR</w:t>
      </w:r>
      <w:r w:rsidRPr="001164CB">
        <w:rPr>
          <w:rFonts w:ascii="Times New Roman" w:eastAsia="Calibri" w:hAnsi="Times New Roman" w:cs="Times New Roman"/>
          <w:bCs/>
          <w:color w:val="000000" w:themeColor="text1"/>
          <w:sz w:val="24"/>
          <w:szCs w:val="24"/>
        </w:rPr>
        <w:t xml:space="preserve">, cédula jurídica </w:t>
      </w:r>
      <w:r w:rsidR="009513D2">
        <w:rPr>
          <w:rFonts w:ascii="Times New Roman" w:eastAsia="Calibri" w:hAnsi="Times New Roman" w:cs="Times New Roman"/>
          <w:bCs/>
          <w:color w:val="000000" w:themeColor="text1"/>
          <w:sz w:val="24"/>
          <w:szCs w:val="24"/>
        </w:rPr>
        <w:t>000</w:t>
      </w:r>
      <w:r w:rsidRPr="001164CB">
        <w:rPr>
          <w:rFonts w:ascii="Times New Roman" w:eastAsia="Calibri" w:hAnsi="Times New Roman" w:cs="Times New Roman"/>
          <w:bCs/>
          <w:color w:val="000000" w:themeColor="text1"/>
          <w:sz w:val="24"/>
          <w:szCs w:val="24"/>
        </w:rPr>
        <w:t>; contra el</w:t>
      </w:r>
      <w:r w:rsidR="00CF459A" w:rsidRPr="001164CB">
        <w:rPr>
          <w:rFonts w:ascii="Times New Roman" w:eastAsia="Calibri" w:hAnsi="Times New Roman" w:cs="Times New Roman"/>
          <w:b/>
          <w:color w:val="000000" w:themeColor="text1"/>
          <w:sz w:val="24"/>
          <w:szCs w:val="24"/>
        </w:rPr>
        <w:t xml:space="preserve"> </w:t>
      </w:r>
      <w:bookmarkEnd w:id="1"/>
      <w:r w:rsidR="00CF459A" w:rsidRPr="001164CB">
        <w:rPr>
          <w:rFonts w:ascii="Times New Roman" w:eastAsia="Calibri" w:hAnsi="Times New Roman" w:cs="Times New Roman"/>
          <w:b/>
          <w:color w:val="000000" w:themeColor="text1"/>
          <w:sz w:val="24"/>
          <w:szCs w:val="24"/>
        </w:rPr>
        <w:t>Artículo 7.8.</w:t>
      </w:r>
      <w:r w:rsidR="00AD6F6D" w:rsidRPr="001164CB">
        <w:rPr>
          <w:rFonts w:ascii="Times New Roman" w:eastAsia="Calibri" w:hAnsi="Times New Roman" w:cs="Times New Roman"/>
          <w:b/>
          <w:color w:val="000000" w:themeColor="text1"/>
          <w:sz w:val="24"/>
          <w:szCs w:val="24"/>
        </w:rPr>
        <w:t>5</w:t>
      </w:r>
      <w:r w:rsidR="00CF459A" w:rsidRPr="001164CB">
        <w:rPr>
          <w:rFonts w:ascii="Times New Roman" w:eastAsia="Calibri" w:hAnsi="Times New Roman" w:cs="Times New Roman"/>
          <w:b/>
          <w:color w:val="000000" w:themeColor="text1"/>
          <w:sz w:val="24"/>
          <w:szCs w:val="24"/>
        </w:rPr>
        <w:t xml:space="preserve"> de la Sesión Ordinaria 61-2022 del 19 de diciembre de 2022</w:t>
      </w:r>
      <w:r w:rsidR="00CF459A" w:rsidRPr="001164CB">
        <w:rPr>
          <w:rFonts w:ascii="Times New Roman" w:eastAsia="Calibri" w:hAnsi="Times New Roman" w:cs="Times New Roman"/>
          <w:bCs/>
          <w:color w:val="000000" w:themeColor="text1"/>
          <w:sz w:val="24"/>
          <w:szCs w:val="24"/>
        </w:rPr>
        <w:t>,</w:t>
      </w:r>
      <w:r w:rsidR="00CF459A" w:rsidRPr="001164CB">
        <w:rPr>
          <w:rFonts w:ascii="Times New Roman" w:eastAsia="Calibri" w:hAnsi="Times New Roman" w:cs="Times New Roman"/>
          <w:b/>
          <w:color w:val="000000" w:themeColor="text1"/>
          <w:sz w:val="24"/>
          <w:szCs w:val="24"/>
        </w:rPr>
        <w:t xml:space="preserve"> </w:t>
      </w:r>
      <w:r w:rsidR="00CF459A" w:rsidRPr="001164CB">
        <w:rPr>
          <w:rFonts w:ascii="Times New Roman" w:eastAsia="Calibri" w:hAnsi="Times New Roman" w:cs="Times New Roman"/>
          <w:color w:val="000000" w:themeColor="text1"/>
          <w:sz w:val="24"/>
          <w:szCs w:val="24"/>
        </w:rPr>
        <w:t>emitido por la Junta Directiva del Consejo de Transporte Público</w:t>
      </w:r>
      <w:bookmarkStart w:id="2" w:name="_Hlk131148185"/>
      <w:r w:rsidR="00CF459A" w:rsidRPr="001164CB">
        <w:rPr>
          <w:rFonts w:ascii="Times New Roman" w:eastAsia="Calibri" w:hAnsi="Times New Roman" w:cs="Times New Roman"/>
          <w:i/>
          <w:iCs/>
          <w:color w:val="000000" w:themeColor="text1"/>
          <w:sz w:val="24"/>
          <w:szCs w:val="24"/>
        </w:rPr>
        <w:t xml:space="preserve">. </w:t>
      </w:r>
      <w:bookmarkEnd w:id="2"/>
      <w:r w:rsidR="00CF459A" w:rsidRPr="001164CB">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00CF459A" w:rsidRPr="001164CB">
        <w:rPr>
          <w:rFonts w:ascii="Times New Roman" w:eastAsia="Times New Roman" w:hAnsi="Times New Roman" w:cs="Times New Roman"/>
          <w:b/>
          <w:color w:val="000000" w:themeColor="text1"/>
          <w:sz w:val="24"/>
          <w:szCs w:val="24"/>
          <w:lang w:val="es-ES" w:eastAsia="es-ES"/>
        </w:rPr>
        <w:t>Expediente Administrativo No. TAT-0</w:t>
      </w:r>
      <w:r w:rsidR="008D429D" w:rsidRPr="001164CB">
        <w:rPr>
          <w:rFonts w:ascii="Times New Roman" w:eastAsia="Times New Roman" w:hAnsi="Times New Roman" w:cs="Times New Roman"/>
          <w:b/>
          <w:color w:val="000000" w:themeColor="text1"/>
          <w:sz w:val="24"/>
          <w:szCs w:val="24"/>
          <w:lang w:val="es-ES" w:eastAsia="es-ES"/>
        </w:rPr>
        <w:t>35</w:t>
      </w:r>
      <w:r w:rsidR="00CF459A" w:rsidRPr="001164CB">
        <w:rPr>
          <w:rFonts w:ascii="Times New Roman" w:eastAsia="Times New Roman" w:hAnsi="Times New Roman" w:cs="Times New Roman"/>
          <w:b/>
          <w:color w:val="000000" w:themeColor="text1"/>
          <w:sz w:val="24"/>
          <w:szCs w:val="24"/>
          <w:lang w:val="es-ES" w:eastAsia="es-ES"/>
        </w:rPr>
        <w:t>-23.</w:t>
      </w:r>
    </w:p>
    <w:p w14:paraId="60C92BC9" w14:textId="77777777" w:rsidR="00CF459A" w:rsidRPr="001164CB" w:rsidRDefault="00CF459A" w:rsidP="00CF459A">
      <w:pPr>
        <w:spacing w:after="0" w:line="276" w:lineRule="auto"/>
        <w:jc w:val="both"/>
        <w:rPr>
          <w:rFonts w:ascii="Times New Roman" w:eastAsia="Calibri" w:hAnsi="Times New Roman" w:cs="Times New Roman"/>
          <w:b/>
          <w:color w:val="000000" w:themeColor="text1"/>
          <w:sz w:val="24"/>
          <w:szCs w:val="24"/>
          <w:lang w:val="es-ES"/>
        </w:rPr>
      </w:pPr>
    </w:p>
    <w:p w14:paraId="20A1B276" w14:textId="77777777" w:rsidR="00CF459A" w:rsidRPr="001164CB" w:rsidRDefault="00CF459A" w:rsidP="00CF459A">
      <w:pPr>
        <w:spacing w:after="0" w:line="276" w:lineRule="auto"/>
        <w:jc w:val="center"/>
        <w:rPr>
          <w:rFonts w:ascii="Times New Roman" w:eastAsia="Times New Roman" w:hAnsi="Times New Roman" w:cs="Times New Roman"/>
          <w:b/>
          <w:color w:val="000000" w:themeColor="text1"/>
          <w:sz w:val="24"/>
          <w:szCs w:val="24"/>
          <w:lang w:val="es-ES" w:eastAsia="es-ES"/>
        </w:rPr>
      </w:pPr>
      <w:r w:rsidRPr="001164CB">
        <w:rPr>
          <w:rFonts w:ascii="Times New Roman" w:eastAsia="Times New Roman" w:hAnsi="Times New Roman" w:cs="Times New Roman"/>
          <w:b/>
          <w:color w:val="000000" w:themeColor="text1"/>
          <w:sz w:val="24"/>
          <w:szCs w:val="24"/>
          <w:lang w:val="es-ES" w:eastAsia="es-ES"/>
        </w:rPr>
        <w:t>RESULTANDO</w:t>
      </w:r>
    </w:p>
    <w:p w14:paraId="764816AE" w14:textId="77777777" w:rsidR="00CF459A" w:rsidRPr="001164CB" w:rsidRDefault="00CF459A" w:rsidP="00CF459A">
      <w:pPr>
        <w:spacing w:after="0" w:line="276" w:lineRule="auto"/>
        <w:jc w:val="center"/>
        <w:rPr>
          <w:rFonts w:ascii="Times New Roman" w:eastAsia="Times New Roman" w:hAnsi="Times New Roman" w:cs="Times New Roman"/>
          <w:b/>
          <w:color w:val="000000" w:themeColor="text1"/>
          <w:sz w:val="24"/>
          <w:szCs w:val="24"/>
          <w:lang w:val="es-ES" w:eastAsia="es-ES"/>
        </w:rPr>
      </w:pPr>
    </w:p>
    <w:p w14:paraId="469B0BCB" w14:textId="7F99FADE" w:rsidR="00CF459A" w:rsidRPr="001164CB" w:rsidRDefault="00CF459A" w:rsidP="00CF459A">
      <w:pPr>
        <w:spacing w:after="0" w:line="276" w:lineRule="auto"/>
        <w:jc w:val="both"/>
        <w:rPr>
          <w:rFonts w:ascii="Times New Roman" w:eastAsia="Times New Roman" w:hAnsi="Times New Roman" w:cs="Times New Roman"/>
          <w:bCs/>
          <w:color w:val="000000" w:themeColor="text1"/>
          <w:sz w:val="24"/>
          <w:szCs w:val="24"/>
          <w:lang w:val="es-ES" w:eastAsia="es-ES"/>
        </w:rPr>
      </w:pPr>
      <w:r w:rsidRPr="001164CB">
        <w:rPr>
          <w:rFonts w:ascii="Times New Roman" w:eastAsia="Times New Roman" w:hAnsi="Times New Roman" w:cs="Times New Roman"/>
          <w:b/>
          <w:color w:val="000000" w:themeColor="text1"/>
          <w:sz w:val="24"/>
          <w:szCs w:val="24"/>
          <w:lang w:val="es-ES" w:eastAsia="es-ES"/>
        </w:rPr>
        <w:t xml:space="preserve">PRIMERO: </w:t>
      </w:r>
      <w:r w:rsidRPr="001164CB">
        <w:rPr>
          <w:rFonts w:ascii="Times New Roman" w:eastAsia="Calibri" w:hAnsi="Times New Roman" w:cs="Times New Roman"/>
          <w:color w:val="000000" w:themeColor="text1"/>
          <w:sz w:val="24"/>
          <w:szCs w:val="24"/>
        </w:rPr>
        <w:t xml:space="preserve">Mediante el </w:t>
      </w:r>
      <w:r w:rsidRPr="001164CB">
        <w:rPr>
          <w:rFonts w:ascii="Times New Roman" w:eastAsia="Calibri" w:hAnsi="Times New Roman" w:cs="Times New Roman"/>
          <w:b/>
          <w:bCs/>
          <w:color w:val="000000" w:themeColor="text1"/>
          <w:sz w:val="24"/>
          <w:szCs w:val="24"/>
        </w:rPr>
        <w:t>Artículo 5.9 de la Sesión Ordinaria 44-2022 del 05 de octubre de 2022</w:t>
      </w:r>
      <w:r w:rsidRPr="001164CB">
        <w:rPr>
          <w:rFonts w:ascii="Times New Roman" w:eastAsia="Calibri" w:hAnsi="Times New Roman" w:cs="Times New Roman"/>
          <w:color w:val="000000" w:themeColor="text1"/>
          <w:sz w:val="24"/>
          <w:szCs w:val="24"/>
        </w:rPr>
        <w:t>, la Junta Directiva del Consejo de Transporte Público, conoce el oficio</w:t>
      </w:r>
      <w:r w:rsidRPr="001164CB">
        <w:rPr>
          <w:rFonts w:ascii="Times New Roman" w:eastAsia="Calibri" w:hAnsi="Times New Roman" w:cs="Times New Roman"/>
          <w:b/>
          <w:bCs/>
          <w:color w:val="000000" w:themeColor="text1"/>
          <w:sz w:val="24"/>
          <w:szCs w:val="24"/>
        </w:rPr>
        <w:t xml:space="preserve"> No. CTP-SDA-OF-00136-2022 del 02 de setiembre de 2022</w:t>
      </w:r>
      <w:r w:rsidRPr="001164CB">
        <w:rPr>
          <w:rFonts w:ascii="Times New Roman" w:eastAsia="Calibri" w:hAnsi="Times New Roman" w:cs="Times New Roman"/>
          <w:color w:val="000000" w:themeColor="text1"/>
          <w:sz w:val="24"/>
          <w:szCs w:val="24"/>
        </w:rPr>
        <w:t xml:space="preserve">, emitido por la Secretaría de Actas de dicho Consejo, y que refiere a un informe de casos pendientes por parte de la anterior Junta Directiva, y en dicho sentido el Colegiado acordó lo siguiente: </w:t>
      </w:r>
    </w:p>
    <w:p w14:paraId="45204AE1" w14:textId="77777777" w:rsidR="00CF459A" w:rsidRPr="003E1902"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rPr>
      </w:pPr>
    </w:p>
    <w:p w14:paraId="02E5754E" w14:textId="77777777" w:rsidR="00CF459A" w:rsidRPr="00FC4E0C" w:rsidRDefault="00CF459A" w:rsidP="00FC4E0C">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FC4E0C">
        <w:rPr>
          <w:rFonts w:ascii="Times New Roman" w:eastAsia="Calibri" w:hAnsi="Times New Roman" w:cs="Times New Roman"/>
          <w:i/>
          <w:iCs/>
          <w:color w:val="000000" w:themeColor="text1"/>
        </w:rPr>
        <w:t>“</w:t>
      </w:r>
      <w:r w:rsidRPr="00FC4E0C">
        <w:rPr>
          <w:rFonts w:ascii="Times New Roman" w:eastAsia="Calibri" w:hAnsi="Times New Roman" w:cs="Times New Roman"/>
          <w:b/>
          <w:bCs/>
          <w:i/>
          <w:iCs/>
          <w:color w:val="000000" w:themeColor="text1"/>
        </w:rPr>
        <w:t>POR TANTO, SE ACUERDA</w:t>
      </w:r>
      <w:r w:rsidRPr="00FC4E0C">
        <w:rPr>
          <w:rFonts w:ascii="Times New Roman" w:eastAsia="Calibri" w:hAnsi="Times New Roman" w:cs="Times New Roman"/>
          <w:i/>
          <w:iCs/>
          <w:color w:val="000000" w:themeColor="text1"/>
        </w:rPr>
        <w:t>:</w:t>
      </w:r>
    </w:p>
    <w:p w14:paraId="37D1E377" w14:textId="77777777" w:rsidR="00CF459A" w:rsidRPr="00FC4E0C" w:rsidRDefault="00CF459A" w:rsidP="00FC4E0C">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p>
    <w:p w14:paraId="0A101391" w14:textId="77777777" w:rsidR="00CF459A" w:rsidRPr="00FC4E0C" w:rsidRDefault="00CF459A" w:rsidP="00FC4E0C">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FC4E0C">
        <w:rPr>
          <w:rFonts w:ascii="Times New Roman" w:eastAsia="Calibri" w:hAnsi="Times New Roman" w:cs="Times New Roman"/>
          <w:i/>
          <w:iCs/>
          <w:color w:val="000000" w:themeColor="text1"/>
        </w:rPr>
        <w:t xml:space="preserve">Instruir a la Dirección Ejecutiva para que remita a la Secretaría de Actas del Consejo de Gobierno, el caso en cuestión, para que sea éste el que determine eventuales responsabilidades de la anterior Junta Directiva al no conocer los asuntos que se contienen en el informe presentado por el Departamento de Secretaría de Actas del Consejo, mediante el oficio </w:t>
      </w:r>
      <w:r w:rsidRPr="00FC4E0C">
        <w:rPr>
          <w:rFonts w:ascii="Times New Roman" w:eastAsia="Calibri" w:hAnsi="Times New Roman" w:cs="Times New Roman"/>
          <w:b/>
          <w:bCs/>
          <w:i/>
          <w:iCs/>
          <w:color w:val="000000" w:themeColor="text1"/>
        </w:rPr>
        <w:t>CTP-SDA-OF-0136-2022.</w:t>
      </w:r>
    </w:p>
    <w:p w14:paraId="25CB6929" w14:textId="77777777" w:rsidR="00CF459A" w:rsidRPr="00FC4E0C" w:rsidRDefault="00CF459A" w:rsidP="00FC4E0C">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FC4E0C">
        <w:rPr>
          <w:rFonts w:ascii="Times New Roman" w:eastAsia="Calibri" w:hAnsi="Times New Roman" w:cs="Times New Roman"/>
          <w:i/>
          <w:iCs/>
          <w:color w:val="000000" w:themeColor="text1"/>
        </w:rPr>
        <w:t>Solicitar a la Dirección Ejecutiva que instruya al Departamento de Asuntos Jurídicos la actualización de los informes a la hora de ser conocidos por esta Junta Directiva, agendándose los mismos de veinticinco en veinticinco casos (por ser ésta la capacidad con que cuenta el Departamento), los cuales se remitirán a los miembros de Junta Directiva previamente para su estudio, y la semana siguiente se incluirán en el orden del día para su conocimiento por parte de este Órgano Colegiado. El orden será el mismo de las listas contenidas en el oficio de la Secretaría de Actas.</w:t>
      </w:r>
    </w:p>
    <w:p w14:paraId="078E0850" w14:textId="71DEDE63" w:rsidR="00CF459A" w:rsidRPr="00FC4E0C" w:rsidRDefault="00CF459A" w:rsidP="00FC4E0C">
      <w:pPr>
        <w:pStyle w:val="Prrafodelista"/>
        <w:numPr>
          <w:ilvl w:val="0"/>
          <w:numId w:val="1"/>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sidRPr="00FC4E0C">
        <w:rPr>
          <w:rFonts w:ascii="Times New Roman" w:eastAsia="Calibri" w:hAnsi="Times New Roman" w:cs="Times New Roman"/>
          <w:i/>
          <w:iCs/>
          <w:color w:val="000000" w:themeColor="text1"/>
        </w:rPr>
        <w:t>Notifíquese</w:t>
      </w:r>
      <w:r w:rsidR="00FC4E0C" w:rsidRPr="00FC4E0C">
        <w:rPr>
          <w:rFonts w:ascii="Times New Roman" w:eastAsia="Calibri" w:hAnsi="Times New Roman" w:cs="Times New Roman"/>
          <w:i/>
          <w:iCs/>
          <w:color w:val="000000" w:themeColor="text1"/>
        </w:rPr>
        <w:t xml:space="preserve"> (</w:t>
      </w:r>
      <w:r w:rsidRPr="00FC4E0C">
        <w:rPr>
          <w:rFonts w:ascii="Times New Roman" w:eastAsia="Calibri" w:hAnsi="Times New Roman" w:cs="Times New Roman"/>
          <w:i/>
          <w:iCs/>
          <w:color w:val="000000" w:themeColor="text1"/>
        </w:rPr>
        <w:t>…</w:t>
      </w:r>
      <w:r w:rsidR="00FC4E0C" w:rsidRPr="00FC4E0C">
        <w:rPr>
          <w:rFonts w:ascii="Times New Roman" w:eastAsia="Calibri" w:hAnsi="Times New Roman" w:cs="Times New Roman"/>
          <w:i/>
          <w:iCs/>
          <w:color w:val="000000" w:themeColor="text1"/>
        </w:rPr>
        <w:t>)</w:t>
      </w:r>
      <w:r w:rsidRPr="00FC4E0C">
        <w:rPr>
          <w:rFonts w:ascii="Times New Roman" w:eastAsia="Calibri" w:hAnsi="Times New Roman" w:cs="Times New Roman"/>
          <w:i/>
          <w:iCs/>
          <w:color w:val="000000" w:themeColor="text1"/>
        </w:rPr>
        <w:t>”</w:t>
      </w:r>
      <w:r w:rsidR="00FC4E0C" w:rsidRPr="00FC4E0C">
        <w:rPr>
          <w:rFonts w:ascii="Times New Roman" w:eastAsia="Calibri" w:hAnsi="Times New Roman" w:cs="Times New Roman"/>
          <w:i/>
          <w:iCs/>
          <w:color w:val="000000" w:themeColor="text1"/>
        </w:rPr>
        <w:t xml:space="preserve"> </w:t>
      </w:r>
      <w:r w:rsidR="00FC4E0C" w:rsidRPr="00FC4E0C">
        <w:rPr>
          <w:rFonts w:ascii="Times New Roman" w:eastAsia="Calibri" w:hAnsi="Times New Roman" w:cs="Times New Roman"/>
          <w:color w:val="000000" w:themeColor="text1"/>
        </w:rPr>
        <w:t>(Ver folios del 412 al 413 del expediente administrativo)</w:t>
      </w:r>
    </w:p>
    <w:p w14:paraId="6EE1A44D" w14:textId="77777777" w:rsidR="00CF459A" w:rsidRPr="003E1902" w:rsidRDefault="00CF459A" w:rsidP="00CF459A">
      <w:pPr>
        <w:autoSpaceDE w:val="0"/>
        <w:autoSpaceDN w:val="0"/>
        <w:adjustRightInd w:val="0"/>
        <w:spacing w:after="0" w:line="276" w:lineRule="auto"/>
        <w:ind w:left="567" w:right="567"/>
        <w:jc w:val="both"/>
        <w:rPr>
          <w:rFonts w:ascii="Times New Roman" w:eastAsia="Calibri" w:hAnsi="Times New Roman" w:cs="Times New Roman"/>
          <w:i/>
          <w:iCs/>
          <w:color w:val="000000" w:themeColor="text1"/>
        </w:rPr>
      </w:pPr>
    </w:p>
    <w:p w14:paraId="61690380" w14:textId="4DD734AE"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164CB">
        <w:rPr>
          <w:rFonts w:ascii="Times New Roman" w:eastAsia="Calibri" w:hAnsi="Times New Roman" w:cs="Times New Roman"/>
          <w:b/>
          <w:bCs/>
          <w:color w:val="000000" w:themeColor="text1"/>
          <w:sz w:val="24"/>
          <w:szCs w:val="24"/>
        </w:rPr>
        <w:t>SEGUNDO</w:t>
      </w:r>
      <w:r w:rsidRPr="001164CB">
        <w:rPr>
          <w:rFonts w:ascii="Times New Roman" w:eastAsia="Calibri" w:hAnsi="Times New Roman" w:cs="Times New Roman"/>
          <w:color w:val="000000" w:themeColor="text1"/>
          <w:sz w:val="24"/>
          <w:szCs w:val="24"/>
        </w:rPr>
        <w:t xml:space="preserve">: Mediante el </w:t>
      </w:r>
      <w:r w:rsidRPr="001164CB">
        <w:rPr>
          <w:rFonts w:ascii="Times New Roman" w:eastAsia="Calibri" w:hAnsi="Times New Roman" w:cs="Times New Roman"/>
          <w:b/>
          <w:bCs/>
          <w:color w:val="000000" w:themeColor="text1"/>
          <w:sz w:val="24"/>
          <w:szCs w:val="24"/>
        </w:rPr>
        <w:t>Artículo 7.8.</w:t>
      </w:r>
      <w:r w:rsidR="008D429D" w:rsidRPr="001164CB">
        <w:rPr>
          <w:rFonts w:ascii="Times New Roman" w:eastAsia="Calibri" w:hAnsi="Times New Roman" w:cs="Times New Roman"/>
          <w:b/>
          <w:bCs/>
          <w:color w:val="000000" w:themeColor="text1"/>
          <w:sz w:val="24"/>
          <w:szCs w:val="24"/>
        </w:rPr>
        <w:t>5</w:t>
      </w:r>
      <w:r w:rsidRPr="001164CB">
        <w:rPr>
          <w:rFonts w:ascii="Times New Roman" w:eastAsia="Calibri" w:hAnsi="Times New Roman" w:cs="Times New Roman"/>
          <w:b/>
          <w:bCs/>
          <w:color w:val="000000" w:themeColor="text1"/>
          <w:sz w:val="24"/>
          <w:szCs w:val="24"/>
        </w:rPr>
        <w:t xml:space="preserve"> de la Sesión Ordinaria 61-2022 del 19 de diciembre de 2022</w:t>
      </w:r>
      <w:r w:rsidRPr="001164CB">
        <w:rPr>
          <w:rFonts w:ascii="Times New Roman" w:eastAsia="Calibri" w:hAnsi="Times New Roman" w:cs="Times New Roman"/>
          <w:color w:val="000000" w:themeColor="text1"/>
          <w:sz w:val="24"/>
          <w:szCs w:val="24"/>
        </w:rPr>
        <w:t>, la Junta Directiva del Consejo de Transporte Público, conoce el oficio</w:t>
      </w:r>
      <w:r w:rsidRPr="001164CB">
        <w:rPr>
          <w:rFonts w:ascii="Times New Roman" w:eastAsia="Calibri" w:hAnsi="Times New Roman" w:cs="Times New Roman"/>
          <w:b/>
          <w:bCs/>
          <w:color w:val="000000" w:themeColor="text1"/>
          <w:sz w:val="24"/>
          <w:szCs w:val="24"/>
        </w:rPr>
        <w:t xml:space="preserve"> No. CTP-AJ-OF-2020-01</w:t>
      </w:r>
      <w:r w:rsidR="002A580E" w:rsidRPr="001164CB">
        <w:rPr>
          <w:rFonts w:ascii="Times New Roman" w:eastAsia="Calibri" w:hAnsi="Times New Roman" w:cs="Times New Roman"/>
          <w:b/>
          <w:bCs/>
          <w:color w:val="000000" w:themeColor="text1"/>
          <w:sz w:val="24"/>
          <w:szCs w:val="24"/>
        </w:rPr>
        <w:t>179</w:t>
      </w:r>
      <w:r w:rsidRPr="001164CB">
        <w:rPr>
          <w:rFonts w:ascii="Times New Roman" w:eastAsia="Calibri" w:hAnsi="Times New Roman" w:cs="Times New Roman"/>
          <w:color w:val="000000" w:themeColor="text1"/>
          <w:sz w:val="24"/>
          <w:szCs w:val="24"/>
        </w:rPr>
        <w:t>,</w:t>
      </w:r>
      <w:r w:rsidRPr="001164CB">
        <w:rPr>
          <w:rFonts w:ascii="Times New Roman" w:eastAsia="Calibri" w:hAnsi="Times New Roman" w:cs="Times New Roman"/>
          <w:b/>
          <w:bCs/>
          <w:color w:val="000000" w:themeColor="text1"/>
          <w:sz w:val="24"/>
          <w:szCs w:val="24"/>
        </w:rPr>
        <w:t xml:space="preserve"> </w:t>
      </w:r>
      <w:r w:rsidRPr="001164CB">
        <w:rPr>
          <w:rFonts w:ascii="Times New Roman" w:eastAsia="Calibri" w:hAnsi="Times New Roman" w:cs="Times New Roman"/>
          <w:color w:val="000000" w:themeColor="text1"/>
          <w:sz w:val="24"/>
          <w:szCs w:val="24"/>
        </w:rPr>
        <w:t xml:space="preserve">emitido por la Dirección de Asuntos Jurídicos y acuerda lo siguiente: </w:t>
      </w:r>
    </w:p>
    <w:p w14:paraId="14B82423" w14:textId="77777777" w:rsidR="00CF459A" w:rsidRPr="003E1902"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rPr>
      </w:pPr>
    </w:p>
    <w:p w14:paraId="774F15FF" w14:textId="77777777" w:rsidR="00CF459A" w:rsidRPr="003E1902" w:rsidRDefault="00CF459A" w:rsidP="001164CB">
      <w:pPr>
        <w:autoSpaceDE w:val="0"/>
        <w:autoSpaceDN w:val="0"/>
        <w:adjustRightInd w:val="0"/>
        <w:spacing w:after="0" w:line="240" w:lineRule="auto"/>
        <w:ind w:left="851" w:right="567" w:hanging="284"/>
        <w:jc w:val="both"/>
        <w:rPr>
          <w:rFonts w:ascii="Times New Roman" w:eastAsia="Calibri" w:hAnsi="Times New Roman" w:cs="Times New Roman"/>
          <w:i/>
          <w:iCs/>
          <w:color w:val="000000" w:themeColor="text1"/>
        </w:rPr>
      </w:pPr>
      <w:r w:rsidRPr="003E1902">
        <w:rPr>
          <w:rFonts w:ascii="Times New Roman" w:eastAsia="Calibri" w:hAnsi="Times New Roman" w:cs="Times New Roman"/>
          <w:i/>
          <w:iCs/>
          <w:color w:val="000000" w:themeColor="text1"/>
        </w:rPr>
        <w:t>“</w:t>
      </w:r>
      <w:r w:rsidRPr="003E1902">
        <w:rPr>
          <w:rFonts w:ascii="Times New Roman" w:eastAsia="Calibri" w:hAnsi="Times New Roman" w:cs="Times New Roman"/>
          <w:b/>
          <w:bCs/>
          <w:i/>
          <w:iCs/>
          <w:color w:val="000000" w:themeColor="text1"/>
        </w:rPr>
        <w:t>POR TANTO SE ACUERDA</w:t>
      </w:r>
      <w:r w:rsidRPr="003E1902">
        <w:rPr>
          <w:rFonts w:ascii="Times New Roman" w:eastAsia="Calibri" w:hAnsi="Times New Roman" w:cs="Times New Roman"/>
          <w:i/>
          <w:iCs/>
          <w:color w:val="000000" w:themeColor="text1"/>
        </w:rPr>
        <w:t>:</w:t>
      </w:r>
    </w:p>
    <w:p w14:paraId="300BDC30" w14:textId="77777777" w:rsidR="00CF459A" w:rsidRPr="003E1902" w:rsidRDefault="00CF459A" w:rsidP="001164CB">
      <w:pPr>
        <w:tabs>
          <w:tab w:val="left" w:pos="7748"/>
        </w:tabs>
        <w:spacing w:after="0" w:line="240" w:lineRule="auto"/>
        <w:ind w:left="851" w:right="567" w:hanging="284"/>
        <w:jc w:val="both"/>
        <w:rPr>
          <w:rFonts w:ascii="Times New Roman" w:eastAsia="Calibri" w:hAnsi="Times New Roman" w:cs="Times New Roman"/>
        </w:rPr>
      </w:pPr>
    </w:p>
    <w:p w14:paraId="520ADD5A" w14:textId="6933E128" w:rsidR="00CF459A" w:rsidRPr="003E1902" w:rsidRDefault="008D429D" w:rsidP="001164CB">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i/>
          <w:iCs/>
          <w:color w:val="000000" w:themeColor="text1"/>
        </w:rPr>
      </w:pPr>
      <w:r>
        <w:rPr>
          <w:rFonts w:ascii="Times New Roman" w:eastAsia="Calibri" w:hAnsi="Times New Roman" w:cs="Times New Roman"/>
          <w:i/>
          <w:iCs/>
          <w:color w:val="000000" w:themeColor="text1"/>
        </w:rPr>
        <w:t>Modificar las</w:t>
      </w:r>
      <w:r w:rsidR="00CF459A" w:rsidRPr="003E1902">
        <w:rPr>
          <w:rFonts w:ascii="Times New Roman" w:eastAsia="Calibri" w:hAnsi="Times New Roman" w:cs="Times New Roman"/>
          <w:i/>
          <w:iCs/>
          <w:color w:val="000000" w:themeColor="text1"/>
        </w:rPr>
        <w:t xml:space="preserve"> recomendaciones contenidas en el oficio </w:t>
      </w:r>
      <w:r w:rsidR="00CF459A" w:rsidRPr="003E1902">
        <w:rPr>
          <w:rFonts w:ascii="Times New Roman" w:eastAsia="Calibri" w:hAnsi="Times New Roman" w:cs="Times New Roman"/>
          <w:b/>
          <w:bCs/>
          <w:i/>
          <w:iCs/>
          <w:color w:val="000000" w:themeColor="text1"/>
        </w:rPr>
        <w:t>CTP-AJ-OF-2020-01</w:t>
      </w:r>
      <w:r>
        <w:rPr>
          <w:rFonts w:ascii="Times New Roman" w:eastAsia="Calibri" w:hAnsi="Times New Roman" w:cs="Times New Roman"/>
          <w:b/>
          <w:bCs/>
          <w:i/>
          <w:iCs/>
          <w:color w:val="000000" w:themeColor="text1"/>
        </w:rPr>
        <w:t>179</w:t>
      </w:r>
      <w:r w:rsidR="00CF459A" w:rsidRPr="003E1902">
        <w:rPr>
          <w:rFonts w:ascii="Times New Roman" w:eastAsia="Calibri" w:hAnsi="Times New Roman" w:cs="Times New Roman"/>
          <w:b/>
          <w:bCs/>
          <w:i/>
          <w:iCs/>
          <w:color w:val="000000" w:themeColor="text1"/>
        </w:rPr>
        <w:t>,</w:t>
      </w:r>
      <w:r w:rsidR="00CF459A" w:rsidRPr="003E1902">
        <w:rPr>
          <w:rFonts w:ascii="Times New Roman" w:eastAsia="Calibri" w:hAnsi="Times New Roman" w:cs="Times New Roman"/>
          <w:i/>
          <w:iCs/>
          <w:color w:val="000000" w:themeColor="text1"/>
        </w:rPr>
        <w:t xml:space="preserve"> el cual forma parte integral de este acuerdo.</w:t>
      </w:r>
    </w:p>
    <w:p w14:paraId="05DA9D37" w14:textId="7FC983D9" w:rsidR="00CF459A" w:rsidRPr="008D429D" w:rsidRDefault="008D429D" w:rsidP="001164CB">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bookmarkStart w:id="3" w:name="_Hlk132877164"/>
      <w:bookmarkStart w:id="4" w:name="_Hlk132355198"/>
      <w:bookmarkStart w:id="5" w:name="_Hlk132111037"/>
      <w:r w:rsidRPr="008D429D">
        <w:rPr>
          <w:rFonts w:ascii="Times New Roman" w:eastAsia="Calibri" w:hAnsi="Times New Roman" w:cs="Times New Roman"/>
          <w:i/>
          <w:iCs/>
          <w:color w:val="000000" w:themeColor="text1"/>
        </w:rPr>
        <w:lastRenderedPageBreak/>
        <w:t xml:space="preserve">Ordenar la apertura de un Procedimiento Administrativo Ordinario para llegar a la verdad real de los hechos, por presuntas inconsistencias en la concesión administrativa modalidad taxi placa </w:t>
      </w:r>
      <w:r w:rsidRPr="008D429D">
        <w:rPr>
          <w:rFonts w:ascii="Times New Roman" w:eastAsia="Calibri" w:hAnsi="Times New Roman" w:cs="Times New Roman"/>
          <w:b/>
          <w:bCs/>
          <w:i/>
          <w:iCs/>
          <w:color w:val="000000" w:themeColor="text1"/>
        </w:rPr>
        <w:t>T</w:t>
      </w:r>
      <w:r w:rsidR="009513D2">
        <w:rPr>
          <w:rFonts w:ascii="Times New Roman" w:eastAsia="Calibri" w:hAnsi="Times New Roman" w:cs="Times New Roman"/>
          <w:b/>
          <w:bCs/>
          <w:i/>
          <w:iCs/>
          <w:color w:val="000000" w:themeColor="text1"/>
        </w:rPr>
        <w:t>0-000</w:t>
      </w:r>
      <w:r w:rsidRPr="008D429D">
        <w:rPr>
          <w:rFonts w:ascii="Times New Roman" w:eastAsia="Calibri" w:hAnsi="Times New Roman" w:cs="Times New Roman"/>
          <w:i/>
          <w:iCs/>
          <w:color w:val="000000" w:themeColor="text1"/>
        </w:rPr>
        <w:t xml:space="preserve">, correspondiente al concesionario </w:t>
      </w:r>
      <w:r w:rsidRPr="008D429D">
        <w:rPr>
          <w:rFonts w:ascii="Times New Roman" w:eastAsia="Calibri" w:hAnsi="Times New Roman" w:cs="Times New Roman"/>
          <w:b/>
          <w:bCs/>
          <w:i/>
          <w:iCs/>
          <w:color w:val="000000" w:themeColor="text1"/>
        </w:rPr>
        <w:t>J</w:t>
      </w:r>
      <w:r w:rsidR="009513D2">
        <w:rPr>
          <w:rFonts w:ascii="Times New Roman" w:eastAsia="Calibri" w:hAnsi="Times New Roman" w:cs="Times New Roman"/>
          <w:b/>
          <w:bCs/>
          <w:i/>
          <w:iCs/>
          <w:color w:val="000000" w:themeColor="text1"/>
        </w:rPr>
        <w:t>AS</w:t>
      </w:r>
      <w:r w:rsidRPr="008D429D">
        <w:rPr>
          <w:rFonts w:ascii="Times New Roman" w:eastAsia="Calibri" w:hAnsi="Times New Roman" w:cs="Times New Roman"/>
          <w:b/>
          <w:bCs/>
          <w:i/>
          <w:iCs/>
          <w:color w:val="000000" w:themeColor="text1"/>
        </w:rPr>
        <w:t xml:space="preserve">, </w:t>
      </w:r>
      <w:r w:rsidRPr="008D429D">
        <w:rPr>
          <w:rFonts w:ascii="Times New Roman" w:eastAsia="Calibri" w:hAnsi="Times New Roman" w:cs="Times New Roman"/>
          <w:i/>
          <w:iCs/>
          <w:color w:val="000000" w:themeColor="text1"/>
        </w:rPr>
        <w:t xml:space="preserve">cédula de identidad </w:t>
      </w:r>
      <w:r w:rsidR="009513D2">
        <w:rPr>
          <w:rFonts w:ascii="Times New Roman" w:eastAsia="Calibri" w:hAnsi="Times New Roman" w:cs="Times New Roman"/>
          <w:i/>
          <w:iCs/>
          <w:color w:val="000000" w:themeColor="text1"/>
        </w:rPr>
        <w:t>000</w:t>
      </w:r>
      <w:r w:rsidRPr="008D429D">
        <w:rPr>
          <w:rFonts w:ascii="Times New Roman" w:eastAsia="Calibri" w:hAnsi="Times New Roman" w:cs="Times New Roman"/>
          <w:i/>
          <w:iCs/>
          <w:color w:val="000000" w:themeColor="text1"/>
        </w:rPr>
        <w:t xml:space="preserve">, </w:t>
      </w:r>
      <w:proofErr w:type="gramStart"/>
      <w:r w:rsidRPr="008D429D">
        <w:rPr>
          <w:rFonts w:ascii="Times New Roman" w:eastAsia="Calibri" w:hAnsi="Times New Roman" w:cs="Times New Roman"/>
          <w:i/>
          <w:iCs/>
          <w:color w:val="000000" w:themeColor="text1"/>
        </w:rPr>
        <w:t>ya que</w:t>
      </w:r>
      <w:proofErr w:type="gramEnd"/>
      <w:r w:rsidRPr="008D429D">
        <w:rPr>
          <w:rFonts w:ascii="Times New Roman" w:eastAsia="Calibri" w:hAnsi="Times New Roman" w:cs="Times New Roman"/>
          <w:i/>
          <w:iCs/>
          <w:color w:val="000000" w:themeColor="text1"/>
        </w:rPr>
        <w:t xml:space="preserve"> según lo explicado en el presente informe, </w:t>
      </w:r>
      <w:r>
        <w:rPr>
          <w:rFonts w:ascii="Times New Roman" w:eastAsia="Calibri" w:hAnsi="Times New Roman" w:cs="Times New Roman"/>
          <w:i/>
          <w:iCs/>
          <w:color w:val="000000" w:themeColor="text1"/>
        </w:rPr>
        <w:t xml:space="preserve">presuntamente el concesionario mantiene una condición de morosidad ante </w:t>
      </w:r>
      <w:r w:rsidR="00CF459A" w:rsidRPr="008D429D">
        <w:rPr>
          <w:rFonts w:ascii="Times New Roman" w:eastAsia="Calibri" w:hAnsi="Times New Roman" w:cs="Times New Roman"/>
          <w:i/>
          <w:iCs/>
          <w:color w:val="000000" w:themeColor="text1"/>
        </w:rPr>
        <w:t>la Caja Costarricense de Seguro Social</w:t>
      </w:r>
      <w:bookmarkEnd w:id="3"/>
      <w:r>
        <w:rPr>
          <w:rFonts w:ascii="Times New Roman" w:eastAsia="Calibri" w:hAnsi="Times New Roman" w:cs="Times New Roman"/>
          <w:i/>
          <w:iCs/>
          <w:color w:val="000000" w:themeColor="text1"/>
        </w:rPr>
        <w:t>; para cuyos efectos s</w:t>
      </w:r>
      <w:bookmarkEnd w:id="4"/>
      <w:bookmarkEnd w:id="5"/>
      <w:r w:rsidR="00CF459A" w:rsidRPr="008D429D">
        <w:rPr>
          <w:rFonts w:ascii="Times New Roman" w:eastAsia="Calibri" w:hAnsi="Times New Roman" w:cs="Times New Roman"/>
          <w:i/>
          <w:iCs/>
          <w:color w:val="000000" w:themeColor="text1"/>
        </w:rPr>
        <w:t>e comisiona al Departamento de Asuntos Jurídicos.</w:t>
      </w:r>
    </w:p>
    <w:p w14:paraId="2FF421D5" w14:textId="6A3D2B75" w:rsidR="00CF459A" w:rsidRDefault="00CF459A" w:rsidP="001164CB">
      <w:pPr>
        <w:pStyle w:val="Prrafodelista"/>
        <w:numPr>
          <w:ilvl w:val="0"/>
          <w:numId w:val="2"/>
        </w:numPr>
        <w:autoSpaceDE w:val="0"/>
        <w:autoSpaceDN w:val="0"/>
        <w:adjustRightInd w:val="0"/>
        <w:spacing w:after="0" w:line="240" w:lineRule="auto"/>
        <w:ind w:left="851" w:right="567"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i/>
          <w:iCs/>
          <w:color w:val="000000" w:themeColor="text1"/>
        </w:rPr>
        <w:t>Notifíquese</w:t>
      </w:r>
      <w:r w:rsidR="00AD58A3">
        <w:rPr>
          <w:rFonts w:ascii="Times New Roman" w:eastAsia="Calibri" w:hAnsi="Times New Roman" w:cs="Times New Roman"/>
          <w:i/>
          <w:iCs/>
          <w:color w:val="000000" w:themeColor="text1"/>
        </w:rPr>
        <w:t xml:space="preserve"> (</w:t>
      </w:r>
      <w:r w:rsidRPr="003E1902">
        <w:rPr>
          <w:rFonts w:ascii="Times New Roman" w:eastAsia="Calibri" w:hAnsi="Times New Roman" w:cs="Times New Roman"/>
          <w:i/>
          <w:iCs/>
          <w:color w:val="000000" w:themeColor="text1"/>
        </w:rPr>
        <w:t>…</w:t>
      </w:r>
      <w:r w:rsidR="001164CB">
        <w:rPr>
          <w:rFonts w:ascii="Times New Roman" w:eastAsia="Calibri" w:hAnsi="Times New Roman" w:cs="Times New Roman"/>
          <w:i/>
          <w:iCs/>
          <w:color w:val="000000" w:themeColor="text1"/>
        </w:rPr>
        <w:t>)</w:t>
      </w:r>
      <w:r w:rsidRPr="003E1902">
        <w:rPr>
          <w:rFonts w:ascii="Times New Roman" w:eastAsia="Calibri" w:hAnsi="Times New Roman" w:cs="Times New Roman"/>
          <w:i/>
          <w:iCs/>
          <w:color w:val="000000" w:themeColor="text1"/>
        </w:rPr>
        <w:t>”</w:t>
      </w:r>
      <w:r w:rsidR="001164CB">
        <w:rPr>
          <w:rFonts w:ascii="Times New Roman" w:eastAsia="Calibri" w:hAnsi="Times New Roman" w:cs="Times New Roman"/>
          <w:i/>
          <w:iCs/>
          <w:color w:val="000000" w:themeColor="text1"/>
        </w:rPr>
        <w:t xml:space="preserve"> </w:t>
      </w:r>
      <w:r w:rsidR="001164CB" w:rsidRPr="001164CB">
        <w:rPr>
          <w:rFonts w:ascii="Times New Roman" w:eastAsia="Calibri" w:hAnsi="Times New Roman" w:cs="Times New Roman"/>
          <w:color w:val="000000" w:themeColor="text1"/>
        </w:rPr>
        <w:t>(Ver folio 447 del expediente administrativo)</w:t>
      </w:r>
    </w:p>
    <w:p w14:paraId="0DA1C06D" w14:textId="77777777" w:rsidR="001164CB" w:rsidRPr="001164CB" w:rsidRDefault="001164CB" w:rsidP="001164CB">
      <w:pPr>
        <w:pStyle w:val="Prrafodelista"/>
        <w:autoSpaceDE w:val="0"/>
        <w:autoSpaceDN w:val="0"/>
        <w:adjustRightInd w:val="0"/>
        <w:spacing w:after="0" w:line="240" w:lineRule="auto"/>
        <w:ind w:left="851" w:right="567"/>
        <w:contextualSpacing w:val="0"/>
        <w:jc w:val="both"/>
        <w:rPr>
          <w:rFonts w:ascii="Times New Roman" w:eastAsia="Calibri" w:hAnsi="Times New Roman" w:cs="Times New Roman"/>
          <w:color w:val="000000" w:themeColor="text1"/>
        </w:rPr>
      </w:pPr>
    </w:p>
    <w:p w14:paraId="43C2AAFE" w14:textId="43CB9A8D"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164CB">
        <w:rPr>
          <w:rFonts w:ascii="Times New Roman" w:eastAsia="Calibri" w:hAnsi="Times New Roman" w:cs="Times New Roman"/>
          <w:b/>
          <w:bCs/>
          <w:color w:val="000000" w:themeColor="text1"/>
          <w:sz w:val="24"/>
          <w:szCs w:val="24"/>
        </w:rPr>
        <w:t>TERCERO:</w:t>
      </w:r>
      <w:r w:rsidRPr="001164CB">
        <w:rPr>
          <w:rFonts w:ascii="Times New Roman" w:eastAsia="Calibri" w:hAnsi="Times New Roman" w:cs="Times New Roman"/>
          <w:color w:val="000000" w:themeColor="text1"/>
          <w:sz w:val="24"/>
          <w:szCs w:val="24"/>
        </w:rPr>
        <w:t xml:space="preserve"> Mediante escrito recibido en el Tribunal Administrativo de Transporte el </w:t>
      </w:r>
      <w:bookmarkStart w:id="6" w:name="_Hlk138404952"/>
      <w:r w:rsidR="00366DA7">
        <w:rPr>
          <w:rFonts w:ascii="Times New Roman" w:eastAsia="Calibri" w:hAnsi="Times New Roman" w:cs="Times New Roman"/>
          <w:b/>
          <w:bCs/>
          <w:color w:val="000000" w:themeColor="text1"/>
          <w:sz w:val="24"/>
          <w:szCs w:val="24"/>
        </w:rPr>
        <w:t>14</w:t>
      </w:r>
      <w:r w:rsidRPr="001164CB">
        <w:rPr>
          <w:rFonts w:ascii="Times New Roman" w:eastAsia="Calibri" w:hAnsi="Times New Roman" w:cs="Times New Roman"/>
          <w:b/>
          <w:bCs/>
          <w:color w:val="000000" w:themeColor="text1"/>
          <w:sz w:val="24"/>
          <w:szCs w:val="24"/>
        </w:rPr>
        <w:t xml:space="preserve"> de febrero de 2023</w:t>
      </w:r>
      <w:r w:rsidRPr="001164CB">
        <w:rPr>
          <w:rFonts w:ascii="Times New Roman" w:eastAsia="Calibri" w:hAnsi="Times New Roman" w:cs="Times New Roman"/>
          <w:color w:val="000000" w:themeColor="text1"/>
          <w:sz w:val="24"/>
          <w:szCs w:val="24"/>
        </w:rPr>
        <w:t xml:space="preserve">, el señor </w:t>
      </w:r>
      <w:r w:rsidR="009513D2">
        <w:rPr>
          <w:rFonts w:ascii="Times New Roman" w:eastAsia="Calibri" w:hAnsi="Times New Roman" w:cs="Times New Roman"/>
          <w:color w:val="000000" w:themeColor="text1"/>
          <w:sz w:val="24"/>
          <w:szCs w:val="24"/>
        </w:rPr>
        <w:t>GCV</w:t>
      </w:r>
      <w:r w:rsidRPr="001164CB">
        <w:rPr>
          <w:rFonts w:ascii="Times New Roman" w:eastAsia="Calibri" w:hAnsi="Times New Roman" w:cs="Times New Roman"/>
          <w:bCs/>
          <w:color w:val="000000" w:themeColor="text1"/>
          <w:sz w:val="24"/>
          <w:szCs w:val="24"/>
        </w:rPr>
        <w:t xml:space="preserve">, actuando como </w:t>
      </w:r>
      <w:proofErr w:type="gramStart"/>
      <w:r w:rsidRPr="001164CB">
        <w:rPr>
          <w:rFonts w:ascii="Times New Roman" w:eastAsia="Calibri" w:hAnsi="Times New Roman" w:cs="Times New Roman"/>
          <w:b/>
          <w:color w:val="000000" w:themeColor="text1"/>
          <w:sz w:val="24"/>
          <w:szCs w:val="24"/>
        </w:rPr>
        <w:t>Secretario General</w:t>
      </w:r>
      <w:proofErr w:type="gramEnd"/>
      <w:r w:rsidRPr="001164CB">
        <w:rPr>
          <w:rFonts w:ascii="Times New Roman" w:eastAsia="Calibri" w:hAnsi="Times New Roman" w:cs="Times New Roman"/>
          <w:b/>
          <w:color w:val="000000" w:themeColor="text1"/>
          <w:sz w:val="24"/>
          <w:szCs w:val="24"/>
        </w:rPr>
        <w:t xml:space="preserve"> de </w:t>
      </w:r>
      <w:r w:rsidR="009513D2">
        <w:rPr>
          <w:rFonts w:ascii="Times New Roman" w:eastAsia="Calibri" w:hAnsi="Times New Roman" w:cs="Times New Roman"/>
          <w:b/>
          <w:color w:val="000000" w:themeColor="text1"/>
          <w:sz w:val="24"/>
          <w:szCs w:val="24"/>
        </w:rPr>
        <w:t>STCR</w:t>
      </w:r>
      <w:r w:rsidRPr="001164CB">
        <w:rPr>
          <w:rFonts w:ascii="Times New Roman" w:eastAsia="Calibri" w:hAnsi="Times New Roman" w:cs="Times New Roman"/>
          <w:bCs/>
          <w:color w:val="000000" w:themeColor="text1"/>
          <w:sz w:val="24"/>
          <w:szCs w:val="24"/>
        </w:rPr>
        <w:t xml:space="preserve">, Cédula Jurídica </w:t>
      </w:r>
      <w:r w:rsidR="00002AAF">
        <w:rPr>
          <w:rFonts w:ascii="Times New Roman" w:eastAsia="Calibri" w:hAnsi="Times New Roman" w:cs="Times New Roman"/>
          <w:bCs/>
          <w:color w:val="000000" w:themeColor="text1"/>
          <w:sz w:val="24"/>
          <w:szCs w:val="24"/>
        </w:rPr>
        <w:t>000</w:t>
      </w:r>
      <w:r w:rsidRPr="001164CB">
        <w:rPr>
          <w:rFonts w:ascii="Times New Roman" w:eastAsia="Calibri" w:hAnsi="Times New Roman" w:cs="Times New Roman"/>
          <w:bCs/>
          <w:color w:val="000000" w:themeColor="text1"/>
          <w:sz w:val="24"/>
          <w:szCs w:val="24"/>
        </w:rPr>
        <w:t xml:space="preserve">, opone Recurso de Apelación </w:t>
      </w:r>
      <w:bookmarkStart w:id="7" w:name="_Hlk138404216"/>
      <w:r w:rsidRPr="001164CB">
        <w:rPr>
          <w:rFonts w:ascii="Times New Roman" w:eastAsia="Calibri" w:hAnsi="Times New Roman" w:cs="Times New Roman"/>
          <w:bCs/>
          <w:color w:val="000000" w:themeColor="text1"/>
          <w:sz w:val="24"/>
          <w:szCs w:val="24"/>
        </w:rPr>
        <w:t>contra l</w:t>
      </w:r>
      <w:r w:rsidR="00523600">
        <w:rPr>
          <w:rFonts w:ascii="Times New Roman" w:eastAsia="Calibri" w:hAnsi="Times New Roman" w:cs="Times New Roman"/>
          <w:bCs/>
          <w:color w:val="000000" w:themeColor="text1"/>
          <w:sz w:val="24"/>
          <w:szCs w:val="24"/>
        </w:rPr>
        <w:t>os</w:t>
      </w:r>
      <w:r w:rsidRPr="001164CB">
        <w:rPr>
          <w:rFonts w:ascii="Times New Roman" w:eastAsia="Calibri" w:hAnsi="Times New Roman" w:cs="Times New Roman"/>
          <w:bCs/>
          <w:color w:val="000000" w:themeColor="text1"/>
          <w:sz w:val="24"/>
          <w:szCs w:val="24"/>
        </w:rPr>
        <w:t xml:space="preserve"> </w:t>
      </w:r>
      <w:r w:rsidRPr="001164CB">
        <w:rPr>
          <w:rFonts w:ascii="Times New Roman" w:eastAsia="Calibri" w:hAnsi="Times New Roman" w:cs="Times New Roman"/>
          <w:b/>
          <w:color w:val="000000" w:themeColor="text1"/>
          <w:sz w:val="24"/>
          <w:szCs w:val="24"/>
        </w:rPr>
        <w:t>Artículo</w:t>
      </w:r>
      <w:r w:rsidR="00523600">
        <w:rPr>
          <w:rFonts w:ascii="Times New Roman" w:eastAsia="Calibri" w:hAnsi="Times New Roman" w:cs="Times New Roman"/>
          <w:b/>
          <w:color w:val="000000" w:themeColor="text1"/>
          <w:sz w:val="24"/>
          <w:szCs w:val="24"/>
        </w:rPr>
        <w:t>s 7.4.1 a 7.14.25</w:t>
      </w:r>
      <w:r w:rsidRPr="001164CB">
        <w:rPr>
          <w:rFonts w:ascii="Times New Roman" w:eastAsia="Calibri" w:hAnsi="Times New Roman" w:cs="Times New Roman"/>
          <w:b/>
          <w:bCs/>
          <w:color w:val="000000" w:themeColor="text1"/>
          <w:sz w:val="24"/>
          <w:szCs w:val="24"/>
        </w:rPr>
        <w:t xml:space="preserve"> de la Sesión Ordinaria </w:t>
      </w:r>
      <w:r w:rsidR="00523600">
        <w:rPr>
          <w:rFonts w:ascii="Times New Roman" w:eastAsia="Calibri" w:hAnsi="Times New Roman" w:cs="Times New Roman"/>
          <w:b/>
          <w:bCs/>
          <w:color w:val="000000" w:themeColor="text1"/>
          <w:sz w:val="24"/>
          <w:szCs w:val="24"/>
        </w:rPr>
        <w:t>52</w:t>
      </w:r>
      <w:r w:rsidRPr="001164CB">
        <w:rPr>
          <w:rFonts w:ascii="Times New Roman" w:eastAsia="Calibri" w:hAnsi="Times New Roman" w:cs="Times New Roman"/>
          <w:b/>
          <w:bCs/>
          <w:color w:val="000000" w:themeColor="text1"/>
          <w:sz w:val="24"/>
          <w:szCs w:val="24"/>
        </w:rPr>
        <w:t xml:space="preserve">-2022 del </w:t>
      </w:r>
      <w:r w:rsidR="00523600">
        <w:rPr>
          <w:rFonts w:ascii="Times New Roman" w:eastAsia="Calibri" w:hAnsi="Times New Roman" w:cs="Times New Roman"/>
          <w:b/>
          <w:bCs/>
          <w:color w:val="000000" w:themeColor="text1"/>
          <w:sz w:val="24"/>
          <w:szCs w:val="24"/>
        </w:rPr>
        <w:t>0</w:t>
      </w:r>
      <w:r w:rsidRPr="001164CB">
        <w:rPr>
          <w:rFonts w:ascii="Times New Roman" w:eastAsia="Calibri" w:hAnsi="Times New Roman" w:cs="Times New Roman"/>
          <w:b/>
          <w:bCs/>
          <w:color w:val="000000" w:themeColor="text1"/>
          <w:sz w:val="24"/>
          <w:szCs w:val="24"/>
        </w:rPr>
        <w:t xml:space="preserve">9 de </w:t>
      </w:r>
      <w:r w:rsidR="00523600">
        <w:rPr>
          <w:rFonts w:ascii="Times New Roman" w:eastAsia="Calibri" w:hAnsi="Times New Roman" w:cs="Times New Roman"/>
          <w:b/>
          <w:bCs/>
          <w:color w:val="000000" w:themeColor="text1"/>
          <w:sz w:val="24"/>
          <w:szCs w:val="24"/>
        </w:rPr>
        <w:t>noviembre</w:t>
      </w:r>
      <w:r w:rsidRPr="001164CB">
        <w:rPr>
          <w:rFonts w:ascii="Times New Roman" w:eastAsia="Calibri" w:hAnsi="Times New Roman" w:cs="Times New Roman"/>
          <w:b/>
          <w:bCs/>
          <w:color w:val="000000" w:themeColor="text1"/>
          <w:sz w:val="24"/>
          <w:szCs w:val="24"/>
        </w:rPr>
        <w:t xml:space="preserve"> de 2022</w:t>
      </w:r>
      <w:r w:rsidRPr="001164CB">
        <w:rPr>
          <w:rFonts w:ascii="Times New Roman" w:eastAsia="Calibri" w:hAnsi="Times New Roman" w:cs="Times New Roman"/>
          <w:color w:val="000000" w:themeColor="text1"/>
          <w:sz w:val="24"/>
          <w:szCs w:val="24"/>
        </w:rPr>
        <w:t>, emitido</w:t>
      </w:r>
      <w:r w:rsidR="00523600">
        <w:rPr>
          <w:rFonts w:ascii="Times New Roman" w:eastAsia="Calibri" w:hAnsi="Times New Roman" w:cs="Times New Roman"/>
          <w:color w:val="000000" w:themeColor="text1"/>
          <w:sz w:val="24"/>
          <w:szCs w:val="24"/>
        </w:rPr>
        <w:t>s</w:t>
      </w:r>
      <w:r w:rsidRPr="001164CB">
        <w:rPr>
          <w:rFonts w:ascii="Times New Roman" w:eastAsia="Calibri" w:hAnsi="Times New Roman" w:cs="Times New Roman"/>
          <w:color w:val="000000" w:themeColor="text1"/>
          <w:sz w:val="24"/>
          <w:szCs w:val="24"/>
        </w:rPr>
        <w:t xml:space="preserve"> </w:t>
      </w:r>
      <w:bookmarkEnd w:id="6"/>
      <w:r w:rsidRPr="001164CB">
        <w:rPr>
          <w:rFonts w:ascii="Times New Roman" w:eastAsia="Calibri" w:hAnsi="Times New Roman" w:cs="Times New Roman"/>
          <w:color w:val="000000" w:themeColor="text1"/>
          <w:sz w:val="24"/>
          <w:szCs w:val="24"/>
        </w:rPr>
        <w:t xml:space="preserve">por </w:t>
      </w:r>
      <w:bookmarkEnd w:id="7"/>
      <w:r w:rsidRPr="001164CB">
        <w:rPr>
          <w:rFonts w:ascii="Times New Roman" w:eastAsia="Calibri" w:hAnsi="Times New Roman" w:cs="Times New Roman"/>
          <w:color w:val="000000" w:themeColor="text1"/>
          <w:sz w:val="24"/>
          <w:szCs w:val="24"/>
        </w:rPr>
        <w:t>la Junta Directiva del Consejo de Transporte Público, y de manera resumida expresa lo que se describe a continuación:</w:t>
      </w:r>
    </w:p>
    <w:p w14:paraId="1E26981C" w14:textId="77777777" w:rsidR="00CF459A" w:rsidRPr="003E1902"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rPr>
      </w:pPr>
    </w:p>
    <w:p w14:paraId="49A628BD" w14:textId="77777777" w:rsidR="00CF459A" w:rsidRPr="003E1902" w:rsidRDefault="00CF459A" w:rsidP="001164CB">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desde el año 2020 el Consejo de Transporte Público se propuso intimidar a un grupo de concesionarios de taxi, </w:t>
      </w:r>
      <w:proofErr w:type="gramStart"/>
      <w:r w:rsidRPr="003E1902">
        <w:rPr>
          <w:rFonts w:ascii="Times New Roman" w:eastAsia="Calibri" w:hAnsi="Times New Roman" w:cs="Times New Roman"/>
          <w:color w:val="000000" w:themeColor="text1"/>
        </w:rPr>
        <w:t>quienes</w:t>
      </w:r>
      <w:proofErr w:type="gramEnd"/>
      <w:r w:rsidRPr="003E1902">
        <w:rPr>
          <w:rFonts w:ascii="Times New Roman" w:eastAsia="Calibri" w:hAnsi="Times New Roman" w:cs="Times New Roman"/>
          <w:color w:val="000000" w:themeColor="text1"/>
        </w:rPr>
        <w:t xml:space="preserve"> haciendo uso de su legítimo derecho, para hacer respetar los contratos de concesión, acudieron al Tribunal Contencioso Administrativo en busca de justicia por los daños ocasionados al sector de taxi de parte del Estado, al permitir la operación ilegal de las plataformas tecnológicas de transporte remunerado de personas modalidad taxi.</w:t>
      </w:r>
    </w:p>
    <w:p w14:paraId="0675A7D7" w14:textId="77777777" w:rsidR="00CF459A" w:rsidRPr="003E1902" w:rsidRDefault="00CF459A" w:rsidP="001164CB">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del acta se desprende que hay un ensañamiento, intimidación, discriminación y amenaza contra los concesionarios que forman parte del expediente judicial No. 20-001328-1027-CA, y que en las notificaciones que el Consejo de Transporte Público hizo a cada uno de los concesionarios, hace mención expresa a dicho expediente, como mecanismo de intimidación por haber demandado al Consejo de Transporte Público.</w:t>
      </w:r>
    </w:p>
    <w:p w14:paraId="6AB49A07" w14:textId="77777777" w:rsidR="00CF459A" w:rsidRPr="003E1902" w:rsidRDefault="00CF459A" w:rsidP="001164CB">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en la misma acta en el Artículo 7.11, se observa que hay una desigualdad en el trato, ya que se conoció el resultado de un Proceso Administrativo abierto contra la Empresa Alfaro Limitada, y por acuerdo de la Junta Directiva se ordenó el archivo del procedimiento seguido contra dicha empresa.</w:t>
      </w:r>
    </w:p>
    <w:p w14:paraId="4FFE2AA0" w14:textId="52FD7E6F" w:rsidR="001164CB" w:rsidRPr="001164CB" w:rsidRDefault="00CF459A" w:rsidP="001164CB">
      <w:pPr>
        <w:pStyle w:val="Prrafodelista"/>
        <w:numPr>
          <w:ilvl w:val="0"/>
          <w:numId w:val="3"/>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solicita se ordene la anulación de los acuerdos que van del punto 7.14.1 al 7.14.25 de la Sesión Ordinaria 52-2022, por evidenciar un trato discriminatorio entre autobuseros y taxistas, por no acatarse el Dictamen No. C-181-2009 del 29 de junio de 2009 ni la Resolución Constitucional No. 643-2000 del 28 de enero de 2000, por no respetarse el procedimiento de notificación, por iniciar procesos administrativos sin señalar ningún tipo de delito y sin establecer órganos administrativos conforme a la ley, ya que los acuerdos impugnados establecen que será la Asesoría Jurídica del Consejo de Transporte Público, la que resuelva los procedimientos, convirtiéndose en juez y parte del proceso, cuando la ley establece que debe ser un órgano neutral, que inicie y finalice los procesos con las recomendaciones respectivas. </w:t>
      </w:r>
      <w:r w:rsidR="001164CB" w:rsidRPr="001164CB">
        <w:rPr>
          <w:rFonts w:ascii="Times New Roman" w:eastAsia="Calibri" w:hAnsi="Times New Roman" w:cs="Times New Roman"/>
          <w:color w:val="000000" w:themeColor="text1"/>
        </w:rPr>
        <w:t>(Ver folios del 04 al 106 del expediente administrativo)</w:t>
      </w:r>
    </w:p>
    <w:p w14:paraId="039CCFD6" w14:textId="77777777" w:rsidR="00CF459A" w:rsidRPr="003E1902"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rPr>
      </w:pPr>
    </w:p>
    <w:p w14:paraId="31DDFDD7" w14:textId="77777777"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r w:rsidRPr="001164CB">
        <w:rPr>
          <w:rFonts w:ascii="Times New Roman" w:eastAsia="Calibri" w:hAnsi="Times New Roman" w:cs="Times New Roman"/>
          <w:b/>
          <w:bCs/>
          <w:color w:val="000000" w:themeColor="text1"/>
          <w:sz w:val="24"/>
          <w:szCs w:val="24"/>
        </w:rPr>
        <w:t xml:space="preserve">CUARTO: </w:t>
      </w:r>
      <w:r w:rsidRPr="001164CB">
        <w:rPr>
          <w:rFonts w:ascii="Times New Roman" w:eastAsia="Calibri" w:hAnsi="Times New Roman" w:cs="Times New Roman"/>
          <w:color w:val="000000" w:themeColor="text1"/>
          <w:sz w:val="24"/>
          <w:szCs w:val="24"/>
        </w:rPr>
        <w:t xml:space="preserve">El Tribunal Administrativo de Transporte, mediante la </w:t>
      </w:r>
      <w:r w:rsidRPr="001164CB">
        <w:rPr>
          <w:rFonts w:ascii="Times New Roman" w:eastAsia="Calibri" w:hAnsi="Times New Roman" w:cs="Times New Roman"/>
          <w:b/>
          <w:bCs/>
          <w:color w:val="000000" w:themeColor="text1"/>
          <w:sz w:val="24"/>
          <w:szCs w:val="24"/>
        </w:rPr>
        <w:t>Prevención No. 01 de las 11:00 horas del 17 de febrero de 2023</w:t>
      </w:r>
      <w:r w:rsidRPr="001164CB">
        <w:rPr>
          <w:rFonts w:ascii="Times New Roman" w:eastAsia="Calibri" w:hAnsi="Times New Roman" w:cs="Times New Roman"/>
          <w:color w:val="000000" w:themeColor="text1"/>
          <w:sz w:val="24"/>
          <w:szCs w:val="24"/>
        </w:rPr>
        <w:t xml:space="preserve">, </w:t>
      </w:r>
      <w:r w:rsidRPr="001164CB">
        <w:rPr>
          <w:rFonts w:ascii="Times New Roman" w:eastAsia="Calibri" w:hAnsi="Times New Roman" w:cs="Times New Roman"/>
          <w:b/>
          <w:bCs/>
          <w:color w:val="000000" w:themeColor="text1"/>
          <w:sz w:val="24"/>
          <w:szCs w:val="24"/>
        </w:rPr>
        <w:t>dictada dentro del Expediente Administrativo No. TAT-006-23</w:t>
      </w:r>
      <w:r w:rsidRPr="001164CB">
        <w:rPr>
          <w:rFonts w:ascii="Times New Roman" w:eastAsia="Calibri" w:hAnsi="Times New Roman" w:cs="Times New Roman"/>
          <w:color w:val="000000" w:themeColor="text1"/>
          <w:sz w:val="24"/>
          <w:szCs w:val="24"/>
        </w:rPr>
        <w:t>, solicita a la Secretaría de Actas del Consejo de Transporte Público, que remita certificación de los Artículos del 7.14.1 al 7.14.25 de la Sesión Ordinaria 52-2022 del 09 de noviembre de 2022. (Ver folios del 107 al 110 del expediente administrativo)</w:t>
      </w:r>
      <w:r w:rsidRPr="001164CB">
        <w:rPr>
          <w:rFonts w:ascii="Times New Roman" w:eastAsia="Calibri" w:hAnsi="Times New Roman" w:cs="Times New Roman"/>
          <w:b/>
          <w:bCs/>
          <w:color w:val="000000" w:themeColor="text1"/>
          <w:sz w:val="24"/>
          <w:szCs w:val="24"/>
        </w:rPr>
        <w:t xml:space="preserve"> </w:t>
      </w:r>
    </w:p>
    <w:p w14:paraId="2C5FE451" w14:textId="77777777"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75C6CEA4" w14:textId="77777777"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164CB">
        <w:rPr>
          <w:rFonts w:ascii="Times New Roman" w:eastAsia="Calibri" w:hAnsi="Times New Roman" w:cs="Times New Roman"/>
          <w:b/>
          <w:bCs/>
          <w:color w:val="000000" w:themeColor="text1"/>
          <w:sz w:val="24"/>
          <w:szCs w:val="24"/>
        </w:rPr>
        <w:lastRenderedPageBreak/>
        <w:t xml:space="preserve">QUINTO: </w:t>
      </w:r>
      <w:r w:rsidRPr="001164CB">
        <w:rPr>
          <w:rFonts w:ascii="Times New Roman" w:eastAsia="Calibri" w:hAnsi="Times New Roman" w:cs="Times New Roman"/>
          <w:color w:val="000000" w:themeColor="text1"/>
          <w:sz w:val="24"/>
          <w:szCs w:val="24"/>
        </w:rPr>
        <w:t xml:space="preserve">Mediante el oficio </w:t>
      </w:r>
      <w:r w:rsidRPr="001164CB">
        <w:rPr>
          <w:rFonts w:ascii="Times New Roman" w:eastAsia="Calibri" w:hAnsi="Times New Roman" w:cs="Times New Roman"/>
          <w:b/>
          <w:bCs/>
          <w:color w:val="000000" w:themeColor="text1"/>
          <w:sz w:val="24"/>
          <w:szCs w:val="24"/>
        </w:rPr>
        <w:t>No. CTP-SDA-OF-0025-2023 del 24 de febrero de 2023</w:t>
      </w:r>
      <w:r w:rsidRPr="001164CB">
        <w:rPr>
          <w:rFonts w:ascii="Times New Roman" w:eastAsia="Calibri" w:hAnsi="Times New Roman" w:cs="Times New Roman"/>
          <w:color w:val="000000" w:themeColor="text1"/>
          <w:sz w:val="24"/>
          <w:szCs w:val="24"/>
        </w:rPr>
        <w:t xml:space="preserve">, la Secretaría de Actas del Consejo de Transporte Público, atiende la </w:t>
      </w:r>
      <w:r w:rsidRPr="001164CB">
        <w:rPr>
          <w:rFonts w:ascii="Times New Roman" w:eastAsia="Calibri" w:hAnsi="Times New Roman" w:cs="Times New Roman"/>
          <w:b/>
          <w:bCs/>
          <w:color w:val="000000" w:themeColor="text1"/>
          <w:sz w:val="24"/>
          <w:szCs w:val="24"/>
        </w:rPr>
        <w:t>Prevención No. 01 de las 11:00 horas del 17 de febrero de 2023</w:t>
      </w:r>
      <w:r w:rsidRPr="001164CB">
        <w:rPr>
          <w:rFonts w:ascii="Times New Roman" w:eastAsia="Calibri" w:hAnsi="Times New Roman" w:cs="Times New Roman"/>
          <w:color w:val="000000" w:themeColor="text1"/>
          <w:sz w:val="24"/>
          <w:szCs w:val="24"/>
        </w:rPr>
        <w:t>,</w:t>
      </w:r>
      <w:r w:rsidRPr="001164CB">
        <w:rPr>
          <w:rFonts w:ascii="Times New Roman" w:eastAsia="Calibri" w:hAnsi="Times New Roman" w:cs="Times New Roman"/>
          <w:b/>
          <w:bCs/>
          <w:color w:val="000000" w:themeColor="text1"/>
          <w:sz w:val="24"/>
          <w:szCs w:val="24"/>
        </w:rPr>
        <w:t xml:space="preserve"> </w:t>
      </w:r>
      <w:r w:rsidRPr="001164CB">
        <w:rPr>
          <w:rFonts w:ascii="Times New Roman" w:eastAsia="Calibri" w:hAnsi="Times New Roman" w:cs="Times New Roman"/>
          <w:color w:val="000000" w:themeColor="text1"/>
          <w:sz w:val="24"/>
          <w:szCs w:val="24"/>
        </w:rPr>
        <w:t xml:space="preserve">y adjunta la </w:t>
      </w:r>
      <w:r w:rsidRPr="001164CB">
        <w:rPr>
          <w:rFonts w:ascii="Times New Roman" w:eastAsia="Calibri" w:hAnsi="Times New Roman" w:cs="Times New Roman"/>
          <w:b/>
          <w:bCs/>
          <w:color w:val="000000" w:themeColor="text1"/>
          <w:sz w:val="24"/>
          <w:szCs w:val="24"/>
        </w:rPr>
        <w:t>Certificación No. SDA/CTP-23-02-0079 de las 10:20 horas del 24 de febrero de 2023</w:t>
      </w:r>
      <w:r w:rsidRPr="001164CB">
        <w:rPr>
          <w:rFonts w:ascii="Times New Roman" w:eastAsia="Calibri" w:hAnsi="Times New Roman" w:cs="Times New Roman"/>
          <w:color w:val="000000" w:themeColor="text1"/>
          <w:sz w:val="24"/>
          <w:szCs w:val="24"/>
        </w:rPr>
        <w:t xml:space="preserve">, con la que remite los acuerdos que van del </w:t>
      </w:r>
      <w:r w:rsidRPr="001164CB">
        <w:rPr>
          <w:rFonts w:ascii="Times New Roman" w:eastAsia="Calibri" w:hAnsi="Times New Roman" w:cs="Times New Roman"/>
          <w:b/>
          <w:bCs/>
          <w:color w:val="000000" w:themeColor="text1"/>
          <w:sz w:val="24"/>
          <w:szCs w:val="24"/>
        </w:rPr>
        <w:t>7.14 al 7.14.25 de la Sesión Ordinaria 52-2022 del 09 de noviembre de 2022</w:t>
      </w:r>
      <w:r w:rsidRPr="001164CB">
        <w:rPr>
          <w:rFonts w:ascii="Times New Roman" w:eastAsia="Calibri" w:hAnsi="Times New Roman" w:cs="Times New Roman"/>
          <w:color w:val="000000" w:themeColor="text1"/>
          <w:sz w:val="24"/>
          <w:szCs w:val="24"/>
        </w:rPr>
        <w:t>. (Ver folios del 138 al 357 del expediente administrativo)</w:t>
      </w:r>
    </w:p>
    <w:p w14:paraId="66F253E6" w14:textId="77777777"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7989952A" w14:textId="206D8D2A"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164CB">
        <w:rPr>
          <w:rFonts w:ascii="Times New Roman" w:eastAsia="Calibri" w:hAnsi="Times New Roman" w:cs="Times New Roman"/>
          <w:b/>
          <w:bCs/>
          <w:color w:val="000000" w:themeColor="text1"/>
          <w:sz w:val="24"/>
          <w:szCs w:val="24"/>
        </w:rPr>
        <w:t xml:space="preserve">SEXTO: </w:t>
      </w:r>
      <w:r w:rsidRPr="001164CB">
        <w:rPr>
          <w:rFonts w:ascii="Times New Roman" w:eastAsia="Calibri" w:hAnsi="Times New Roman" w:cs="Times New Roman"/>
          <w:color w:val="000000" w:themeColor="text1"/>
          <w:sz w:val="24"/>
          <w:szCs w:val="24"/>
        </w:rPr>
        <w:t xml:space="preserve">El Tribunal Administrativo de Transporte emite la </w:t>
      </w:r>
      <w:r w:rsidRPr="001164CB">
        <w:rPr>
          <w:rFonts w:ascii="Times New Roman" w:eastAsia="Calibri" w:hAnsi="Times New Roman" w:cs="Times New Roman"/>
          <w:b/>
          <w:bCs/>
          <w:color w:val="000000" w:themeColor="text1"/>
          <w:sz w:val="24"/>
          <w:szCs w:val="24"/>
        </w:rPr>
        <w:t>Prevención No. 02 de las 11:20 horas del 17 de febrero de 2023</w:t>
      </w:r>
      <w:r w:rsidRPr="001164CB">
        <w:rPr>
          <w:rFonts w:ascii="Times New Roman" w:eastAsia="Calibri" w:hAnsi="Times New Roman" w:cs="Times New Roman"/>
          <w:color w:val="000000" w:themeColor="text1"/>
          <w:sz w:val="24"/>
          <w:szCs w:val="24"/>
        </w:rPr>
        <w:t xml:space="preserve">, </w:t>
      </w:r>
      <w:r w:rsidRPr="001164CB">
        <w:rPr>
          <w:rFonts w:ascii="Times New Roman" w:eastAsia="Calibri" w:hAnsi="Times New Roman" w:cs="Times New Roman"/>
          <w:b/>
          <w:bCs/>
          <w:color w:val="000000" w:themeColor="text1"/>
          <w:sz w:val="24"/>
          <w:szCs w:val="24"/>
        </w:rPr>
        <w:t>dentro del Expediente Administrativo No. TAT-006-23</w:t>
      </w:r>
      <w:r w:rsidRPr="001164CB">
        <w:rPr>
          <w:rFonts w:ascii="Times New Roman" w:eastAsia="Calibri" w:hAnsi="Times New Roman" w:cs="Times New Roman"/>
          <w:color w:val="000000" w:themeColor="text1"/>
          <w:sz w:val="24"/>
          <w:szCs w:val="24"/>
        </w:rPr>
        <w:t xml:space="preserve">, y solicita al señor </w:t>
      </w:r>
      <w:r w:rsidR="009513D2">
        <w:rPr>
          <w:rFonts w:ascii="Times New Roman" w:eastAsia="Calibri" w:hAnsi="Times New Roman" w:cs="Times New Roman"/>
          <w:color w:val="000000" w:themeColor="text1"/>
          <w:sz w:val="24"/>
          <w:szCs w:val="24"/>
        </w:rPr>
        <w:t>GCV</w:t>
      </w:r>
      <w:r w:rsidRPr="001164CB">
        <w:rPr>
          <w:rFonts w:ascii="Times New Roman" w:eastAsia="Calibri" w:hAnsi="Times New Roman" w:cs="Times New Roman"/>
          <w:color w:val="000000" w:themeColor="text1"/>
          <w:sz w:val="24"/>
          <w:szCs w:val="24"/>
        </w:rPr>
        <w:t xml:space="preserve">, acredite mediante documento idóneo su legitimación como </w:t>
      </w:r>
      <w:proofErr w:type="gramStart"/>
      <w:r w:rsidRPr="001164CB">
        <w:rPr>
          <w:rFonts w:ascii="Times New Roman" w:eastAsia="Calibri" w:hAnsi="Times New Roman" w:cs="Times New Roman"/>
          <w:color w:val="000000" w:themeColor="text1"/>
          <w:sz w:val="24"/>
          <w:szCs w:val="24"/>
        </w:rPr>
        <w:t>Secretario General</w:t>
      </w:r>
      <w:proofErr w:type="gramEnd"/>
      <w:r w:rsidRPr="001164CB">
        <w:rPr>
          <w:rFonts w:ascii="Times New Roman" w:eastAsia="Calibri" w:hAnsi="Times New Roman" w:cs="Times New Roman"/>
          <w:color w:val="000000" w:themeColor="text1"/>
          <w:sz w:val="24"/>
          <w:szCs w:val="24"/>
        </w:rPr>
        <w:t xml:space="preserve"> de </w:t>
      </w:r>
      <w:r w:rsidR="009513D2">
        <w:rPr>
          <w:rFonts w:ascii="Times New Roman" w:eastAsia="Calibri" w:hAnsi="Times New Roman" w:cs="Times New Roman"/>
          <w:color w:val="000000" w:themeColor="text1"/>
          <w:sz w:val="24"/>
          <w:szCs w:val="24"/>
        </w:rPr>
        <w:t>STCR</w:t>
      </w:r>
      <w:r w:rsidRPr="001164CB">
        <w:rPr>
          <w:rFonts w:ascii="Times New Roman" w:eastAsia="Calibri" w:hAnsi="Times New Roman" w:cs="Times New Roman"/>
          <w:color w:val="000000" w:themeColor="text1"/>
          <w:sz w:val="24"/>
          <w:szCs w:val="24"/>
        </w:rPr>
        <w:t xml:space="preserve">. En respuesta a dicha prevención se recibió escrito el 21 de febrero de 2023, y entre otros aspectos, el señor CV aporta certificación de las 09:53 horas del 21 de febrero de 2023, extendida por el Departamento de Organizaciones Sociales del Ministerio de Trabajo y Seguridad Social, en la que se indica </w:t>
      </w:r>
      <w:r w:rsidRPr="001164CB">
        <w:rPr>
          <w:rFonts w:ascii="Times New Roman" w:eastAsia="Calibri" w:hAnsi="Times New Roman" w:cs="Times New Roman"/>
          <w:i/>
          <w:iCs/>
          <w:color w:val="000000" w:themeColor="text1"/>
          <w:sz w:val="24"/>
          <w:szCs w:val="24"/>
        </w:rPr>
        <w:t>-en lo de interés-</w:t>
      </w:r>
      <w:r w:rsidRPr="001164CB">
        <w:rPr>
          <w:rFonts w:ascii="Times New Roman" w:eastAsia="Calibri" w:hAnsi="Times New Roman" w:cs="Times New Roman"/>
          <w:color w:val="000000" w:themeColor="text1"/>
          <w:sz w:val="24"/>
          <w:szCs w:val="24"/>
        </w:rPr>
        <w:t xml:space="preserve">, que la Organización </w:t>
      </w:r>
      <w:r w:rsidR="009513D2">
        <w:rPr>
          <w:rFonts w:ascii="Times New Roman" w:eastAsia="Calibri" w:hAnsi="Times New Roman" w:cs="Times New Roman"/>
          <w:b/>
          <w:bCs/>
          <w:color w:val="000000" w:themeColor="text1"/>
          <w:sz w:val="24"/>
          <w:szCs w:val="24"/>
        </w:rPr>
        <w:t>STCR</w:t>
      </w:r>
      <w:r w:rsidRPr="001164CB">
        <w:rPr>
          <w:rFonts w:ascii="Times New Roman" w:eastAsia="Calibri" w:hAnsi="Times New Roman" w:cs="Times New Roman"/>
          <w:color w:val="000000" w:themeColor="text1"/>
          <w:sz w:val="24"/>
          <w:szCs w:val="24"/>
        </w:rPr>
        <w:t xml:space="preserve">, se encuentra inscrita en los libros de registro que al efecto lleva ese Departamento mediante Tomo: Único de </w:t>
      </w:r>
      <w:proofErr w:type="spellStart"/>
      <w:r w:rsidRPr="001164CB">
        <w:rPr>
          <w:rFonts w:ascii="Times New Roman" w:eastAsia="Calibri" w:hAnsi="Times New Roman" w:cs="Times New Roman"/>
          <w:color w:val="000000" w:themeColor="text1"/>
          <w:sz w:val="24"/>
          <w:szCs w:val="24"/>
        </w:rPr>
        <w:t>Filemaster</w:t>
      </w:r>
      <w:proofErr w:type="spellEnd"/>
      <w:r w:rsidRPr="001164CB">
        <w:rPr>
          <w:rFonts w:ascii="Times New Roman" w:eastAsia="Calibri" w:hAnsi="Times New Roman" w:cs="Times New Roman"/>
          <w:color w:val="000000" w:themeColor="text1"/>
          <w:sz w:val="24"/>
          <w:szCs w:val="24"/>
        </w:rPr>
        <w:t xml:space="preserve">, Folio:0, Asiento: 824-SJ-107-SI, Código anterior, Número de expediente: 1061-SI del 21 de enero de 2022. Asociado a esto, se certifica que en Asamblea o Sesión celebrada el 20 de octubre de 2021, eligen al señor </w:t>
      </w:r>
      <w:r w:rsidR="009513D2">
        <w:rPr>
          <w:rFonts w:ascii="Times New Roman" w:eastAsia="Calibri" w:hAnsi="Times New Roman" w:cs="Times New Roman"/>
          <w:b/>
          <w:bCs/>
          <w:color w:val="000000" w:themeColor="text1"/>
          <w:sz w:val="24"/>
          <w:szCs w:val="24"/>
        </w:rPr>
        <w:t>GCV</w:t>
      </w:r>
      <w:r w:rsidRPr="001164CB">
        <w:rPr>
          <w:rFonts w:ascii="Times New Roman" w:eastAsia="Calibri" w:hAnsi="Times New Roman" w:cs="Times New Roman"/>
          <w:color w:val="000000" w:themeColor="text1"/>
          <w:sz w:val="24"/>
          <w:szCs w:val="24"/>
        </w:rPr>
        <w:t xml:space="preserve">, cédula </w:t>
      </w:r>
      <w:r w:rsidR="009513D2">
        <w:rPr>
          <w:rFonts w:ascii="Times New Roman" w:eastAsia="Calibri" w:hAnsi="Times New Roman" w:cs="Times New Roman"/>
          <w:color w:val="000000" w:themeColor="text1"/>
          <w:sz w:val="24"/>
          <w:szCs w:val="24"/>
        </w:rPr>
        <w:t>000</w:t>
      </w:r>
      <w:r w:rsidRPr="001164CB">
        <w:rPr>
          <w:rFonts w:ascii="Times New Roman" w:eastAsia="Calibri" w:hAnsi="Times New Roman" w:cs="Times New Roman"/>
          <w:color w:val="000000" w:themeColor="text1"/>
          <w:sz w:val="24"/>
          <w:szCs w:val="24"/>
        </w:rPr>
        <w:t xml:space="preserve">, como </w:t>
      </w:r>
      <w:r w:rsidRPr="001164CB">
        <w:rPr>
          <w:rFonts w:ascii="Times New Roman" w:eastAsia="Calibri" w:hAnsi="Times New Roman" w:cs="Times New Roman"/>
          <w:b/>
          <w:bCs/>
          <w:color w:val="000000" w:themeColor="text1"/>
          <w:sz w:val="24"/>
          <w:szCs w:val="24"/>
        </w:rPr>
        <w:t>SECRETARIO GENERAL</w:t>
      </w:r>
      <w:r w:rsidRPr="001164CB">
        <w:rPr>
          <w:rFonts w:ascii="Times New Roman" w:eastAsia="Calibri" w:hAnsi="Times New Roman" w:cs="Times New Roman"/>
          <w:color w:val="000000" w:themeColor="text1"/>
          <w:sz w:val="24"/>
          <w:szCs w:val="24"/>
        </w:rPr>
        <w:t xml:space="preserve"> por el período comprendido entre el 20 de octubre de 2021 y el 31 de marzo de 2024. (Ver folios del 111 al 115, y del 122 al 124 del expediente administrativo)</w:t>
      </w:r>
    </w:p>
    <w:p w14:paraId="2E2C5AB4" w14:textId="77777777"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76A07B56" w14:textId="4669CBD7"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164CB">
        <w:rPr>
          <w:rFonts w:ascii="Times New Roman" w:eastAsia="Calibri" w:hAnsi="Times New Roman" w:cs="Times New Roman"/>
          <w:b/>
          <w:bCs/>
          <w:color w:val="000000" w:themeColor="text1"/>
          <w:sz w:val="24"/>
          <w:szCs w:val="24"/>
        </w:rPr>
        <w:t xml:space="preserve">SÉTIMO: </w:t>
      </w:r>
      <w:r w:rsidRPr="001164CB">
        <w:rPr>
          <w:rFonts w:ascii="Times New Roman" w:eastAsia="Calibri" w:hAnsi="Times New Roman" w:cs="Times New Roman"/>
          <w:color w:val="000000" w:themeColor="text1"/>
          <w:sz w:val="24"/>
          <w:szCs w:val="24"/>
        </w:rPr>
        <w:t xml:space="preserve">Mediante escrito recibido en el Tribunal Administrativo de Transporte el </w:t>
      </w:r>
      <w:r w:rsidRPr="001164CB">
        <w:rPr>
          <w:rFonts w:ascii="Times New Roman" w:eastAsia="Calibri" w:hAnsi="Times New Roman" w:cs="Times New Roman"/>
          <w:b/>
          <w:bCs/>
          <w:color w:val="000000" w:themeColor="text1"/>
          <w:sz w:val="24"/>
          <w:szCs w:val="24"/>
        </w:rPr>
        <w:t>21 de febrero de 202</w:t>
      </w:r>
      <w:r w:rsidR="00C5786C">
        <w:rPr>
          <w:rFonts w:ascii="Times New Roman" w:eastAsia="Calibri" w:hAnsi="Times New Roman" w:cs="Times New Roman"/>
          <w:b/>
          <w:bCs/>
          <w:color w:val="000000" w:themeColor="text1"/>
          <w:sz w:val="24"/>
          <w:szCs w:val="24"/>
        </w:rPr>
        <w:t>3</w:t>
      </w:r>
      <w:r w:rsidRPr="001164CB">
        <w:rPr>
          <w:rFonts w:ascii="Times New Roman" w:eastAsia="Calibri" w:hAnsi="Times New Roman" w:cs="Times New Roman"/>
          <w:color w:val="000000" w:themeColor="text1"/>
          <w:sz w:val="24"/>
          <w:szCs w:val="24"/>
        </w:rPr>
        <w:t xml:space="preserve">, el señor </w:t>
      </w:r>
      <w:r w:rsidR="009513D2">
        <w:rPr>
          <w:rFonts w:ascii="Times New Roman" w:eastAsia="Calibri" w:hAnsi="Times New Roman" w:cs="Times New Roman"/>
          <w:color w:val="000000" w:themeColor="text1"/>
          <w:sz w:val="24"/>
          <w:szCs w:val="24"/>
        </w:rPr>
        <w:t>GCV</w:t>
      </w:r>
      <w:r w:rsidRPr="001164CB">
        <w:rPr>
          <w:rFonts w:ascii="Times New Roman" w:eastAsia="Calibri" w:hAnsi="Times New Roman" w:cs="Times New Roman"/>
          <w:color w:val="000000" w:themeColor="text1"/>
          <w:sz w:val="24"/>
          <w:szCs w:val="24"/>
        </w:rPr>
        <w:t xml:space="preserve">, en su condición de </w:t>
      </w:r>
      <w:proofErr w:type="gramStart"/>
      <w:r w:rsidRPr="001164CB">
        <w:rPr>
          <w:rFonts w:ascii="Times New Roman" w:eastAsia="Calibri" w:hAnsi="Times New Roman" w:cs="Times New Roman"/>
          <w:color w:val="000000" w:themeColor="text1"/>
          <w:sz w:val="24"/>
          <w:szCs w:val="24"/>
        </w:rPr>
        <w:t>Secretario General</w:t>
      </w:r>
      <w:proofErr w:type="gramEnd"/>
      <w:r w:rsidRPr="001164CB">
        <w:rPr>
          <w:rFonts w:ascii="Times New Roman" w:eastAsia="Calibri" w:hAnsi="Times New Roman" w:cs="Times New Roman"/>
          <w:color w:val="000000" w:themeColor="text1"/>
          <w:sz w:val="24"/>
          <w:szCs w:val="24"/>
        </w:rPr>
        <w:t xml:space="preserve"> del </w:t>
      </w:r>
      <w:r w:rsidR="009513D2">
        <w:rPr>
          <w:rFonts w:ascii="Times New Roman" w:eastAsia="Calibri" w:hAnsi="Times New Roman" w:cs="Times New Roman"/>
          <w:b/>
          <w:bCs/>
          <w:color w:val="000000" w:themeColor="text1"/>
          <w:sz w:val="24"/>
          <w:szCs w:val="24"/>
        </w:rPr>
        <w:t>STCR</w:t>
      </w:r>
      <w:r w:rsidRPr="001164CB">
        <w:rPr>
          <w:rFonts w:ascii="Times New Roman" w:eastAsia="Calibri" w:hAnsi="Times New Roman" w:cs="Times New Roman"/>
          <w:color w:val="000000" w:themeColor="text1"/>
          <w:sz w:val="24"/>
          <w:szCs w:val="24"/>
        </w:rPr>
        <w:t>,</w:t>
      </w:r>
      <w:r w:rsidRPr="001164CB">
        <w:rPr>
          <w:rFonts w:ascii="Times New Roman" w:eastAsia="Calibri" w:hAnsi="Times New Roman" w:cs="Times New Roman"/>
          <w:b/>
          <w:bCs/>
          <w:color w:val="000000" w:themeColor="text1"/>
          <w:sz w:val="24"/>
          <w:szCs w:val="24"/>
        </w:rPr>
        <w:t xml:space="preserve"> </w:t>
      </w:r>
      <w:r w:rsidRPr="001164CB">
        <w:rPr>
          <w:rFonts w:ascii="Times New Roman" w:eastAsia="Calibri" w:hAnsi="Times New Roman" w:cs="Times New Roman"/>
          <w:color w:val="000000" w:themeColor="text1"/>
          <w:sz w:val="24"/>
          <w:szCs w:val="24"/>
        </w:rPr>
        <w:t xml:space="preserve">interpone ampliación al Recurso de Apelación y/o Revocatoria formulado contra algunos acuerdos de las Actas Ordinarias; 52-2022 y 61-2022, y se adiciona la acción recursiva conforme a lo que se describe a continuación de manera resumida: </w:t>
      </w:r>
    </w:p>
    <w:p w14:paraId="05A88B2E" w14:textId="77777777" w:rsidR="00CF459A" w:rsidRPr="003E1902"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rPr>
      </w:pPr>
    </w:p>
    <w:p w14:paraId="2DF01DC8" w14:textId="382DC17D" w:rsidR="00CF459A" w:rsidRPr="003E1902" w:rsidRDefault="00CF459A" w:rsidP="001164CB">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presenta ampliación de la acción recursiva contra algunos acuerdos del Acta 52-2022 y el Acta 61-2022</w:t>
      </w:r>
      <w:r w:rsidR="001164CB">
        <w:rPr>
          <w:rFonts w:ascii="Times New Roman" w:eastAsia="Calibri" w:hAnsi="Times New Roman" w:cs="Times New Roman"/>
          <w:color w:val="000000" w:themeColor="text1"/>
        </w:rPr>
        <w:t>.</w:t>
      </w:r>
    </w:p>
    <w:p w14:paraId="6FB352BA" w14:textId="77777777" w:rsidR="00CF459A" w:rsidRPr="003E1902" w:rsidRDefault="00CF459A" w:rsidP="001164CB">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el Consejo de Transporte Público conoce el tercer grupo de 25 expedientes, dando continuidad a lo aprobado en el Acta 52-2022, en que ordenan abrir expedientes contra concesionarios que presentaron demandas contra dicho Consejo.</w:t>
      </w:r>
    </w:p>
    <w:p w14:paraId="4D7997F0" w14:textId="77777777" w:rsidR="00CF459A" w:rsidRPr="003E1902" w:rsidRDefault="00CF459A" w:rsidP="001164CB">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ordenan abrir los expedientes administrativos y en ningún caso, citan la ley, artículo o inciso se está incumpliendo, que solamente mencionan las supuestas faltas y que como ejemplo de esto puede leerse el Artículo 7.8.4.</w:t>
      </w:r>
    </w:p>
    <w:p w14:paraId="4CC6C175" w14:textId="77777777" w:rsidR="00CF459A" w:rsidRPr="003E1902" w:rsidRDefault="00CF459A" w:rsidP="001164CB">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en todos los casos en que se ha ordenado abrir Procedimientos Administrativos, carecen de la indicación de la norma legal que se está violentando, lo </w:t>
      </w:r>
      <w:proofErr w:type="gramStart"/>
      <w:r w:rsidRPr="003E1902">
        <w:rPr>
          <w:rFonts w:ascii="Times New Roman" w:eastAsia="Calibri" w:hAnsi="Times New Roman" w:cs="Times New Roman"/>
          <w:color w:val="000000" w:themeColor="text1"/>
        </w:rPr>
        <w:t>que</w:t>
      </w:r>
      <w:proofErr w:type="gramEnd"/>
      <w:r w:rsidRPr="003E1902">
        <w:rPr>
          <w:rFonts w:ascii="Times New Roman" w:eastAsia="Calibri" w:hAnsi="Times New Roman" w:cs="Times New Roman"/>
          <w:color w:val="000000" w:themeColor="text1"/>
        </w:rPr>
        <w:t xml:space="preserve"> en su criterio, deja en indefensión a los concesionarios notificados para su defensa.</w:t>
      </w:r>
    </w:p>
    <w:p w14:paraId="7FF87539" w14:textId="77777777" w:rsidR="00CF459A" w:rsidRPr="003E1902" w:rsidRDefault="00CF459A" w:rsidP="001164CB">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Que presenta ampliación de la acción recursiva contra los artículos de las tres actas en que se han conocido expedientes en grupos de 25 concesionarios por grupo, porque han presentado demandas contra el Consejo de Transporte Público.</w:t>
      </w:r>
    </w:p>
    <w:p w14:paraId="79B61619" w14:textId="77777777" w:rsidR="00CF459A" w:rsidRPr="003E1902" w:rsidRDefault="00CF459A" w:rsidP="001164CB">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lastRenderedPageBreak/>
        <w:t>Que solicita se ordene a la Junta Directiva del Consejo de Transporte Público, que se abstenga de continuar con ese abuso de poder en perjuicio de los concesionarios que forman parte de la demanda del Expediente No. 20-001328-1027-CA.</w:t>
      </w:r>
    </w:p>
    <w:p w14:paraId="597AA9CD" w14:textId="77777777" w:rsidR="00CF459A" w:rsidRPr="003E1902" w:rsidRDefault="00CF459A" w:rsidP="001164CB">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la intención del Consejo de Transporte Público es abrir expedientes al 80% de los que forman parte de dicha demanda, por eso mencionan un total de aproximadamente 400 expedientes. </w:t>
      </w:r>
    </w:p>
    <w:p w14:paraId="4E649ACC" w14:textId="63DA8CCE" w:rsidR="001164CB" w:rsidRPr="001164CB" w:rsidRDefault="00CF459A" w:rsidP="001164CB">
      <w:pPr>
        <w:pStyle w:val="Prrafodelista"/>
        <w:numPr>
          <w:ilvl w:val="0"/>
          <w:numId w:val="4"/>
        </w:numPr>
        <w:autoSpaceDE w:val="0"/>
        <w:autoSpaceDN w:val="0"/>
        <w:adjustRightInd w:val="0"/>
        <w:spacing w:after="0" w:line="240" w:lineRule="auto"/>
        <w:ind w:left="568" w:hanging="284"/>
        <w:contextualSpacing w:val="0"/>
        <w:jc w:val="both"/>
        <w:rPr>
          <w:rFonts w:ascii="Times New Roman" w:eastAsia="Calibri" w:hAnsi="Times New Roman" w:cs="Times New Roman"/>
          <w:color w:val="000000" w:themeColor="text1"/>
        </w:rPr>
      </w:pPr>
      <w:r w:rsidRPr="003E1902">
        <w:rPr>
          <w:rFonts w:ascii="Times New Roman" w:eastAsia="Calibri" w:hAnsi="Times New Roman" w:cs="Times New Roman"/>
          <w:color w:val="000000" w:themeColor="text1"/>
        </w:rPr>
        <w:t xml:space="preserve">Que en octubre de 2020, la Junta Directiva del Consejo de Transporte Público conoció por primera vez la situación de morosidad en la que habían incurrido los concesionarios de taxi, y en el Artículo 6.4 de la Sesión 78-2020, tomó el acuerdo de no realizar procedimientos administrativos, y en </w:t>
      </w:r>
      <w:r w:rsidR="001164CB" w:rsidRPr="003E1902">
        <w:rPr>
          <w:rFonts w:ascii="Times New Roman" w:eastAsia="Calibri" w:hAnsi="Times New Roman" w:cs="Times New Roman"/>
          <w:color w:val="000000" w:themeColor="text1"/>
        </w:rPr>
        <w:t>vez</w:t>
      </w:r>
      <w:r w:rsidRPr="003E1902">
        <w:rPr>
          <w:rFonts w:ascii="Times New Roman" w:eastAsia="Calibri" w:hAnsi="Times New Roman" w:cs="Times New Roman"/>
          <w:color w:val="000000" w:themeColor="text1"/>
        </w:rPr>
        <w:t xml:space="preserve"> de ellos, se creó una Comisión para que buscara una posible solución al problema, y que ésta Comisión trabajaría en coordinación con la CCSS, Ministerio de Trabajo y Seguridad Social, así como el Consejo de Transporte Público.</w:t>
      </w:r>
      <w:r w:rsidR="001164CB">
        <w:rPr>
          <w:rFonts w:ascii="Times New Roman" w:eastAsia="Calibri" w:hAnsi="Times New Roman" w:cs="Times New Roman"/>
          <w:color w:val="000000" w:themeColor="text1"/>
        </w:rPr>
        <w:t xml:space="preserve"> (</w:t>
      </w:r>
      <w:r w:rsidR="001164CB" w:rsidRPr="001164CB">
        <w:rPr>
          <w:rFonts w:ascii="Times New Roman" w:eastAsia="Calibri" w:hAnsi="Times New Roman" w:cs="Times New Roman"/>
          <w:color w:val="000000" w:themeColor="text1"/>
        </w:rPr>
        <w:t>Ver folios del 116 al 137 del expediente administrativo)</w:t>
      </w:r>
    </w:p>
    <w:p w14:paraId="5BE8647D" w14:textId="77777777" w:rsidR="00CF459A" w:rsidRPr="003E1902" w:rsidRDefault="00CF459A" w:rsidP="00CF459A">
      <w:pPr>
        <w:autoSpaceDE w:val="0"/>
        <w:autoSpaceDN w:val="0"/>
        <w:adjustRightInd w:val="0"/>
        <w:spacing w:after="0" w:line="276" w:lineRule="auto"/>
        <w:jc w:val="both"/>
        <w:rPr>
          <w:rFonts w:ascii="Times New Roman" w:eastAsia="Calibri" w:hAnsi="Times New Roman" w:cs="Times New Roman"/>
          <w:b/>
          <w:bCs/>
          <w:color w:val="000000" w:themeColor="text1"/>
        </w:rPr>
      </w:pPr>
    </w:p>
    <w:p w14:paraId="7D63EB32" w14:textId="041F846D" w:rsidR="00CF459A" w:rsidRPr="001164CB"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1164CB">
        <w:rPr>
          <w:rFonts w:ascii="Times New Roman" w:eastAsia="Calibri" w:hAnsi="Times New Roman" w:cs="Times New Roman"/>
          <w:b/>
          <w:bCs/>
          <w:color w:val="000000" w:themeColor="text1"/>
          <w:sz w:val="24"/>
          <w:szCs w:val="24"/>
        </w:rPr>
        <w:t xml:space="preserve">NOVENO: </w:t>
      </w:r>
      <w:r w:rsidRPr="001164CB">
        <w:rPr>
          <w:rFonts w:ascii="Times New Roman" w:eastAsia="Calibri" w:hAnsi="Times New Roman" w:cs="Times New Roman"/>
          <w:color w:val="000000" w:themeColor="text1"/>
          <w:sz w:val="24"/>
          <w:szCs w:val="24"/>
        </w:rPr>
        <w:t xml:space="preserve">Mediante la </w:t>
      </w:r>
      <w:r w:rsidRPr="001164CB">
        <w:rPr>
          <w:rFonts w:ascii="Times New Roman" w:eastAsia="Calibri" w:hAnsi="Times New Roman" w:cs="Times New Roman"/>
          <w:b/>
          <w:bCs/>
          <w:color w:val="000000" w:themeColor="text1"/>
          <w:sz w:val="24"/>
          <w:szCs w:val="24"/>
        </w:rPr>
        <w:t>Resolución Administrativa No. TAT-SI-001-2023 de las 08:30 horas del 01 de marzo de 2023</w:t>
      </w:r>
      <w:r w:rsidRPr="001164CB">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9513D2">
        <w:rPr>
          <w:rFonts w:ascii="Times New Roman" w:eastAsia="Calibri" w:hAnsi="Times New Roman" w:cs="Times New Roman"/>
          <w:color w:val="000000" w:themeColor="text1"/>
          <w:sz w:val="24"/>
          <w:szCs w:val="24"/>
        </w:rPr>
        <w:t>GCV</w:t>
      </w:r>
      <w:r w:rsidRPr="001164CB">
        <w:rPr>
          <w:rFonts w:ascii="Times New Roman" w:eastAsia="Calibri" w:hAnsi="Times New Roman" w:cs="Times New Roman"/>
          <w:color w:val="000000" w:themeColor="text1"/>
          <w:sz w:val="24"/>
          <w:szCs w:val="24"/>
        </w:rPr>
        <w:t xml:space="preserve">, Secretario General </w:t>
      </w:r>
      <w:bookmarkStart w:id="8" w:name="_Hlk130802520"/>
      <w:r w:rsidRPr="001164CB">
        <w:rPr>
          <w:rFonts w:ascii="Times New Roman" w:eastAsia="Calibri" w:hAnsi="Times New Roman" w:cs="Times New Roman"/>
          <w:color w:val="000000" w:themeColor="text1"/>
          <w:sz w:val="24"/>
          <w:szCs w:val="24"/>
        </w:rPr>
        <w:t xml:space="preserve">del </w:t>
      </w:r>
      <w:r w:rsidR="009513D2">
        <w:rPr>
          <w:rFonts w:ascii="Times New Roman" w:eastAsia="Calibri" w:hAnsi="Times New Roman" w:cs="Times New Roman"/>
          <w:color w:val="000000" w:themeColor="text1"/>
          <w:sz w:val="24"/>
          <w:szCs w:val="24"/>
        </w:rPr>
        <w:t>STCR</w:t>
      </w:r>
      <w:bookmarkEnd w:id="8"/>
      <w:r w:rsidRPr="001164CB">
        <w:rPr>
          <w:rFonts w:ascii="Times New Roman" w:eastAsia="Calibri" w:hAnsi="Times New Roman" w:cs="Times New Roman"/>
          <w:color w:val="000000" w:themeColor="text1"/>
          <w:sz w:val="24"/>
          <w:szCs w:val="24"/>
        </w:rPr>
        <w:t xml:space="preserve"> se apertura bajo el Expediente Administrativo No. 006-23, </w:t>
      </w:r>
      <w:r w:rsidR="001164CB" w:rsidRPr="001164CB">
        <w:rPr>
          <w:rFonts w:ascii="Times New Roman" w:eastAsia="Calibri" w:hAnsi="Times New Roman" w:cs="Times New Roman"/>
          <w:color w:val="000000" w:themeColor="text1"/>
          <w:sz w:val="24"/>
          <w:szCs w:val="24"/>
        </w:rPr>
        <w:t xml:space="preserve">no obstante, al haberse prevenido por parte de la Jueza Instructora al Consejo de Transporte Público la remisión de los acuerdos impugnados, una vez recibida la documentación requerida, se verifica que el Consejo de Transporte Público en forma individualizada emitió un acuerdo por cada concesionario, en virtud de lo que se razona por parte de dicha Secretaría de Instrucción, la necesidad de proceder con la apertura de expediente de manera individualizada del </w:t>
      </w:r>
      <w:r w:rsidRPr="001164CB">
        <w:rPr>
          <w:rFonts w:ascii="Times New Roman" w:eastAsia="Calibri" w:hAnsi="Times New Roman" w:cs="Times New Roman"/>
          <w:b/>
          <w:bCs/>
          <w:color w:val="000000" w:themeColor="text1"/>
          <w:sz w:val="24"/>
          <w:szCs w:val="24"/>
        </w:rPr>
        <w:t>Artículo 7.14.2 al 7.14.25 de la Sesión Ordinaria 52-2022 del 09 de noviembre de 2022</w:t>
      </w:r>
      <w:r w:rsidRPr="001164CB">
        <w:rPr>
          <w:rFonts w:ascii="Times New Roman" w:eastAsia="Calibri" w:hAnsi="Times New Roman" w:cs="Times New Roman"/>
          <w:color w:val="000000" w:themeColor="text1"/>
          <w:sz w:val="24"/>
          <w:szCs w:val="24"/>
        </w:rPr>
        <w:t>. (Ver folios del 358 al 360 del expediente administrativo)</w:t>
      </w:r>
    </w:p>
    <w:p w14:paraId="7D42CA8E" w14:textId="77777777" w:rsidR="00CF459A" w:rsidRPr="00AC4BB6"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0661B149" w14:textId="5C95D158" w:rsidR="00CF459A" w:rsidRPr="00AC4BB6"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C4BB6">
        <w:rPr>
          <w:rFonts w:ascii="Times New Roman" w:eastAsia="Calibri" w:hAnsi="Times New Roman" w:cs="Times New Roman"/>
          <w:b/>
          <w:bCs/>
          <w:color w:val="000000" w:themeColor="text1"/>
          <w:sz w:val="24"/>
          <w:szCs w:val="24"/>
        </w:rPr>
        <w:t xml:space="preserve">DÉCIMO: </w:t>
      </w:r>
      <w:r w:rsidRPr="00AC4BB6">
        <w:rPr>
          <w:rFonts w:ascii="Times New Roman" w:eastAsia="Calibri" w:hAnsi="Times New Roman" w:cs="Times New Roman"/>
          <w:color w:val="000000" w:themeColor="text1"/>
          <w:sz w:val="24"/>
          <w:szCs w:val="24"/>
        </w:rPr>
        <w:t xml:space="preserve">El Tribunal Administrativo de Transporte mediante la </w:t>
      </w:r>
      <w:r w:rsidRPr="00AC4BB6">
        <w:rPr>
          <w:rFonts w:ascii="Times New Roman" w:eastAsia="Calibri" w:hAnsi="Times New Roman" w:cs="Times New Roman"/>
          <w:b/>
          <w:bCs/>
          <w:color w:val="000000" w:themeColor="text1"/>
          <w:sz w:val="24"/>
          <w:szCs w:val="24"/>
        </w:rPr>
        <w:t>Prevención No. 03 de las 10:10 horas del 02 de marzo de 2023</w:t>
      </w:r>
      <w:r w:rsidRPr="00AC4BB6">
        <w:rPr>
          <w:rFonts w:ascii="Times New Roman" w:eastAsia="Calibri" w:hAnsi="Times New Roman" w:cs="Times New Roman"/>
          <w:color w:val="000000" w:themeColor="text1"/>
          <w:sz w:val="24"/>
          <w:szCs w:val="24"/>
        </w:rPr>
        <w:t xml:space="preserve">, </w:t>
      </w:r>
      <w:r w:rsidRPr="00AC4BB6">
        <w:rPr>
          <w:rFonts w:ascii="Times New Roman" w:eastAsia="Calibri" w:hAnsi="Times New Roman" w:cs="Times New Roman"/>
          <w:b/>
          <w:bCs/>
          <w:color w:val="000000" w:themeColor="text1"/>
          <w:sz w:val="24"/>
          <w:szCs w:val="24"/>
        </w:rPr>
        <w:t>dictada dentro del Expediente Administrativo No. TAT-006-23</w:t>
      </w:r>
      <w:r w:rsidRPr="00AC4BB6">
        <w:rPr>
          <w:rFonts w:ascii="Times New Roman" w:eastAsia="Calibri" w:hAnsi="Times New Roman" w:cs="Times New Roman"/>
          <w:color w:val="000000" w:themeColor="text1"/>
          <w:sz w:val="24"/>
          <w:szCs w:val="24"/>
        </w:rPr>
        <w:t xml:space="preserve">, solicita al señor </w:t>
      </w:r>
      <w:r w:rsidR="009513D2">
        <w:rPr>
          <w:rFonts w:ascii="Times New Roman" w:eastAsia="Calibri" w:hAnsi="Times New Roman" w:cs="Times New Roman"/>
          <w:color w:val="000000" w:themeColor="text1"/>
          <w:sz w:val="24"/>
          <w:szCs w:val="24"/>
        </w:rPr>
        <w:t>GCV</w:t>
      </w:r>
      <w:r w:rsidRPr="00AC4BB6">
        <w:rPr>
          <w:rFonts w:ascii="Times New Roman" w:eastAsia="Calibri" w:hAnsi="Times New Roman" w:cs="Times New Roman"/>
          <w:color w:val="000000" w:themeColor="text1"/>
          <w:sz w:val="24"/>
          <w:szCs w:val="24"/>
        </w:rPr>
        <w:t xml:space="preserve">, </w:t>
      </w:r>
      <w:proofErr w:type="gramStart"/>
      <w:r w:rsidRPr="00AC4BB6">
        <w:rPr>
          <w:rFonts w:ascii="Times New Roman" w:eastAsia="Calibri" w:hAnsi="Times New Roman" w:cs="Times New Roman"/>
          <w:color w:val="000000" w:themeColor="text1"/>
          <w:sz w:val="24"/>
          <w:szCs w:val="24"/>
        </w:rPr>
        <w:t>Secretario General</w:t>
      </w:r>
      <w:proofErr w:type="gramEnd"/>
      <w:r w:rsidRPr="00AC4BB6">
        <w:rPr>
          <w:rFonts w:ascii="Times New Roman" w:eastAsia="Calibri" w:hAnsi="Times New Roman" w:cs="Times New Roman"/>
          <w:color w:val="000000" w:themeColor="text1"/>
          <w:sz w:val="24"/>
          <w:szCs w:val="24"/>
        </w:rPr>
        <w:t xml:space="preserve"> del </w:t>
      </w:r>
      <w:r w:rsidR="009513D2">
        <w:rPr>
          <w:rFonts w:ascii="Times New Roman" w:eastAsia="Calibri" w:hAnsi="Times New Roman" w:cs="Times New Roman"/>
          <w:color w:val="000000" w:themeColor="text1"/>
          <w:sz w:val="24"/>
          <w:szCs w:val="24"/>
        </w:rPr>
        <w:t>STCR</w:t>
      </w:r>
      <w:r w:rsidRPr="00AC4BB6">
        <w:rPr>
          <w:rFonts w:ascii="Times New Roman" w:eastAsia="Calibri" w:hAnsi="Times New Roman" w:cs="Times New Roman"/>
          <w:color w:val="000000" w:themeColor="text1"/>
          <w:sz w:val="24"/>
          <w:szCs w:val="24"/>
        </w:rPr>
        <w:t xml:space="preserve">, aclare; si la acción de impugnación formulada, refiere a un Recurso de Apelación Directo ante este Tribunal, o refiere a un Recurso de Revocatoria con Apelación en Subsidio. En respuesta a dicha prevención, el </w:t>
      </w:r>
      <w:r w:rsidRPr="00AC4BB6">
        <w:rPr>
          <w:rFonts w:ascii="Times New Roman" w:eastAsia="Calibri" w:hAnsi="Times New Roman" w:cs="Times New Roman"/>
          <w:b/>
          <w:bCs/>
          <w:color w:val="000000" w:themeColor="text1"/>
          <w:sz w:val="24"/>
          <w:szCs w:val="24"/>
        </w:rPr>
        <w:t>señor Campos Vargas, el 06 de marzo de 2023</w:t>
      </w:r>
      <w:r w:rsidRPr="00AC4BB6">
        <w:rPr>
          <w:rFonts w:ascii="Times New Roman" w:eastAsia="Calibri" w:hAnsi="Times New Roman" w:cs="Times New Roman"/>
          <w:color w:val="000000" w:themeColor="text1"/>
          <w:sz w:val="24"/>
          <w:szCs w:val="24"/>
        </w:rPr>
        <w:t xml:space="preserve">, se apersona ante el Tribunal Administrativo de Transporte y señala que; </w:t>
      </w:r>
      <w:r w:rsidRPr="00AC4BB6">
        <w:rPr>
          <w:rFonts w:ascii="Times New Roman" w:eastAsia="Calibri" w:hAnsi="Times New Roman" w:cs="Times New Roman"/>
          <w:b/>
          <w:bCs/>
          <w:i/>
          <w:iCs/>
          <w:color w:val="000000" w:themeColor="text1"/>
          <w:sz w:val="24"/>
          <w:szCs w:val="24"/>
        </w:rPr>
        <w:t>“No se interpuso Recurso de Revocatoria ante la Junta Directiva del CTP”</w:t>
      </w:r>
      <w:r w:rsidRPr="00AC4BB6">
        <w:rPr>
          <w:rFonts w:ascii="Times New Roman" w:eastAsia="Calibri" w:hAnsi="Times New Roman" w:cs="Times New Roman"/>
          <w:color w:val="000000" w:themeColor="text1"/>
          <w:sz w:val="24"/>
          <w:szCs w:val="24"/>
        </w:rPr>
        <w:t>, y consta que de dicho documento se presentó copia ante el Consejo de Transporte Público. (Ver folios del 361 al 363, 369 y 370 del expediente administrativo)</w:t>
      </w:r>
    </w:p>
    <w:p w14:paraId="6CDAEF32" w14:textId="77777777" w:rsidR="00CF459A" w:rsidRPr="00AC4BB6"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p>
    <w:p w14:paraId="26173B6A" w14:textId="77777777" w:rsidR="00CF459A" w:rsidRPr="00AC4BB6" w:rsidRDefault="00CF459A" w:rsidP="00A97CBF">
      <w:pPr>
        <w:tabs>
          <w:tab w:val="left" w:pos="2410"/>
        </w:tabs>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C4BB6">
        <w:rPr>
          <w:rFonts w:ascii="Times New Roman" w:eastAsia="Calibri" w:hAnsi="Times New Roman" w:cs="Times New Roman"/>
          <w:b/>
          <w:bCs/>
          <w:color w:val="000000" w:themeColor="text1"/>
          <w:sz w:val="24"/>
          <w:szCs w:val="24"/>
        </w:rPr>
        <w:t xml:space="preserve">DÉCIMO PRIMERO: </w:t>
      </w:r>
      <w:r w:rsidRPr="00AC4BB6">
        <w:rPr>
          <w:rFonts w:ascii="Times New Roman" w:eastAsia="Calibri" w:hAnsi="Times New Roman" w:cs="Times New Roman"/>
          <w:color w:val="000000" w:themeColor="text1"/>
          <w:sz w:val="24"/>
          <w:szCs w:val="24"/>
        </w:rPr>
        <w:t xml:space="preserve">El Tribunal Administrativo de Transporte mediante la </w:t>
      </w:r>
      <w:r w:rsidRPr="00AC4BB6">
        <w:rPr>
          <w:rFonts w:ascii="Times New Roman" w:eastAsia="Calibri" w:hAnsi="Times New Roman" w:cs="Times New Roman"/>
          <w:b/>
          <w:bCs/>
          <w:color w:val="000000" w:themeColor="text1"/>
          <w:sz w:val="24"/>
          <w:szCs w:val="24"/>
        </w:rPr>
        <w:t>Prevención No. 04 de las 11:30 horas del 02 de marzo de 2023</w:t>
      </w:r>
      <w:r w:rsidRPr="00AC4BB6">
        <w:rPr>
          <w:rFonts w:ascii="Times New Roman" w:eastAsia="Calibri" w:hAnsi="Times New Roman" w:cs="Times New Roman"/>
          <w:color w:val="000000" w:themeColor="text1"/>
          <w:sz w:val="24"/>
          <w:szCs w:val="24"/>
        </w:rPr>
        <w:t xml:space="preserve">, </w:t>
      </w:r>
      <w:r w:rsidRPr="00AC4BB6">
        <w:rPr>
          <w:rFonts w:ascii="Times New Roman" w:eastAsia="Calibri" w:hAnsi="Times New Roman" w:cs="Times New Roman"/>
          <w:b/>
          <w:bCs/>
          <w:color w:val="000000" w:themeColor="text1"/>
          <w:sz w:val="24"/>
          <w:szCs w:val="24"/>
        </w:rPr>
        <w:t>dictada dentro del Expediente Administrativo No. TAT-006-23</w:t>
      </w:r>
      <w:r w:rsidRPr="00AC4BB6">
        <w:rPr>
          <w:rFonts w:ascii="Times New Roman" w:eastAsia="Calibri" w:hAnsi="Times New Roman" w:cs="Times New Roman"/>
          <w:color w:val="000000" w:themeColor="text1"/>
          <w:sz w:val="24"/>
          <w:szCs w:val="24"/>
        </w:rPr>
        <w:t xml:space="preserve">, solicita a la Secretaría de Actas del Consejo de Transporte Público, remita debidamente certificadas las </w:t>
      </w:r>
      <w:r w:rsidRPr="00AC4BB6">
        <w:rPr>
          <w:rFonts w:ascii="Times New Roman" w:eastAsia="Calibri" w:hAnsi="Times New Roman" w:cs="Times New Roman"/>
          <w:b/>
          <w:bCs/>
          <w:color w:val="000000" w:themeColor="text1"/>
          <w:sz w:val="24"/>
          <w:szCs w:val="24"/>
        </w:rPr>
        <w:t xml:space="preserve">Sesiones Ordinarias 78-2020 del 15 de octubre de 2020, 44-2022 del 05 de octubre de 2022 y 61-2022 del 16 de diciembre de </w:t>
      </w:r>
      <w:r w:rsidRPr="00AC4BB6">
        <w:rPr>
          <w:rFonts w:ascii="Times New Roman" w:eastAsia="Calibri" w:hAnsi="Times New Roman" w:cs="Times New Roman"/>
          <w:b/>
          <w:bCs/>
          <w:color w:val="000000" w:themeColor="text1"/>
          <w:sz w:val="24"/>
          <w:szCs w:val="24"/>
        </w:rPr>
        <w:lastRenderedPageBreak/>
        <w:t>2022</w:t>
      </w:r>
      <w:r w:rsidRPr="00AC4BB6">
        <w:rPr>
          <w:rFonts w:ascii="Times New Roman" w:eastAsia="Calibri" w:hAnsi="Times New Roman" w:cs="Times New Roman"/>
          <w:color w:val="000000" w:themeColor="text1"/>
          <w:sz w:val="24"/>
          <w:szCs w:val="24"/>
        </w:rPr>
        <w:t xml:space="preserve">. Como respuesta a dicha prevención, mediante el oficio </w:t>
      </w:r>
      <w:r w:rsidRPr="00AC4BB6">
        <w:rPr>
          <w:rFonts w:ascii="Times New Roman" w:eastAsia="Calibri" w:hAnsi="Times New Roman" w:cs="Times New Roman"/>
          <w:b/>
          <w:bCs/>
          <w:color w:val="000000" w:themeColor="text1"/>
          <w:sz w:val="24"/>
          <w:szCs w:val="24"/>
        </w:rPr>
        <w:t>No. CTP-SDA-OF-0030-2023 del 03 de marzo de 2023</w:t>
      </w:r>
      <w:r w:rsidRPr="00AC4BB6">
        <w:rPr>
          <w:rFonts w:ascii="Times New Roman" w:eastAsia="Calibri" w:hAnsi="Times New Roman" w:cs="Times New Roman"/>
          <w:color w:val="000000" w:themeColor="text1"/>
          <w:sz w:val="24"/>
          <w:szCs w:val="24"/>
        </w:rPr>
        <w:t xml:space="preserve">, la Secretaría de Actas del Consejo de Transporte Público adjunta las </w:t>
      </w:r>
      <w:r w:rsidRPr="00AC4BB6">
        <w:rPr>
          <w:rFonts w:ascii="Times New Roman" w:eastAsia="Calibri" w:hAnsi="Times New Roman" w:cs="Times New Roman"/>
          <w:b/>
          <w:bCs/>
          <w:color w:val="000000" w:themeColor="text1"/>
          <w:sz w:val="24"/>
          <w:szCs w:val="24"/>
        </w:rPr>
        <w:t xml:space="preserve">certificaciones; No. SDA-CTP-23-03-00011, No. SDA-CTP-23-03-00012 y No. SDA-CTP-23-03-00013, todas, de las 10:20 horas del 03 de marzo de 2023. </w:t>
      </w:r>
      <w:r w:rsidRPr="00AC4BB6">
        <w:rPr>
          <w:rFonts w:ascii="Times New Roman" w:eastAsia="Calibri" w:hAnsi="Times New Roman" w:cs="Times New Roman"/>
          <w:color w:val="000000" w:themeColor="text1"/>
          <w:sz w:val="24"/>
          <w:szCs w:val="24"/>
        </w:rPr>
        <w:t xml:space="preserve">(Ver folios del 364 al 368 y del 371 al 467 del expediente administrativo) </w:t>
      </w:r>
    </w:p>
    <w:p w14:paraId="644F1ADC" w14:textId="77777777" w:rsidR="00CF459A" w:rsidRPr="00AC4BB6" w:rsidRDefault="00CF459A" w:rsidP="00CF459A">
      <w:pPr>
        <w:autoSpaceDE w:val="0"/>
        <w:autoSpaceDN w:val="0"/>
        <w:adjustRightInd w:val="0"/>
        <w:spacing w:after="0" w:line="276" w:lineRule="auto"/>
        <w:jc w:val="both"/>
        <w:rPr>
          <w:rFonts w:ascii="Times New Roman" w:eastAsia="Calibri" w:hAnsi="Times New Roman" w:cs="Times New Roman"/>
          <w:b/>
          <w:bCs/>
          <w:color w:val="000000" w:themeColor="text1"/>
          <w:sz w:val="24"/>
          <w:szCs w:val="24"/>
        </w:rPr>
      </w:pPr>
    </w:p>
    <w:p w14:paraId="49C66375" w14:textId="0C63DAB2" w:rsidR="00CF459A" w:rsidRPr="00AC4BB6"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C4BB6">
        <w:rPr>
          <w:rFonts w:ascii="Times New Roman" w:eastAsia="Calibri" w:hAnsi="Times New Roman" w:cs="Times New Roman"/>
          <w:b/>
          <w:bCs/>
          <w:color w:val="000000" w:themeColor="text1"/>
          <w:sz w:val="24"/>
          <w:szCs w:val="24"/>
        </w:rPr>
        <w:t xml:space="preserve">DÉCIMO SEGUNDO: </w:t>
      </w:r>
      <w:r w:rsidRPr="00AC4BB6">
        <w:rPr>
          <w:rFonts w:ascii="Times New Roman" w:eastAsia="Calibri" w:hAnsi="Times New Roman" w:cs="Times New Roman"/>
          <w:color w:val="000000" w:themeColor="text1"/>
          <w:sz w:val="24"/>
          <w:szCs w:val="24"/>
        </w:rPr>
        <w:t xml:space="preserve">Mediante la </w:t>
      </w:r>
      <w:r w:rsidRPr="00AC4BB6">
        <w:rPr>
          <w:rFonts w:ascii="Times New Roman" w:eastAsia="Calibri" w:hAnsi="Times New Roman" w:cs="Times New Roman"/>
          <w:b/>
          <w:bCs/>
          <w:color w:val="000000" w:themeColor="text1"/>
          <w:sz w:val="24"/>
          <w:szCs w:val="24"/>
        </w:rPr>
        <w:t>Resolución Administrativa No. TAT-SI-002-2023 de las 08:45 horas del 14 de marzo de 2023</w:t>
      </w:r>
      <w:r w:rsidRPr="00AC4BB6">
        <w:rPr>
          <w:rFonts w:ascii="Times New Roman" w:eastAsia="Calibri" w:hAnsi="Times New Roman" w:cs="Times New Roman"/>
          <w:color w:val="000000" w:themeColor="text1"/>
          <w:sz w:val="24"/>
          <w:szCs w:val="24"/>
        </w:rPr>
        <w:t xml:space="preserve">, suscrita por la Licda. Valeska Baltodano Navarro, Encargada de la Secretaría de Instrucción del Tribunal Administrativo de Transporte, señala que la acción recursiva del señor </w:t>
      </w:r>
      <w:r w:rsidR="009513D2">
        <w:rPr>
          <w:rFonts w:ascii="Times New Roman" w:eastAsia="Calibri" w:hAnsi="Times New Roman" w:cs="Times New Roman"/>
          <w:color w:val="000000" w:themeColor="text1"/>
          <w:sz w:val="24"/>
          <w:szCs w:val="24"/>
        </w:rPr>
        <w:t>GCV</w:t>
      </w:r>
      <w:r w:rsidRPr="00AC4BB6">
        <w:rPr>
          <w:rFonts w:ascii="Times New Roman" w:eastAsia="Calibri" w:hAnsi="Times New Roman" w:cs="Times New Roman"/>
          <w:color w:val="000000" w:themeColor="text1"/>
          <w:sz w:val="24"/>
          <w:szCs w:val="24"/>
        </w:rPr>
        <w:t xml:space="preserve">, Secretario General del </w:t>
      </w:r>
      <w:r w:rsidR="009513D2">
        <w:rPr>
          <w:rFonts w:ascii="Times New Roman" w:eastAsia="Calibri" w:hAnsi="Times New Roman" w:cs="Times New Roman"/>
          <w:color w:val="000000" w:themeColor="text1"/>
          <w:sz w:val="24"/>
          <w:szCs w:val="24"/>
        </w:rPr>
        <w:t>STCR</w:t>
      </w:r>
      <w:r w:rsidRPr="00AC4BB6">
        <w:rPr>
          <w:rFonts w:ascii="Times New Roman" w:eastAsia="Calibri" w:hAnsi="Times New Roman" w:cs="Times New Roman"/>
          <w:color w:val="000000" w:themeColor="text1"/>
          <w:sz w:val="24"/>
          <w:szCs w:val="24"/>
        </w:rPr>
        <w:t xml:space="preserve"> se apertura bajo el Expediente Administrativo No. 006-23, no obstante, al haberse efectuado por parte del recurrente una ampliación del recurso, y haberse recurrido a su vez, la </w:t>
      </w:r>
      <w:r w:rsidRPr="00AC4BB6">
        <w:rPr>
          <w:rFonts w:ascii="Times New Roman" w:eastAsia="Calibri" w:hAnsi="Times New Roman" w:cs="Times New Roman"/>
          <w:b/>
          <w:bCs/>
          <w:color w:val="000000" w:themeColor="text1"/>
          <w:sz w:val="24"/>
          <w:szCs w:val="24"/>
        </w:rPr>
        <w:t>Sesión Ordinaria 61-2022</w:t>
      </w:r>
      <w:r w:rsidRPr="00AC4BB6">
        <w:rPr>
          <w:rFonts w:ascii="Times New Roman" w:eastAsia="Calibri" w:hAnsi="Times New Roman" w:cs="Times New Roman"/>
          <w:color w:val="000000" w:themeColor="text1"/>
          <w:sz w:val="24"/>
          <w:szCs w:val="24"/>
        </w:rPr>
        <w:t xml:space="preserve">, por parte de la Jueza Instructora se solicitó al Consejo de Transporte Público la remisión de la referida acta, y una vez recibida la documentación requerida, se verifica que de manera individualizada se trata de un acuerdo por concesionario, en virtud de lo que se razona por parte de dicha Secretaría de Instrucción la necesidad de proceder con la apertura </w:t>
      </w:r>
      <w:r w:rsidR="00AC4BB6">
        <w:rPr>
          <w:rFonts w:ascii="Times New Roman" w:eastAsia="Calibri" w:hAnsi="Times New Roman" w:cs="Times New Roman"/>
          <w:color w:val="000000" w:themeColor="text1"/>
          <w:sz w:val="24"/>
          <w:szCs w:val="24"/>
        </w:rPr>
        <w:t xml:space="preserve">de expediente </w:t>
      </w:r>
      <w:r w:rsidRPr="00AC4BB6">
        <w:rPr>
          <w:rFonts w:ascii="Times New Roman" w:eastAsia="Calibri" w:hAnsi="Times New Roman" w:cs="Times New Roman"/>
          <w:color w:val="000000" w:themeColor="text1"/>
          <w:sz w:val="24"/>
          <w:szCs w:val="24"/>
        </w:rPr>
        <w:t xml:space="preserve">de manera independiente del </w:t>
      </w:r>
      <w:r w:rsidRPr="00AC4BB6">
        <w:rPr>
          <w:rFonts w:ascii="Times New Roman" w:eastAsia="Calibri" w:hAnsi="Times New Roman" w:cs="Times New Roman"/>
          <w:b/>
          <w:bCs/>
          <w:color w:val="000000" w:themeColor="text1"/>
          <w:sz w:val="24"/>
          <w:szCs w:val="24"/>
        </w:rPr>
        <w:t>Artículo 7.8.3 al 7.8.21 de la Sesión Ordinaria 61-2022 del 19 de diciembre de 2022</w:t>
      </w:r>
      <w:r w:rsidRPr="00AC4BB6">
        <w:rPr>
          <w:rFonts w:ascii="Times New Roman" w:eastAsia="Calibri" w:hAnsi="Times New Roman" w:cs="Times New Roman"/>
          <w:color w:val="000000" w:themeColor="text1"/>
          <w:sz w:val="24"/>
          <w:szCs w:val="24"/>
        </w:rPr>
        <w:t>. (Ver folios del 01 al 03 del expediente administrativo)</w:t>
      </w:r>
    </w:p>
    <w:p w14:paraId="365CAFBB" w14:textId="77777777" w:rsidR="00CF459A" w:rsidRPr="00AC4BB6" w:rsidRDefault="00CF459A" w:rsidP="00CF459A">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AC4BB6">
        <w:rPr>
          <w:rFonts w:ascii="Times New Roman" w:eastAsia="Calibri" w:hAnsi="Times New Roman" w:cs="Times New Roman"/>
          <w:b/>
          <w:bCs/>
          <w:color w:val="000000" w:themeColor="text1"/>
          <w:sz w:val="24"/>
          <w:szCs w:val="24"/>
        </w:rPr>
        <w:t xml:space="preserve">DÉCIMO TERCERO: </w:t>
      </w:r>
      <w:r w:rsidRPr="00AC4BB6">
        <w:rPr>
          <w:rFonts w:ascii="Times New Roman" w:eastAsia="Calibri" w:hAnsi="Times New Roman" w:cs="Times New Roman"/>
          <w:color w:val="000000" w:themeColor="text1"/>
          <w:sz w:val="24"/>
          <w:szCs w:val="24"/>
        </w:rPr>
        <w:t>En los procedimientos seguidos se han observado los términos y prescripciones legales pertinentes.</w:t>
      </w:r>
    </w:p>
    <w:p w14:paraId="1CCE6C2E" w14:textId="77777777" w:rsidR="00CF459A" w:rsidRPr="00AC4BB6" w:rsidRDefault="00CF459A" w:rsidP="00CF459A">
      <w:pPr>
        <w:spacing w:after="0" w:line="276" w:lineRule="auto"/>
        <w:jc w:val="both"/>
        <w:rPr>
          <w:rFonts w:ascii="Times New Roman" w:eastAsia="Times New Roman" w:hAnsi="Times New Roman" w:cs="Times New Roman"/>
          <w:color w:val="000000" w:themeColor="text1"/>
          <w:sz w:val="24"/>
          <w:szCs w:val="24"/>
          <w:lang w:eastAsia="es-ES"/>
        </w:rPr>
      </w:pPr>
    </w:p>
    <w:p w14:paraId="3618F2FC" w14:textId="0FBEB0F6" w:rsidR="00CF459A" w:rsidRPr="00AC4BB6" w:rsidRDefault="00AC4BB6" w:rsidP="00CF459A">
      <w:pPr>
        <w:spacing w:after="0" w:line="276" w:lineRule="auto"/>
        <w:rPr>
          <w:rFonts w:ascii="Times New Roman" w:eastAsia="Times New Roman" w:hAnsi="Times New Roman" w:cs="Times New Roman"/>
          <w:b/>
          <w:color w:val="000000" w:themeColor="text1"/>
          <w:sz w:val="24"/>
          <w:szCs w:val="24"/>
          <w:lang w:val="es-ES" w:eastAsia="es-ES"/>
        </w:rPr>
      </w:pPr>
      <w:r w:rsidRPr="00AC4BB6">
        <w:rPr>
          <w:rFonts w:ascii="Times New Roman" w:eastAsia="Times New Roman" w:hAnsi="Times New Roman" w:cs="Times New Roman"/>
          <w:b/>
          <w:color w:val="000000" w:themeColor="text1"/>
          <w:sz w:val="24"/>
          <w:szCs w:val="24"/>
          <w:lang w:val="es-ES" w:eastAsia="es-ES"/>
        </w:rPr>
        <w:t>Redacta la Jueza Villegas Herrera,</w:t>
      </w:r>
    </w:p>
    <w:p w14:paraId="762E71F4" w14:textId="77777777" w:rsidR="00CF459A" w:rsidRPr="00AC4BB6" w:rsidRDefault="00CF459A" w:rsidP="00CF459A">
      <w:pPr>
        <w:spacing w:after="0" w:line="276" w:lineRule="auto"/>
        <w:jc w:val="center"/>
        <w:rPr>
          <w:rFonts w:ascii="Times New Roman" w:eastAsia="Times New Roman" w:hAnsi="Times New Roman" w:cs="Times New Roman"/>
          <w:b/>
          <w:color w:val="000000" w:themeColor="text1"/>
          <w:sz w:val="24"/>
          <w:szCs w:val="24"/>
          <w:lang w:val="es-ES" w:eastAsia="es-ES"/>
        </w:rPr>
      </w:pPr>
    </w:p>
    <w:p w14:paraId="3983A3E0" w14:textId="77777777" w:rsidR="00CF459A" w:rsidRPr="00AC4BB6" w:rsidRDefault="00CF459A" w:rsidP="00CF459A">
      <w:pPr>
        <w:spacing w:after="0" w:line="276" w:lineRule="auto"/>
        <w:jc w:val="center"/>
        <w:rPr>
          <w:rFonts w:ascii="Times New Roman" w:eastAsia="Times New Roman" w:hAnsi="Times New Roman" w:cs="Times New Roman"/>
          <w:b/>
          <w:color w:val="000000" w:themeColor="text1"/>
          <w:sz w:val="24"/>
          <w:szCs w:val="24"/>
          <w:lang w:val="es-ES" w:eastAsia="es-ES"/>
        </w:rPr>
      </w:pPr>
      <w:r w:rsidRPr="00AC4BB6">
        <w:rPr>
          <w:rFonts w:ascii="Times New Roman" w:eastAsia="Times New Roman" w:hAnsi="Times New Roman" w:cs="Times New Roman"/>
          <w:b/>
          <w:color w:val="000000" w:themeColor="text1"/>
          <w:sz w:val="24"/>
          <w:szCs w:val="24"/>
          <w:lang w:val="es-ES" w:eastAsia="es-ES"/>
        </w:rPr>
        <w:t>CONSIDERANDO</w:t>
      </w:r>
    </w:p>
    <w:p w14:paraId="0A329E9F" w14:textId="77777777" w:rsidR="00CF459A" w:rsidRPr="00AC4BB6" w:rsidRDefault="00CF459A" w:rsidP="00CF459A">
      <w:pPr>
        <w:spacing w:after="0" w:line="276" w:lineRule="auto"/>
        <w:jc w:val="center"/>
        <w:rPr>
          <w:rFonts w:ascii="Times New Roman" w:eastAsia="Times New Roman" w:hAnsi="Times New Roman" w:cs="Times New Roman"/>
          <w:b/>
          <w:color w:val="000000" w:themeColor="text1"/>
          <w:sz w:val="24"/>
          <w:szCs w:val="24"/>
          <w:lang w:val="es-ES" w:eastAsia="es-ES"/>
        </w:rPr>
      </w:pPr>
    </w:p>
    <w:p w14:paraId="52FBEFDC" w14:textId="77777777" w:rsidR="00CF459A" w:rsidRPr="00AC4BB6" w:rsidRDefault="00CF459A" w:rsidP="00CF459A">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r w:rsidRPr="00AC4BB6">
        <w:rPr>
          <w:rFonts w:ascii="Times New Roman" w:eastAsiaTheme="minorEastAsia" w:hAnsi="Times New Roman" w:cs="Times New Roman"/>
          <w:b/>
          <w:bCs/>
          <w:color w:val="000000" w:themeColor="text1"/>
          <w:sz w:val="24"/>
          <w:szCs w:val="24"/>
          <w:lang w:eastAsia="es-CR"/>
        </w:rPr>
        <w:t xml:space="preserve">1.- SOBRE LA COMPETENCIA. </w:t>
      </w:r>
    </w:p>
    <w:p w14:paraId="262DAA4F" w14:textId="77777777" w:rsidR="00CF459A" w:rsidRPr="00AC4BB6" w:rsidRDefault="00CF459A" w:rsidP="00CF459A">
      <w:pPr>
        <w:widowControl w:val="0"/>
        <w:tabs>
          <w:tab w:val="left" w:pos="426"/>
        </w:tabs>
        <w:kinsoku w:val="0"/>
        <w:spacing w:after="0" w:line="276" w:lineRule="auto"/>
        <w:jc w:val="both"/>
        <w:rPr>
          <w:rFonts w:ascii="Times New Roman" w:eastAsiaTheme="minorEastAsia" w:hAnsi="Times New Roman" w:cs="Times New Roman"/>
          <w:b/>
          <w:bCs/>
          <w:color w:val="000000" w:themeColor="text1"/>
          <w:sz w:val="24"/>
          <w:szCs w:val="24"/>
          <w:lang w:eastAsia="es-CR"/>
        </w:rPr>
      </w:pPr>
    </w:p>
    <w:p w14:paraId="40EB54F1" w14:textId="77777777" w:rsidR="00CF459A" w:rsidRPr="00AC4BB6" w:rsidRDefault="00CF459A" w:rsidP="00CF459A">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r w:rsidRPr="00AC4BB6">
        <w:rPr>
          <w:rFonts w:ascii="Times New Roman" w:eastAsiaTheme="minorEastAsia" w:hAnsi="Times New Roman" w:cs="Times New Roman"/>
          <w:color w:val="000000" w:themeColor="text1"/>
          <w:w w:val="105"/>
          <w:sz w:val="24"/>
          <w:szCs w:val="24"/>
          <w:lang w:eastAsia="es-CR"/>
        </w:rPr>
        <w:t xml:space="preserve">El Tribunal Administrativo de Transporte es el órgano competente para conocer y resolver el presente Recurso de Apelación, de conformidad con lo establecido en el artículo 22 de la </w:t>
      </w:r>
      <w:r w:rsidRPr="00AC4BB6">
        <w:rPr>
          <w:rFonts w:ascii="Times New Roman" w:eastAsiaTheme="minorEastAsia" w:hAnsi="Times New Roman" w:cs="Times New Roman"/>
          <w:color w:val="000000" w:themeColor="text1"/>
          <w:spacing w:val="1"/>
          <w:w w:val="105"/>
          <w:sz w:val="24"/>
          <w:szCs w:val="24"/>
          <w:lang w:eastAsia="es-CR"/>
        </w:rPr>
        <w:t xml:space="preserve">Ley Reguladora del Servicio Público de Transporte Remunerado de Personas en Vehículos </w:t>
      </w:r>
      <w:r w:rsidRPr="00AC4BB6">
        <w:rPr>
          <w:rFonts w:ascii="Times New Roman" w:eastAsiaTheme="minorEastAsia" w:hAnsi="Times New Roman" w:cs="Times New Roman"/>
          <w:color w:val="000000" w:themeColor="text1"/>
          <w:spacing w:val="-1"/>
          <w:w w:val="105"/>
          <w:sz w:val="24"/>
          <w:szCs w:val="24"/>
          <w:lang w:eastAsia="es-CR"/>
        </w:rPr>
        <w:t>en la Modalidad de Taxi No. 7969 del 22 de diciembre de 1999.</w:t>
      </w:r>
    </w:p>
    <w:p w14:paraId="1F267CE4" w14:textId="77777777" w:rsidR="00CF459A" w:rsidRPr="00AC4BB6" w:rsidRDefault="00CF459A" w:rsidP="00CF459A">
      <w:pPr>
        <w:widowControl w:val="0"/>
        <w:tabs>
          <w:tab w:val="left" w:pos="426"/>
        </w:tabs>
        <w:kinsoku w:val="0"/>
        <w:spacing w:after="0" w:line="276" w:lineRule="auto"/>
        <w:jc w:val="both"/>
        <w:rPr>
          <w:rFonts w:ascii="Times New Roman" w:eastAsiaTheme="minorEastAsia" w:hAnsi="Times New Roman" w:cs="Times New Roman"/>
          <w:color w:val="000000" w:themeColor="text1"/>
          <w:sz w:val="24"/>
          <w:szCs w:val="24"/>
          <w:lang w:eastAsia="es-CR"/>
        </w:rPr>
      </w:pPr>
    </w:p>
    <w:p w14:paraId="2291FA6A"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r w:rsidRPr="00AC4BB6">
        <w:rPr>
          <w:rFonts w:ascii="Times New Roman" w:hAnsi="Times New Roman" w:cs="Times New Roman"/>
          <w:b/>
          <w:color w:val="000000" w:themeColor="text1"/>
          <w:sz w:val="24"/>
          <w:szCs w:val="24"/>
        </w:rPr>
        <w:t>2.- SOBRE LA ADMISIBILIDAD DEL RECURSO DE APELACIÓN CONTRA UN ACTO DE MERO TRÁMITE.</w:t>
      </w:r>
    </w:p>
    <w:p w14:paraId="55408834"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b/>
          <w:color w:val="000000" w:themeColor="text1"/>
          <w:sz w:val="24"/>
          <w:szCs w:val="24"/>
        </w:rPr>
      </w:pPr>
    </w:p>
    <w:p w14:paraId="27B6089C" w14:textId="350A410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 xml:space="preserve">Primeramente, es de necesaria obligación, verificar por parte de </w:t>
      </w:r>
      <w:r w:rsidR="002F18ED" w:rsidRPr="00AC4BB6">
        <w:rPr>
          <w:rFonts w:ascii="Times New Roman" w:hAnsi="Times New Roman" w:cs="Times New Roman"/>
          <w:sz w:val="24"/>
          <w:szCs w:val="24"/>
        </w:rPr>
        <w:t>este</w:t>
      </w:r>
      <w:r w:rsidRPr="00AC4BB6">
        <w:rPr>
          <w:rFonts w:ascii="Times New Roman" w:hAnsi="Times New Roman" w:cs="Times New Roman"/>
          <w:sz w:val="24"/>
          <w:szCs w:val="24"/>
        </w:rPr>
        <w:t xml:space="preserve"> Tribunal Administrativo de Transporte como contralor de legalidad, la posibilidad de impugnación que representan los actos recurridos por la parte recurrente, y este sentido, es indiscutible referir la posibilidad de la Impugnación de tales actos.</w:t>
      </w:r>
    </w:p>
    <w:p w14:paraId="0D751AB9"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08EDAB6" w14:textId="6270D7E0"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lastRenderedPageBreak/>
        <w:t>Conforme a la normativa, la Impugnación de Actos Administrativos (</w:t>
      </w:r>
      <w:r w:rsidR="00577C1A">
        <w:rPr>
          <w:rFonts w:ascii="Times New Roman" w:hAnsi="Times New Roman" w:cs="Times New Roman"/>
          <w:sz w:val="24"/>
          <w:szCs w:val="24"/>
        </w:rPr>
        <w:t>a</w:t>
      </w:r>
      <w:r w:rsidRPr="00AC4BB6">
        <w:rPr>
          <w:rFonts w:ascii="Times New Roman" w:hAnsi="Times New Roman" w:cs="Times New Roman"/>
          <w:sz w:val="24"/>
          <w:szCs w:val="24"/>
        </w:rPr>
        <w:t xml:space="preserve">rtículo 342 de la Ley General de la Administración Pública), las partes podrán recurrir contra resoluciones de mero trámite, o incidentales o finales, en los términos de dicha ley, por motivos de legalidad o de oportunidad. En este orden de ideas, la citada Ley refiere en el </w:t>
      </w:r>
      <w:r w:rsidR="00577C1A">
        <w:rPr>
          <w:rFonts w:ascii="Times New Roman" w:hAnsi="Times New Roman" w:cs="Times New Roman"/>
          <w:sz w:val="24"/>
          <w:szCs w:val="24"/>
        </w:rPr>
        <w:t>a</w:t>
      </w:r>
      <w:r w:rsidRPr="00AC4BB6">
        <w:rPr>
          <w:rFonts w:ascii="Times New Roman" w:hAnsi="Times New Roman" w:cs="Times New Roman"/>
          <w:sz w:val="24"/>
          <w:szCs w:val="24"/>
        </w:rPr>
        <w:t xml:space="preserve">rtículo 343, que los recursos serán ordinarios o extraordinarios, destacando que serán ordinarios el de revocatoria o de reposición y el de apelación y que será extraordinario el de revisión. </w:t>
      </w:r>
    </w:p>
    <w:p w14:paraId="63695819"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B702E97" w14:textId="77777777" w:rsidR="00AC4BB6" w:rsidRPr="0044537B" w:rsidRDefault="00AC4BB6" w:rsidP="00AC4BB6">
      <w:pPr>
        <w:tabs>
          <w:tab w:val="left" w:pos="426"/>
        </w:tabs>
        <w:kinsoku w:val="0"/>
        <w:overflowPunct w:val="0"/>
        <w:spacing w:after="0" w:line="276" w:lineRule="auto"/>
        <w:jc w:val="both"/>
        <w:textAlignment w:val="baseline"/>
        <w:rPr>
          <w:rFonts w:ascii="Times New Roman" w:hAnsi="Times New Roman" w:cs="Times New Roman"/>
          <w:sz w:val="24"/>
          <w:szCs w:val="24"/>
        </w:rPr>
      </w:pPr>
      <w:bookmarkStart w:id="9" w:name="_Hlk138162559"/>
      <w:r w:rsidRPr="0044537B">
        <w:rPr>
          <w:rFonts w:ascii="Times New Roman" w:hAnsi="Times New Roman" w:cs="Times New Roman"/>
          <w:sz w:val="24"/>
          <w:szCs w:val="24"/>
        </w:rPr>
        <w:t xml:space="preserve">Por su parte, el </w:t>
      </w:r>
      <w:r>
        <w:rPr>
          <w:rFonts w:ascii="Times New Roman" w:hAnsi="Times New Roman" w:cs="Times New Roman"/>
          <w:sz w:val="24"/>
          <w:szCs w:val="24"/>
        </w:rPr>
        <w:t>a</w:t>
      </w:r>
      <w:r w:rsidRPr="0044537B">
        <w:rPr>
          <w:rFonts w:ascii="Times New Roman" w:hAnsi="Times New Roman" w:cs="Times New Roman"/>
          <w:sz w:val="24"/>
          <w:szCs w:val="24"/>
        </w:rPr>
        <w:t xml:space="preserve">rtículo 345 de la Ley invocada, revela que en el procedimiento ordinario cabrán los recursos ordinarios únicamente contra el </w:t>
      </w:r>
      <w:r w:rsidRPr="0044537B">
        <w:rPr>
          <w:rFonts w:ascii="Times New Roman" w:hAnsi="Times New Roman" w:cs="Times New Roman"/>
          <w:sz w:val="24"/>
          <w:szCs w:val="24"/>
          <w:u w:val="single"/>
        </w:rPr>
        <w:t>acto que lo inicie</w:t>
      </w:r>
      <w:r w:rsidRPr="0044537B">
        <w:rPr>
          <w:rFonts w:ascii="Times New Roman" w:hAnsi="Times New Roman" w:cs="Times New Roman"/>
          <w:sz w:val="24"/>
          <w:szCs w:val="24"/>
        </w:rPr>
        <w:t>, contra el que deniega la comparecencia oral o cualquier prueba y contra el acto final. Añade, que la revocatoria contra el acto final del jerarca se regirá por las reglas de la reposición del Código Procesal Contencioso Administrativo</w:t>
      </w:r>
      <w:r w:rsidRPr="00B02473">
        <w:rPr>
          <w:rFonts w:ascii="Times New Roman" w:hAnsi="Times New Roman" w:cs="Times New Roman"/>
          <w:sz w:val="24"/>
          <w:szCs w:val="24"/>
        </w:rPr>
        <w:t xml:space="preserve">. </w:t>
      </w:r>
      <w:bookmarkStart w:id="10" w:name="_Hlk137458610"/>
      <w:r w:rsidRPr="00B02473">
        <w:rPr>
          <w:rFonts w:ascii="Times New Roman" w:hAnsi="Times New Roman" w:cs="Times New Roman"/>
          <w:sz w:val="24"/>
          <w:szCs w:val="24"/>
        </w:rPr>
        <w:t>En este sentido el Tribunal de Casación de lo Contencioso Administrativo y Civil de Hacienda, en lo tocante a la diferencia entre los actos preparatorios y los actos finales o con efectos propios,</w:t>
      </w:r>
      <w:r>
        <w:rPr>
          <w:rFonts w:ascii="Times New Roman" w:hAnsi="Times New Roman" w:cs="Times New Roman"/>
          <w:sz w:val="24"/>
          <w:szCs w:val="24"/>
        </w:rPr>
        <w:t xml:space="preserve"> </w:t>
      </w:r>
      <w:r w:rsidRPr="0044537B">
        <w:rPr>
          <w:rFonts w:ascii="Times New Roman" w:hAnsi="Times New Roman" w:cs="Times New Roman"/>
          <w:sz w:val="24"/>
          <w:szCs w:val="24"/>
        </w:rPr>
        <w:t xml:space="preserve">en la </w:t>
      </w:r>
      <w:bookmarkEnd w:id="10"/>
      <w:r w:rsidRPr="0044537B">
        <w:rPr>
          <w:rFonts w:ascii="Times New Roman" w:hAnsi="Times New Roman" w:cs="Times New Roman"/>
          <w:sz w:val="24"/>
          <w:szCs w:val="24"/>
        </w:rPr>
        <w:t>Resolución No. 104 de las 11:10 horas del 01 de junio de 2009, acotó en lo de interés que:</w:t>
      </w:r>
    </w:p>
    <w:p w14:paraId="09B82443" w14:textId="77777777" w:rsidR="00AC4BB6" w:rsidRPr="0044537B" w:rsidRDefault="00AC4BB6" w:rsidP="00AC4BB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853C3CD" w14:textId="77777777" w:rsidR="00AC4BB6" w:rsidRPr="00553FBF" w:rsidRDefault="00AC4BB6" w:rsidP="00AC4BB6">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553FBF">
        <w:rPr>
          <w:rFonts w:ascii="Times New Roman" w:hAnsi="Times New Roman" w:cs="Times New Roman"/>
          <w:i/>
          <w:iCs/>
        </w:rPr>
        <w:t>“III. (…) Para que un acto administrativo posea efectos jurídicos propios no debe estar subordinado a ningún otro posterior. Ha de generar efectos sobre los administrados, a diferencia de los de trámite o preparatorios que informan o preparan la emisión del acto administrativo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ha expresado que no significa que los actos previos no sean impugnables, sino que deben serlo junto con el acto final, que posee efectos jurídicos propios</w:t>
      </w:r>
      <w:r w:rsidRPr="00553FBF">
        <w:rPr>
          <w:rFonts w:ascii="Times New Roman" w:hAnsi="Times New Roman" w:cs="Times New Roman"/>
        </w:rPr>
        <w:t xml:space="preserve"> </w:t>
      </w:r>
      <w:r w:rsidRPr="00553FBF">
        <w:rPr>
          <w:rFonts w:ascii="Times New Roman" w:hAnsi="Times New Roman" w:cs="Times New Roman"/>
          <w:i/>
          <w:iCs/>
        </w:rPr>
        <w:t xml:space="preserve">(no. 4075 de las 10 horas con 36 minutos de 1995)”. </w:t>
      </w:r>
    </w:p>
    <w:p w14:paraId="408B88C8" w14:textId="77777777" w:rsidR="00AC4BB6" w:rsidRPr="0044537B" w:rsidRDefault="00AC4BB6" w:rsidP="00AC4BB6">
      <w:pPr>
        <w:tabs>
          <w:tab w:val="left" w:pos="426"/>
        </w:tabs>
        <w:kinsoku w:val="0"/>
        <w:overflowPunct w:val="0"/>
        <w:spacing w:after="0" w:line="276" w:lineRule="auto"/>
        <w:ind w:left="567" w:right="567"/>
        <w:jc w:val="both"/>
        <w:textAlignment w:val="baseline"/>
        <w:rPr>
          <w:rFonts w:ascii="Times New Roman" w:hAnsi="Times New Roman" w:cs="Times New Roman"/>
          <w:i/>
          <w:iCs/>
          <w:sz w:val="24"/>
          <w:szCs w:val="24"/>
        </w:rPr>
      </w:pPr>
    </w:p>
    <w:p w14:paraId="440B3D7E" w14:textId="77777777" w:rsidR="00AC4BB6" w:rsidRPr="0044537B" w:rsidRDefault="00AC4BB6" w:rsidP="00AC4BB6">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44537B">
        <w:rPr>
          <w:rFonts w:ascii="Times New Roman" w:hAnsi="Times New Roman" w:cs="Times New Roman"/>
          <w:sz w:val="24"/>
          <w:szCs w:val="24"/>
        </w:rPr>
        <w:t xml:space="preserve">En sentido similar, </w:t>
      </w:r>
      <w:r>
        <w:rPr>
          <w:rFonts w:ascii="Times New Roman" w:hAnsi="Times New Roman" w:cs="Times New Roman"/>
          <w:sz w:val="24"/>
          <w:szCs w:val="24"/>
        </w:rPr>
        <w:t>se tiene</w:t>
      </w:r>
      <w:r w:rsidRPr="0044537B">
        <w:rPr>
          <w:rFonts w:ascii="Times New Roman" w:hAnsi="Times New Roman" w:cs="Times New Roman"/>
          <w:sz w:val="24"/>
          <w:szCs w:val="24"/>
        </w:rPr>
        <w:t xml:space="preserve"> que el Código Procesal Contencioso Administrativo en el inciso c) del ordinal 36, establece que: </w:t>
      </w:r>
    </w:p>
    <w:p w14:paraId="7E42E6A2" w14:textId="77777777" w:rsidR="00AC4BB6" w:rsidRPr="0044537B" w:rsidRDefault="00AC4BB6" w:rsidP="00AC4BB6">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796C937" w14:textId="77777777" w:rsidR="00AC4BB6" w:rsidRPr="00056674" w:rsidRDefault="00AC4BB6" w:rsidP="00AC4BB6">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r w:rsidRPr="00056674">
        <w:rPr>
          <w:rFonts w:ascii="Times New Roman" w:hAnsi="Times New Roman" w:cs="Times New Roman"/>
          <w:b/>
          <w:bCs/>
          <w:i/>
          <w:iCs/>
          <w:color w:val="000000"/>
        </w:rPr>
        <w:t>Artículo 36.-</w:t>
      </w:r>
      <w:r w:rsidRPr="00056674">
        <w:rPr>
          <w:rFonts w:ascii="Times New Roman" w:hAnsi="Times New Roman" w:cs="Times New Roman"/>
          <w:i/>
          <w:iCs/>
        </w:rPr>
        <w:t xml:space="preserve"> La pretensión administrativa será admisible respecto de lo siguiente:</w:t>
      </w:r>
    </w:p>
    <w:p w14:paraId="1EB22045" w14:textId="77777777" w:rsidR="00AC4BB6" w:rsidRPr="00054143" w:rsidRDefault="00AC4BB6" w:rsidP="00AC4BB6">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w:t>
      </w:r>
    </w:p>
    <w:p w14:paraId="328CB003" w14:textId="77777777" w:rsidR="00AC4BB6" w:rsidRPr="00054143" w:rsidRDefault="00AC4BB6" w:rsidP="00AC4BB6">
      <w:pPr>
        <w:tabs>
          <w:tab w:val="left" w:pos="426"/>
        </w:tabs>
        <w:kinsoku w:val="0"/>
        <w:overflowPunct w:val="0"/>
        <w:spacing w:after="0" w:line="240" w:lineRule="auto"/>
        <w:ind w:left="567" w:right="567"/>
        <w:jc w:val="both"/>
        <w:textAlignment w:val="baseline"/>
        <w:rPr>
          <w:rFonts w:ascii="Times New Roman" w:hAnsi="Times New Roman" w:cs="Times New Roman"/>
          <w:i/>
          <w:iCs/>
        </w:rPr>
      </w:pPr>
      <w:r w:rsidRPr="00054143">
        <w:rPr>
          <w:rFonts w:ascii="Times New Roman" w:hAnsi="Times New Roman" w:cs="Times New Roman"/>
          <w:i/>
          <w:iCs/>
        </w:rPr>
        <w:t>c) Los actos administrativos, ya sean finales, definitivos o de trámite con efecto propio</w:t>
      </w:r>
      <w:r>
        <w:rPr>
          <w:rFonts w:ascii="Times New Roman" w:hAnsi="Times New Roman" w:cs="Times New Roman"/>
          <w:i/>
          <w:iCs/>
        </w:rPr>
        <w:t>.”</w:t>
      </w:r>
    </w:p>
    <w:bookmarkEnd w:id="9"/>
    <w:p w14:paraId="768BF9D3" w14:textId="77777777" w:rsidR="00CF459A" w:rsidRPr="003E1902" w:rsidRDefault="00CF459A" w:rsidP="00CF459A">
      <w:pPr>
        <w:tabs>
          <w:tab w:val="left" w:pos="426"/>
        </w:tabs>
        <w:kinsoku w:val="0"/>
        <w:overflowPunct w:val="0"/>
        <w:spacing w:after="0" w:line="276" w:lineRule="auto"/>
        <w:jc w:val="both"/>
        <w:textAlignment w:val="baseline"/>
        <w:rPr>
          <w:rFonts w:ascii="Times New Roman" w:hAnsi="Times New Roman" w:cs="Times New Roman"/>
        </w:rPr>
      </w:pPr>
    </w:p>
    <w:p w14:paraId="72FC16C6"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 xml:space="preserve">Lo anterior, implica entonces, </w:t>
      </w:r>
      <w:proofErr w:type="gramStart"/>
      <w:r w:rsidRPr="00AC4BB6">
        <w:rPr>
          <w:rFonts w:ascii="Times New Roman" w:hAnsi="Times New Roman" w:cs="Times New Roman"/>
          <w:sz w:val="24"/>
          <w:szCs w:val="24"/>
        </w:rPr>
        <w:t>que</w:t>
      </w:r>
      <w:proofErr w:type="gramEnd"/>
      <w:r w:rsidRPr="00AC4BB6">
        <w:rPr>
          <w:rFonts w:ascii="Times New Roman" w:hAnsi="Times New Roman" w:cs="Times New Roman"/>
          <w:sz w:val="24"/>
          <w:szCs w:val="24"/>
        </w:rPr>
        <w:t xml:space="preserve"> si un acto no se encuentra dentro de alguna de estas previsiones, no es susceptible de impugnación, y, por ende, </w:t>
      </w:r>
      <w:r w:rsidRPr="00AC4BB6">
        <w:rPr>
          <w:rFonts w:ascii="Times New Roman" w:hAnsi="Times New Roman" w:cs="Times New Roman"/>
          <w:sz w:val="24"/>
          <w:szCs w:val="24"/>
          <w:u w:val="single"/>
        </w:rPr>
        <w:t>no será admisible la demanda</w:t>
      </w:r>
      <w:r w:rsidRPr="00AC4BB6">
        <w:rPr>
          <w:rFonts w:ascii="Times New Roman" w:hAnsi="Times New Roman" w:cs="Times New Roman"/>
          <w:sz w:val="24"/>
          <w:szCs w:val="24"/>
        </w:rPr>
        <w:t xml:space="preserve"> de aquellos que no tengan efecto propio.</w:t>
      </w:r>
    </w:p>
    <w:p w14:paraId="4C02A556"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1C8DB461" w14:textId="43DB8DC4"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 xml:space="preserve">Para el caso concreto, es necesario precisar si el acuerdo impugnado es un acto de los llamados “finales” o si se trata de un acto de </w:t>
      </w:r>
      <w:r w:rsidR="00AC4BB6">
        <w:rPr>
          <w:rFonts w:ascii="Times New Roman" w:hAnsi="Times New Roman" w:cs="Times New Roman"/>
          <w:sz w:val="24"/>
          <w:szCs w:val="24"/>
        </w:rPr>
        <w:t>“</w:t>
      </w:r>
      <w:r w:rsidRPr="00AC4BB6">
        <w:rPr>
          <w:rFonts w:ascii="Times New Roman" w:hAnsi="Times New Roman" w:cs="Times New Roman"/>
          <w:sz w:val="24"/>
          <w:szCs w:val="24"/>
        </w:rPr>
        <w:t>mero trámite</w:t>
      </w:r>
      <w:r w:rsidR="00AC4BB6">
        <w:rPr>
          <w:rFonts w:ascii="Times New Roman" w:hAnsi="Times New Roman" w:cs="Times New Roman"/>
          <w:sz w:val="24"/>
          <w:szCs w:val="24"/>
        </w:rPr>
        <w:t>”</w:t>
      </w:r>
      <w:r w:rsidRPr="00AC4BB6">
        <w:rPr>
          <w:rFonts w:ascii="Times New Roman" w:hAnsi="Times New Roman" w:cs="Times New Roman"/>
          <w:sz w:val="24"/>
          <w:szCs w:val="24"/>
        </w:rPr>
        <w:t xml:space="preserve">. Bajo dicho contexto, se tiene claridad en que el acto final es el que resuelve sobre el fondo del problema planteado por la necesidad administrativa o la petición del particular y produce efecto externo creando una relación entre la Administración y el administrado (en sentido genérico). </w:t>
      </w:r>
    </w:p>
    <w:p w14:paraId="034DA271"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545D7B2D"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 xml:space="preserve">En contraposición a los actos finales o con efecto propio, la doctrina y la jurisprudencia denomina “actos de trámite” aquellos que integran los procedimientos anteriores a la adopción del acto final, sea, los que preparan la resolución administrativa de fondo, pero que en sí mismos no inciden en las relaciones jurídico-administrativas ni en la esfera jurídica de los administrados. (Ver Sentencia No. 43-1991 de las 15:05 horas del 03 de abril de 1991 y No. 31-96 de las 14:25 horas del 27 de marzo de 1996, ambas de la Sala Primera de la Corte Suprema de Justicia). </w:t>
      </w:r>
    </w:p>
    <w:p w14:paraId="214B5B0C"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2F0A2D7" w14:textId="0008E826"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 xml:space="preserve">Seguidamente, los actos de trámite son aquellos que integran los procedimientos anteriores al acto final, sea, los que preparan la resolución administrativa de fondo, el cual se caracteriza por no expresar voluntad, sino un mero juicio, representación o deseo de la Administración, y </w:t>
      </w:r>
      <w:proofErr w:type="gramStart"/>
      <w:r w:rsidRPr="00AC4BB6">
        <w:rPr>
          <w:rFonts w:ascii="Times New Roman" w:hAnsi="Times New Roman" w:cs="Times New Roman"/>
          <w:sz w:val="24"/>
          <w:szCs w:val="24"/>
        </w:rPr>
        <w:t>que</w:t>
      </w:r>
      <w:proofErr w:type="gramEnd"/>
      <w:r w:rsidRPr="00AC4BB6">
        <w:rPr>
          <w:rFonts w:ascii="Times New Roman" w:hAnsi="Times New Roman" w:cs="Times New Roman"/>
          <w:sz w:val="24"/>
          <w:szCs w:val="24"/>
        </w:rPr>
        <w:t xml:space="preserve"> por ende, no declara ningún derecho ni deber en forma definitiva, no produce en forma directa efectos jurídicos frente a terceros. Como regla general, no son susceptibles de impugnación en vía jurisdiccional; sólo de manera excepcional cuando son asimilados </w:t>
      </w:r>
      <w:r w:rsidR="00AC4BB6">
        <w:rPr>
          <w:rFonts w:ascii="Times New Roman" w:hAnsi="Times New Roman" w:cs="Times New Roman"/>
          <w:sz w:val="24"/>
          <w:szCs w:val="24"/>
        </w:rPr>
        <w:t>“</w:t>
      </w:r>
      <w:r w:rsidRPr="00AC4BB6">
        <w:rPr>
          <w:rFonts w:ascii="Times New Roman" w:hAnsi="Times New Roman" w:cs="Times New Roman"/>
          <w:sz w:val="24"/>
          <w:szCs w:val="24"/>
        </w:rPr>
        <w:t>ex lege</w:t>
      </w:r>
      <w:r w:rsidR="00AC4BB6">
        <w:rPr>
          <w:rFonts w:ascii="Times New Roman" w:hAnsi="Times New Roman" w:cs="Times New Roman"/>
          <w:sz w:val="24"/>
          <w:szCs w:val="24"/>
        </w:rPr>
        <w:t>”</w:t>
      </w:r>
      <w:r w:rsidRPr="00AC4BB6">
        <w:rPr>
          <w:rFonts w:ascii="Times New Roman" w:hAnsi="Times New Roman" w:cs="Times New Roman"/>
          <w:sz w:val="24"/>
          <w:szCs w:val="24"/>
        </w:rPr>
        <w:t xml:space="preserve"> a un acto final al decidir directa o indirectamente el fondo del asunto, de tal modo que ponen fin a la vía administrativa o hacen imposible o suspenden el procedimiento administrativo.</w:t>
      </w:r>
    </w:p>
    <w:p w14:paraId="44A3F6E2"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14321B4"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 xml:space="preserve">A diferencia, el acto final es el que resuelve sobre el fondo del problema planteado por la necesidad administrativa o la petición del particular, y produce efecto externo, creando una relación entre la Administración y las demás cosas o personas. Su nota fundamental está en su autonomía funcional, que le permite producir derechos y obligaciones y lesionar o favorecer por sí mismo al particular. Se trata de una manifestación de voluntad que define el asunto planteado a la Administración, sin supeditar su efecto a condiciones o plazos suspensivos. (Sala Primera No.00580 de las 15:10 horas del 28 de julio del 2009 y Tribunal Contencioso Administrativo, Sección Tercera No. 02803 de las 16:00 horas del 29 de julio del 2010 y No. 04250 de las 15:00 horas del 11 de noviembre del 2010). </w:t>
      </w:r>
    </w:p>
    <w:p w14:paraId="6770DBEB"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FB1A4EE" w14:textId="79490628"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 xml:space="preserve">Debe tenerse absoluta claridad, en el sentido que respecto de los actos de mero trámite, el ordenamiento jurídico establece un criterio restrictivo para su impugnación, sin que puedan impugnarse de manera separable o individual, de manera que únicamente pueden atacarse conjuntamente con el acto final o definitivo, salvo que tengan efectos propios, es decir, cuando son asimilados </w:t>
      </w:r>
      <w:r w:rsidR="005B30AA">
        <w:rPr>
          <w:rFonts w:ascii="Times New Roman" w:hAnsi="Times New Roman" w:cs="Times New Roman"/>
          <w:sz w:val="24"/>
          <w:szCs w:val="24"/>
        </w:rPr>
        <w:t>“</w:t>
      </w:r>
      <w:r w:rsidRPr="00AC4BB6">
        <w:rPr>
          <w:rFonts w:ascii="Times New Roman" w:hAnsi="Times New Roman" w:cs="Times New Roman"/>
          <w:sz w:val="24"/>
          <w:szCs w:val="24"/>
        </w:rPr>
        <w:t>ex lege</w:t>
      </w:r>
      <w:r w:rsidR="005B30AA">
        <w:rPr>
          <w:rFonts w:ascii="Times New Roman" w:hAnsi="Times New Roman" w:cs="Times New Roman"/>
          <w:sz w:val="24"/>
          <w:szCs w:val="24"/>
        </w:rPr>
        <w:t>”</w:t>
      </w:r>
      <w:r w:rsidRPr="00AC4BB6">
        <w:rPr>
          <w:rFonts w:ascii="Times New Roman" w:hAnsi="Times New Roman" w:cs="Times New Roman"/>
          <w:sz w:val="24"/>
          <w:szCs w:val="24"/>
        </w:rPr>
        <w:t xml:space="preserve"> a un acto final, por cuanto son susceptibles de producir efectos jurídicos directos, inmediatos o propios, a saber, suspenden indefinidamente o hagan imposible la continuación del procedimiento, o adoptan o deniegan una medida cautelar, o deniegan el acceso al expediente, lo anterior al tenor de lo dispuesto en los numerales 163, párrafo segundo, 344 y 345 de la Ley General de la Administración Pública, y 36 inciso c) del Código Procesal Contencioso Administrativo. </w:t>
      </w:r>
    </w:p>
    <w:p w14:paraId="0D112125"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65314475"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lastRenderedPageBreak/>
        <w:t>La postura de este Tribunal Administrativo de Transporte en el caso particular, estriba en el hecho que estamos en presencia de un acto administrativo de mero trámite sin efecto propio alguno, toda vez, que la designación de un procedimiento administrativo tiene como fin último, verificar la verdad real de los hechos, análisis que solamente es posible, una vez designado el procedimiento administrativo y el Órgano Director a cargo de dicha instrucción, correspondiendo a éste, iniciar el procedimiento mediante el auto resolutivo pertinente y con total apego a las garantías constitucionales que le asisten a todo persona investigada (debido proceso y derecho de defensa), confiere la comparecencia oral y privada, y una vez precluidas las etapas inherentes a la instrucción del referido procedimiento administrativo y presentado el informe con recomendaciones ante el Órgano Decisor, y éste resuelve por acto final (debidamente notificado), es que estamos en presencia de un acto administrativo con efecto propio con capacidad de ser impugnado por las vías correspondientes y la figura determinada por el Ordenamiento Jurídico para dicho propósito.</w:t>
      </w:r>
    </w:p>
    <w:p w14:paraId="2E1C294D"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09693EED"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 xml:space="preserve">Cabe ampliar, que al tenor de lo que señala el Doctor Ernesto </w:t>
      </w:r>
      <w:proofErr w:type="spellStart"/>
      <w:r w:rsidRPr="00AC4BB6">
        <w:rPr>
          <w:rFonts w:ascii="Times New Roman" w:hAnsi="Times New Roman" w:cs="Times New Roman"/>
          <w:sz w:val="24"/>
          <w:szCs w:val="24"/>
        </w:rPr>
        <w:t>Jinesta</w:t>
      </w:r>
      <w:proofErr w:type="spellEnd"/>
      <w:r w:rsidRPr="00AC4BB6">
        <w:rPr>
          <w:rFonts w:ascii="Times New Roman" w:hAnsi="Times New Roman" w:cs="Times New Roman"/>
          <w:sz w:val="24"/>
          <w:szCs w:val="24"/>
        </w:rPr>
        <w:t xml:space="preserve"> Lobo, en su obra Tratado de Derecho Administrativo, Tomo III, al referirse al acto de trámite, indica que cuando un “</w:t>
      </w:r>
      <w:r w:rsidRPr="00AC4BB6">
        <w:rPr>
          <w:rFonts w:ascii="Times New Roman" w:hAnsi="Times New Roman" w:cs="Times New Roman"/>
          <w:b/>
          <w:bCs/>
          <w:i/>
          <w:iCs/>
          <w:sz w:val="24"/>
          <w:szCs w:val="24"/>
        </w:rPr>
        <w:t>órgano administrativo decide iniciar un procedimiento administrativo debe dictar un acto de trámite</w:t>
      </w:r>
      <w:r w:rsidRPr="00AC4BB6">
        <w:rPr>
          <w:rFonts w:ascii="Times New Roman" w:hAnsi="Times New Roman" w:cs="Times New Roman"/>
          <w:sz w:val="24"/>
          <w:szCs w:val="24"/>
        </w:rPr>
        <w:t>”, el cual, es un acto de mero trámite sin efectos jurídicos propios o inmediatos, y que conforme al artículo 345.1 de la Ley General de la Administración Pública es claro al disponer, que el acto administrativo capaz de ser recurrido u objetado, lo es el acto de inicio del procedimiento administrativo, que dista mucho del acto administrativo de trámite, que lo que dispone es la instauración del procedimiento administrativo (manifestación de voluntad de investigar) y la designación del Órgano Director a cargo de la instrucción de dicho procedimiento.</w:t>
      </w:r>
    </w:p>
    <w:p w14:paraId="259FB64F"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7B21AE9E"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En el caso bajo estudio, este Tribunal tiene claro, que el acto administrativo que se reprocha, no refiere de modo alguno a un acto administrativo capaz de ser recurrido, ya que no responde a los presupuestos tutelados en el artículo 345.1 de la Ley General de la Administración Pública, a saber; acto de inicio de procedimiento administrativo, denegatoria de la comparecencia oral, denegatoria de cualquier prueba o acto final adoptado por el Órgano Decisor.</w:t>
      </w:r>
    </w:p>
    <w:p w14:paraId="5634CCE5"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42A563CE"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r w:rsidRPr="00AC4BB6">
        <w:rPr>
          <w:rFonts w:ascii="Times New Roman" w:hAnsi="Times New Roman" w:cs="Times New Roman"/>
          <w:sz w:val="24"/>
          <w:szCs w:val="24"/>
        </w:rPr>
        <w:t xml:space="preserve">Finalmente, cabe señalar que la acción recursiva (Recurso de Apelación Directo) que nos ocupa, ataca la voluntad de la Junta Directiva del Consejo de Transporte Público, en cuanto a la instauración y designación del Órgano Director para la instrucción del procedimiento administrativo, el cual por su especial condición, es incapaz de producir un efecto propio, ya que de éste no puede desprenderse ni concebirse como un acto final, y siendo así, la acción recursiva formulada debe ser rechazada de plano.  </w:t>
      </w:r>
    </w:p>
    <w:p w14:paraId="3FA1102C" w14:textId="77777777" w:rsidR="00CF459A" w:rsidRPr="00AC4BB6" w:rsidRDefault="00CF459A" w:rsidP="00CF459A">
      <w:pPr>
        <w:tabs>
          <w:tab w:val="left" w:pos="426"/>
        </w:tabs>
        <w:kinsoku w:val="0"/>
        <w:overflowPunct w:val="0"/>
        <w:spacing w:after="0" w:line="276" w:lineRule="auto"/>
        <w:jc w:val="both"/>
        <w:textAlignment w:val="baseline"/>
        <w:rPr>
          <w:rFonts w:ascii="Times New Roman" w:hAnsi="Times New Roman" w:cs="Times New Roman"/>
          <w:sz w:val="24"/>
          <w:szCs w:val="24"/>
        </w:rPr>
      </w:pPr>
    </w:p>
    <w:p w14:paraId="20F62C9F" w14:textId="77777777" w:rsidR="00CF459A" w:rsidRPr="00AC4BB6" w:rsidRDefault="00CF459A" w:rsidP="00CF459A">
      <w:pPr>
        <w:spacing w:after="0" w:line="276" w:lineRule="auto"/>
        <w:jc w:val="center"/>
        <w:rPr>
          <w:rFonts w:ascii="Times New Roman" w:eastAsia="Calibri" w:hAnsi="Times New Roman" w:cs="Times New Roman"/>
          <w:b/>
          <w:bCs/>
          <w:iCs/>
          <w:color w:val="000000" w:themeColor="text1"/>
          <w:sz w:val="24"/>
          <w:szCs w:val="24"/>
          <w:lang w:val="es-ES" w:eastAsia="es-ES"/>
        </w:rPr>
      </w:pPr>
      <w:r w:rsidRPr="00AC4BB6">
        <w:rPr>
          <w:rFonts w:ascii="Times New Roman" w:eastAsia="Calibri" w:hAnsi="Times New Roman" w:cs="Times New Roman"/>
          <w:b/>
          <w:bCs/>
          <w:iCs/>
          <w:color w:val="000000" w:themeColor="text1"/>
          <w:sz w:val="24"/>
          <w:szCs w:val="24"/>
          <w:lang w:val="es-ES" w:eastAsia="es-ES"/>
        </w:rPr>
        <w:t>POR TANTO</w:t>
      </w:r>
    </w:p>
    <w:p w14:paraId="1F1A91ED" w14:textId="77777777" w:rsidR="00CF459A" w:rsidRPr="00AC4BB6" w:rsidRDefault="00CF459A" w:rsidP="00CF459A">
      <w:pPr>
        <w:spacing w:after="0" w:line="276" w:lineRule="auto"/>
        <w:rPr>
          <w:rFonts w:ascii="Times New Roman" w:eastAsia="Calibri" w:hAnsi="Times New Roman" w:cs="Times New Roman"/>
          <w:color w:val="000000" w:themeColor="text1"/>
          <w:sz w:val="24"/>
          <w:szCs w:val="24"/>
        </w:rPr>
      </w:pPr>
    </w:p>
    <w:p w14:paraId="06F51F4C" w14:textId="3F36B820" w:rsidR="00D140F3" w:rsidRPr="00D140F3" w:rsidRDefault="00CF459A" w:rsidP="00A62280">
      <w:pPr>
        <w:pStyle w:val="Prrafodelista"/>
        <w:numPr>
          <w:ilvl w:val="0"/>
          <w:numId w:val="6"/>
        </w:numPr>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D140F3">
        <w:rPr>
          <w:rFonts w:ascii="Times New Roman" w:eastAsia="Calibri" w:hAnsi="Times New Roman" w:cs="Times New Roman"/>
          <w:bCs/>
          <w:iCs/>
          <w:color w:val="000000" w:themeColor="text1"/>
          <w:sz w:val="24"/>
          <w:szCs w:val="24"/>
          <w:lang w:val="es-ES" w:eastAsia="es-ES"/>
        </w:rPr>
        <w:lastRenderedPageBreak/>
        <w:t xml:space="preserve">Se rechaza de Plano el </w:t>
      </w:r>
      <w:bookmarkStart w:id="11" w:name="_Hlk138162668"/>
      <w:r w:rsidR="005B30AA" w:rsidRPr="00D140F3">
        <w:rPr>
          <w:rFonts w:ascii="Times New Roman" w:eastAsia="Calibri" w:hAnsi="Times New Roman" w:cs="Times New Roman"/>
          <w:bCs/>
          <w:iCs/>
          <w:color w:val="000000" w:themeColor="text1"/>
          <w:sz w:val="24"/>
          <w:szCs w:val="24"/>
          <w:lang w:val="es-ES" w:eastAsia="es-ES"/>
        </w:rPr>
        <w:t>Recurso de Apelación Directo</w:t>
      </w:r>
      <w:r w:rsidR="005B30AA" w:rsidRPr="00D140F3">
        <w:rPr>
          <w:rFonts w:ascii="Times New Roman" w:eastAsia="Calibri" w:hAnsi="Times New Roman" w:cs="Times New Roman"/>
          <w:color w:val="000000" w:themeColor="text1"/>
          <w:sz w:val="24"/>
          <w:szCs w:val="24"/>
          <w:lang w:eastAsia="es-ES"/>
        </w:rPr>
        <w:t xml:space="preserve"> interpuesto por </w:t>
      </w:r>
      <w:r w:rsidR="005B30AA" w:rsidRPr="00D140F3">
        <w:rPr>
          <w:rFonts w:ascii="Times New Roman" w:eastAsia="Calibri" w:hAnsi="Times New Roman" w:cs="Times New Roman"/>
          <w:color w:val="000000" w:themeColor="text1"/>
          <w:sz w:val="24"/>
          <w:szCs w:val="24"/>
        </w:rPr>
        <w:t xml:space="preserve">el señor </w:t>
      </w:r>
      <w:r w:rsidR="009513D2">
        <w:rPr>
          <w:rFonts w:ascii="Times New Roman" w:eastAsia="Calibri" w:hAnsi="Times New Roman" w:cs="Times New Roman"/>
          <w:color w:val="000000" w:themeColor="text1"/>
          <w:sz w:val="24"/>
          <w:szCs w:val="24"/>
        </w:rPr>
        <w:t>GCV</w:t>
      </w:r>
      <w:r w:rsidR="005B30AA" w:rsidRPr="00D140F3">
        <w:rPr>
          <w:rFonts w:ascii="Times New Roman" w:eastAsia="Calibri" w:hAnsi="Times New Roman" w:cs="Times New Roman"/>
          <w:bCs/>
          <w:color w:val="000000" w:themeColor="text1"/>
          <w:sz w:val="24"/>
          <w:szCs w:val="24"/>
        </w:rPr>
        <w:t xml:space="preserve">, cédula de identidad </w:t>
      </w:r>
      <w:r w:rsidR="005B30AA" w:rsidRPr="00D140F3">
        <w:rPr>
          <w:rFonts w:ascii="Times New Roman" w:hAnsi="Times New Roman" w:cs="Times New Roman"/>
          <w:color w:val="000000" w:themeColor="text1"/>
          <w:sz w:val="24"/>
          <w:szCs w:val="24"/>
        </w:rPr>
        <w:t xml:space="preserve">número </w:t>
      </w:r>
      <w:r w:rsidR="009513D2">
        <w:rPr>
          <w:rFonts w:ascii="Times New Roman" w:hAnsi="Times New Roman" w:cs="Times New Roman"/>
          <w:color w:val="000000" w:themeColor="text1"/>
          <w:sz w:val="24"/>
          <w:szCs w:val="24"/>
        </w:rPr>
        <w:t>000</w:t>
      </w:r>
      <w:r w:rsidR="005B30AA" w:rsidRPr="00D140F3">
        <w:rPr>
          <w:rFonts w:ascii="Times New Roman" w:hAnsi="Times New Roman" w:cs="Times New Roman"/>
          <w:color w:val="000000" w:themeColor="text1"/>
          <w:sz w:val="24"/>
          <w:szCs w:val="24"/>
        </w:rPr>
        <w:t xml:space="preserve">, </w:t>
      </w:r>
      <w:r w:rsidR="005B30AA" w:rsidRPr="00D140F3">
        <w:rPr>
          <w:rFonts w:ascii="Times New Roman" w:eastAsia="Calibri" w:hAnsi="Times New Roman" w:cs="Times New Roman"/>
          <w:bCs/>
          <w:color w:val="000000" w:themeColor="text1"/>
          <w:sz w:val="24"/>
          <w:szCs w:val="24"/>
        </w:rPr>
        <w:t xml:space="preserve">actuando como </w:t>
      </w:r>
      <w:proofErr w:type="gramStart"/>
      <w:r w:rsidR="005B30AA" w:rsidRPr="00D140F3">
        <w:rPr>
          <w:rFonts w:ascii="Times New Roman" w:eastAsia="Calibri" w:hAnsi="Times New Roman" w:cs="Times New Roman"/>
          <w:b/>
          <w:color w:val="000000" w:themeColor="text1"/>
          <w:sz w:val="24"/>
          <w:szCs w:val="24"/>
        </w:rPr>
        <w:t>Secretario General</w:t>
      </w:r>
      <w:proofErr w:type="gramEnd"/>
      <w:r w:rsidR="005B30AA" w:rsidRPr="00D140F3">
        <w:rPr>
          <w:rFonts w:ascii="Times New Roman" w:eastAsia="Calibri" w:hAnsi="Times New Roman" w:cs="Times New Roman"/>
          <w:b/>
          <w:color w:val="000000" w:themeColor="text1"/>
          <w:sz w:val="24"/>
          <w:szCs w:val="24"/>
        </w:rPr>
        <w:t xml:space="preserve"> del </w:t>
      </w:r>
      <w:r w:rsidR="009513D2">
        <w:rPr>
          <w:rFonts w:ascii="Times New Roman" w:eastAsia="Calibri" w:hAnsi="Times New Roman" w:cs="Times New Roman"/>
          <w:b/>
          <w:bCs/>
          <w:color w:val="000000" w:themeColor="text1"/>
          <w:sz w:val="24"/>
          <w:szCs w:val="24"/>
        </w:rPr>
        <w:t>STCR</w:t>
      </w:r>
      <w:r w:rsidR="005B30AA" w:rsidRPr="00D140F3">
        <w:rPr>
          <w:rFonts w:ascii="Times New Roman" w:eastAsia="Calibri" w:hAnsi="Times New Roman" w:cs="Times New Roman"/>
          <w:bCs/>
          <w:color w:val="000000" w:themeColor="text1"/>
          <w:sz w:val="24"/>
          <w:szCs w:val="24"/>
        </w:rPr>
        <w:t xml:space="preserve">, cédula jurídica </w:t>
      </w:r>
      <w:r w:rsidR="009513D2">
        <w:rPr>
          <w:rFonts w:ascii="Times New Roman" w:eastAsia="Calibri" w:hAnsi="Times New Roman" w:cs="Times New Roman"/>
          <w:bCs/>
          <w:color w:val="000000" w:themeColor="text1"/>
          <w:sz w:val="24"/>
          <w:szCs w:val="24"/>
        </w:rPr>
        <w:t>000</w:t>
      </w:r>
      <w:r w:rsidR="005B30AA" w:rsidRPr="00D140F3">
        <w:rPr>
          <w:rFonts w:ascii="Times New Roman" w:eastAsia="Calibri" w:hAnsi="Times New Roman" w:cs="Times New Roman"/>
          <w:bCs/>
          <w:color w:val="000000" w:themeColor="text1"/>
          <w:sz w:val="24"/>
          <w:szCs w:val="24"/>
        </w:rPr>
        <w:t>; contra el</w:t>
      </w:r>
      <w:r w:rsidR="005B30AA" w:rsidRPr="00D140F3">
        <w:rPr>
          <w:rFonts w:ascii="Times New Roman" w:eastAsia="Calibri" w:hAnsi="Times New Roman" w:cs="Times New Roman"/>
          <w:b/>
          <w:color w:val="000000" w:themeColor="text1"/>
          <w:sz w:val="24"/>
          <w:szCs w:val="24"/>
        </w:rPr>
        <w:t xml:space="preserve"> </w:t>
      </w:r>
      <w:bookmarkEnd w:id="11"/>
      <w:r w:rsidRPr="00D140F3">
        <w:rPr>
          <w:rFonts w:ascii="Times New Roman" w:eastAsia="Calibri" w:hAnsi="Times New Roman" w:cs="Times New Roman"/>
          <w:b/>
          <w:color w:val="000000" w:themeColor="text1"/>
          <w:sz w:val="24"/>
          <w:szCs w:val="24"/>
        </w:rPr>
        <w:t>Artículo 7.8.</w:t>
      </w:r>
      <w:r w:rsidR="008D429D" w:rsidRPr="00D140F3">
        <w:rPr>
          <w:rFonts w:ascii="Times New Roman" w:eastAsia="Calibri" w:hAnsi="Times New Roman" w:cs="Times New Roman"/>
          <w:b/>
          <w:color w:val="000000" w:themeColor="text1"/>
          <w:sz w:val="24"/>
          <w:szCs w:val="24"/>
        </w:rPr>
        <w:t>5</w:t>
      </w:r>
      <w:r w:rsidRPr="00D140F3">
        <w:rPr>
          <w:rFonts w:ascii="Times New Roman" w:eastAsia="Calibri" w:hAnsi="Times New Roman" w:cs="Times New Roman"/>
          <w:b/>
          <w:color w:val="000000" w:themeColor="text1"/>
          <w:sz w:val="24"/>
          <w:szCs w:val="24"/>
        </w:rPr>
        <w:t xml:space="preserve"> de la Sesión Ordinaria 61-2022 del 19 de diciembre de 2022</w:t>
      </w:r>
      <w:r w:rsidRPr="00D140F3">
        <w:rPr>
          <w:rFonts w:ascii="Times New Roman" w:eastAsia="Calibri" w:hAnsi="Times New Roman" w:cs="Times New Roman"/>
          <w:bCs/>
          <w:color w:val="000000" w:themeColor="text1"/>
          <w:sz w:val="24"/>
          <w:szCs w:val="24"/>
        </w:rPr>
        <w:t>,</w:t>
      </w:r>
      <w:r w:rsidRPr="00D140F3">
        <w:rPr>
          <w:rFonts w:ascii="Times New Roman" w:eastAsia="Calibri" w:hAnsi="Times New Roman" w:cs="Times New Roman"/>
          <w:b/>
          <w:color w:val="000000" w:themeColor="text1"/>
          <w:sz w:val="24"/>
          <w:szCs w:val="24"/>
        </w:rPr>
        <w:t xml:space="preserve"> </w:t>
      </w:r>
      <w:r w:rsidRPr="00D140F3">
        <w:rPr>
          <w:rFonts w:ascii="Times New Roman" w:eastAsia="Calibri" w:hAnsi="Times New Roman" w:cs="Times New Roman"/>
          <w:color w:val="000000" w:themeColor="text1"/>
          <w:sz w:val="24"/>
          <w:szCs w:val="24"/>
        </w:rPr>
        <w:t>emitido por la Junta Directiva del Consejo de Transporte Público</w:t>
      </w:r>
      <w:r w:rsidR="005B30AA" w:rsidRPr="00D140F3">
        <w:rPr>
          <w:rFonts w:ascii="Times New Roman" w:eastAsia="Calibri" w:hAnsi="Times New Roman" w:cs="Times New Roman"/>
          <w:color w:val="000000" w:themeColor="text1"/>
          <w:sz w:val="24"/>
          <w:szCs w:val="24"/>
        </w:rPr>
        <w:t>.</w:t>
      </w:r>
      <w:bookmarkStart w:id="12" w:name="_Hlk138162701"/>
    </w:p>
    <w:p w14:paraId="15567262" w14:textId="77777777" w:rsidR="00D140F3" w:rsidRPr="00D140F3" w:rsidRDefault="00D140F3" w:rsidP="00A62280">
      <w:pPr>
        <w:pStyle w:val="Prrafodelista"/>
        <w:spacing w:after="0" w:line="276" w:lineRule="auto"/>
        <w:ind w:left="284" w:hanging="284"/>
        <w:contextualSpacing w:val="0"/>
        <w:jc w:val="both"/>
        <w:rPr>
          <w:rFonts w:ascii="Times New Roman" w:eastAsia="Calibri" w:hAnsi="Times New Roman" w:cs="Times New Roman"/>
          <w:i/>
          <w:iCs/>
          <w:color w:val="000000" w:themeColor="text1"/>
          <w:sz w:val="24"/>
          <w:szCs w:val="24"/>
        </w:rPr>
      </w:pPr>
    </w:p>
    <w:p w14:paraId="3422801D" w14:textId="77777777" w:rsidR="00A62280" w:rsidRPr="00A62280" w:rsidRDefault="005B30AA" w:rsidP="00A62280">
      <w:pPr>
        <w:pStyle w:val="Prrafodelista"/>
        <w:numPr>
          <w:ilvl w:val="0"/>
          <w:numId w:val="6"/>
        </w:numPr>
        <w:spacing w:after="0" w:line="276" w:lineRule="auto"/>
        <w:ind w:left="426" w:hanging="426"/>
        <w:contextualSpacing w:val="0"/>
        <w:jc w:val="both"/>
        <w:rPr>
          <w:rFonts w:ascii="Times New Roman" w:eastAsia="Calibri" w:hAnsi="Times New Roman" w:cs="Times New Roman"/>
          <w:i/>
          <w:iCs/>
          <w:color w:val="000000" w:themeColor="text1"/>
          <w:sz w:val="24"/>
          <w:szCs w:val="24"/>
        </w:rPr>
      </w:pPr>
      <w:r w:rsidRPr="00D140F3">
        <w:rPr>
          <w:rFonts w:ascii="Times New Roman" w:hAnsi="Times New Roman" w:cs="Times New Roman"/>
          <w:color w:val="000000" w:themeColor="text1"/>
          <w:sz w:val="24"/>
          <w:szCs w:val="24"/>
        </w:rPr>
        <w:t xml:space="preserve">De conformidad con las disposiciones del Artículo 16 de la Ley No. 7969, rectora en la materia, se recuerda que los fallos de este Tribunal </w:t>
      </w:r>
      <w:r w:rsidRPr="00D140F3">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son de acatamiento inmediato, estricto y obligatorio</w:t>
      </w:r>
      <w:r w:rsidRPr="00D140F3">
        <w:rPr>
          <w:rFonts w:ascii="Times New Roman" w:hAnsi="Times New Roman" w:cs="Times New Roman"/>
          <w:i/>
          <w:color w:val="000000" w:themeColor="text1"/>
          <w:sz w:val="24"/>
          <w:szCs w:val="24"/>
        </w:rPr>
        <w:t>.</w:t>
      </w:r>
    </w:p>
    <w:p w14:paraId="2A999D65" w14:textId="77777777" w:rsidR="00A62280" w:rsidRPr="00A62280" w:rsidRDefault="00A62280" w:rsidP="00A62280">
      <w:pPr>
        <w:pStyle w:val="Prrafodelista"/>
        <w:spacing w:after="0" w:line="276" w:lineRule="auto"/>
        <w:ind w:left="284" w:hanging="284"/>
        <w:contextualSpacing w:val="0"/>
        <w:rPr>
          <w:rFonts w:ascii="Times New Roman" w:hAnsi="Times New Roman" w:cs="Times New Roman"/>
          <w:color w:val="000000" w:themeColor="text1"/>
          <w:sz w:val="24"/>
          <w:szCs w:val="24"/>
        </w:rPr>
      </w:pPr>
    </w:p>
    <w:p w14:paraId="62712DEB" w14:textId="0AC49F5E" w:rsidR="005B30AA" w:rsidRPr="00A62280" w:rsidRDefault="005B30AA" w:rsidP="00A62280">
      <w:pPr>
        <w:pStyle w:val="Prrafodelista"/>
        <w:numPr>
          <w:ilvl w:val="0"/>
          <w:numId w:val="6"/>
        </w:numPr>
        <w:tabs>
          <w:tab w:val="left" w:pos="567"/>
        </w:tabs>
        <w:spacing w:after="0" w:line="276" w:lineRule="auto"/>
        <w:ind w:left="284" w:hanging="284"/>
        <w:contextualSpacing w:val="0"/>
        <w:jc w:val="both"/>
        <w:rPr>
          <w:rFonts w:ascii="Times New Roman" w:eastAsia="Calibri" w:hAnsi="Times New Roman" w:cs="Times New Roman"/>
          <w:i/>
          <w:iCs/>
          <w:color w:val="000000" w:themeColor="text1"/>
          <w:sz w:val="24"/>
          <w:szCs w:val="24"/>
        </w:rPr>
      </w:pPr>
      <w:r w:rsidRPr="00A62280">
        <w:rPr>
          <w:rFonts w:ascii="Times New Roman" w:hAnsi="Times New Roman" w:cs="Times New Roman"/>
          <w:color w:val="000000" w:themeColor="text1"/>
          <w:sz w:val="24"/>
          <w:szCs w:val="24"/>
        </w:rPr>
        <w:t xml:space="preserve">De conformidad con el artículo 22, inciso c), de la citada Ley 7969, la presente resolución no tiene ulterior recurso por lo que, </w:t>
      </w:r>
      <w:r w:rsidRPr="00A62280">
        <w:rPr>
          <w:rFonts w:ascii="Times New Roman" w:hAnsi="Times New Roman" w:cs="Times New Roman"/>
          <w:i/>
          <w:color w:val="000000" w:themeColor="text1"/>
          <w:sz w:val="24"/>
          <w:szCs w:val="24"/>
          <w14:shadow w14:blurRad="50800" w14:dist="38100" w14:dir="2700000" w14:sx="100000" w14:sy="100000" w14:kx="0" w14:ky="0" w14:algn="tl">
            <w14:srgbClr w14:val="000000">
              <w14:alpha w14:val="60000"/>
            </w14:srgbClr>
          </w14:shadow>
        </w:rPr>
        <w:t>se tiene por agotada la vía administrativa</w:t>
      </w:r>
      <w:r w:rsidRPr="00A62280">
        <w:rPr>
          <w:rFonts w:ascii="Times New Roman" w:hAnsi="Times New Roman" w:cs="Times New Roman"/>
          <w:color w:val="000000" w:themeColor="text1"/>
          <w:sz w:val="24"/>
          <w:szCs w:val="24"/>
        </w:rPr>
        <w:t xml:space="preserve">. </w:t>
      </w:r>
      <w:r w:rsidRPr="00A62280">
        <w:rPr>
          <w:rFonts w:ascii="Times New Roman" w:hAnsi="Times New Roman" w:cs="Times New Roman"/>
          <w:b/>
          <w:i/>
          <w:iCs/>
          <w:color w:val="000000" w:themeColor="text1"/>
          <w:sz w:val="24"/>
          <w:szCs w:val="24"/>
        </w:rPr>
        <w:t>NOTIFÍQUESE</w:t>
      </w:r>
      <w:r w:rsidRPr="00A62280">
        <w:rPr>
          <w:rFonts w:ascii="Times New Roman" w:hAnsi="Times New Roman" w:cs="Times New Roman"/>
          <w:bCs/>
          <w:i/>
          <w:iCs/>
          <w:color w:val="000000" w:themeColor="text1"/>
          <w:sz w:val="24"/>
          <w:szCs w:val="24"/>
        </w:rPr>
        <w:t>.</w:t>
      </w:r>
      <w:r w:rsidRPr="00A62280">
        <w:rPr>
          <w:rFonts w:ascii="Times New Roman" w:hAnsi="Times New Roman" w:cs="Times New Roman"/>
          <w:b/>
          <w:i/>
          <w:iCs/>
          <w:color w:val="000000" w:themeColor="text1"/>
          <w:sz w:val="24"/>
          <w:szCs w:val="24"/>
        </w:rPr>
        <w:t xml:space="preserve"> </w:t>
      </w:r>
    </w:p>
    <w:bookmarkEnd w:id="12"/>
    <w:p w14:paraId="469F877A" w14:textId="77777777" w:rsidR="00CF459A" w:rsidRPr="00AC4BB6" w:rsidRDefault="00CF459A" w:rsidP="00CF459A">
      <w:pPr>
        <w:tabs>
          <w:tab w:val="left" w:pos="2002"/>
        </w:tabs>
        <w:spacing w:after="120" w:line="276" w:lineRule="auto"/>
        <w:rPr>
          <w:rFonts w:ascii="Times New Roman" w:eastAsia="Times New Roman" w:hAnsi="Times New Roman" w:cs="Times New Roman"/>
          <w:b/>
          <w:i/>
          <w:color w:val="000000" w:themeColor="text1"/>
          <w:sz w:val="24"/>
          <w:szCs w:val="24"/>
          <w:lang w:val="es-ES" w:eastAsia="es-ES"/>
        </w:rPr>
      </w:pPr>
    </w:p>
    <w:p w14:paraId="711D34CD" w14:textId="77777777" w:rsidR="00CF459A" w:rsidRPr="00AC4BB6" w:rsidRDefault="00CF459A" w:rsidP="00CF459A">
      <w:pPr>
        <w:tabs>
          <w:tab w:val="left" w:pos="2002"/>
        </w:tabs>
        <w:spacing w:after="120" w:line="276" w:lineRule="auto"/>
        <w:rPr>
          <w:rFonts w:ascii="Times New Roman" w:eastAsia="Times New Roman" w:hAnsi="Times New Roman" w:cs="Times New Roman"/>
          <w:b/>
          <w:i/>
          <w:color w:val="000000" w:themeColor="text1"/>
          <w:sz w:val="24"/>
          <w:szCs w:val="24"/>
          <w:lang w:val="es-ES" w:eastAsia="es-ES"/>
        </w:rPr>
      </w:pPr>
    </w:p>
    <w:p w14:paraId="1EB977EA" w14:textId="77777777" w:rsidR="00CF459A" w:rsidRPr="00AC4BB6" w:rsidRDefault="00CF459A" w:rsidP="00CF459A">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val="pt-BR" w:eastAsia="es-ES"/>
        </w:rPr>
      </w:pPr>
      <w:r w:rsidRPr="00AC4BB6">
        <w:rPr>
          <w:rFonts w:ascii="Times New Roman" w:eastAsia="Times New Roman" w:hAnsi="Times New Roman" w:cs="Times New Roman"/>
          <w:bCs/>
          <w:color w:val="000000" w:themeColor="text1"/>
          <w:kern w:val="32"/>
          <w:sz w:val="24"/>
          <w:szCs w:val="24"/>
          <w:lang w:val="pt-BR" w:eastAsia="es-ES"/>
        </w:rPr>
        <w:t xml:space="preserve">Lic. Ronald </w:t>
      </w:r>
      <w:proofErr w:type="spellStart"/>
      <w:r w:rsidRPr="00AC4BB6">
        <w:rPr>
          <w:rFonts w:ascii="Times New Roman" w:eastAsia="Times New Roman" w:hAnsi="Times New Roman" w:cs="Times New Roman"/>
          <w:bCs/>
          <w:color w:val="000000" w:themeColor="text1"/>
          <w:kern w:val="32"/>
          <w:sz w:val="24"/>
          <w:szCs w:val="24"/>
          <w:lang w:val="pt-BR" w:eastAsia="es-ES"/>
        </w:rPr>
        <w:t>Muñoz</w:t>
      </w:r>
      <w:proofErr w:type="spellEnd"/>
      <w:r w:rsidRPr="00AC4BB6">
        <w:rPr>
          <w:rFonts w:ascii="Times New Roman" w:eastAsia="Times New Roman" w:hAnsi="Times New Roman" w:cs="Times New Roman"/>
          <w:bCs/>
          <w:color w:val="000000" w:themeColor="text1"/>
          <w:kern w:val="32"/>
          <w:sz w:val="24"/>
          <w:szCs w:val="24"/>
          <w:lang w:val="pt-BR" w:eastAsia="es-ES"/>
        </w:rPr>
        <w:t xml:space="preserve"> Corea</w:t>
      </w:r>
    </w:p>
    <w:p w14:paraId="4C3A1A15" w14:textId="77777777" w:rsidR="00CF459A" w:rsidRPr="00AC4BB6" w:rsidRDefault="00CF459A" w:rsidP="00CF459A">
      <w:pPr>
        <w:spacing w:after="0" w:line="276" w:lineRule="auto"/>
        <w:jc w:val="center"/>
        <w:rPr>
          <w:rFonts w:ascii="Times New Roman" w:eastAsia="Times New Roman" w:hAnsi="Times New Roman" w:cs="Times New Roman"/>
          <w:b/>
          <w:color w:val="000000" w:themeColor="text1"/>
          <w:sz w:val="24"/>
          <w:szCs w:val="24"/>
          <w:lang w:val="es-ES" w:eastAsia="es-ES"/>
        </w:rPr>
      </w:pPr>
      <w:r w:rsidRPr="00AC4BB6">
        <w:rPr>
          <w:rFonts w:ascii="Times New Roman" w:eastAsia="Times New Roman" w:hAnsi="Times New Roman" w:cs="Times New Roman"/>
          <w:b/>
          <w:color w:val="000000" w:themeColor="text1"/>
          <w:sz w:val="24"/>
          <w:szCs w:val="24"/>
          <w:lang w:val="es-ES" w:eastAsia="es-ES"/>
        </w:rPr>
        <w:t>Presidente</w:t>
      </w:r>
    </w:p>
    <w:p w14:paraId="6C077BCE" w14:textId="77777777" w:rsidR="00CF459A" w:rsidRPr="00AC4BB6" w:rsidRDefault="00CF459A" w:rsidP="00CF459A">
      <w:pPr>
        <w:spacing w:after="0" w:line="276" w:lineRule="auto"/>
        <w:rPr>
          <w:rFonts w:ascii="Times New Roman" w:eastAsia="Times New Roman" w:hAnsi="Times New Roman" w:cs="Times New Roman"/>
          <w:b/>
          <w:color w:val="000000" w:themeColor="text1"/>
          <w:sz w:val="24"/>
          <w:szCs w:val="24"/>
          <w:lang w:val="es-ES" w:eastAsia="es-ES"/>
        </w:rPr>
      </w:pPr>
    </w:p>
    <w:p w14:paraId="30036F00" w14:textId="351D92D4" w:rsidR="00CF459A" w:rsidRPr="00AC4BB6" w:rsidRDefault="00CF459A" w:rsidP="005B30AA">
      <w:pPr>
        <w:tabs>
          <w:tab w:val="left" w:pos="3440"/>
        </w:tabs>
        <w:spacing w:after="0" w:line="276" w:lineRule="auto"/>
        <w:rPr>
          <w:rFonts w:ascii="Times New Roman" w:eastAsia="Times New Roman" w:hAnsi="Times New Roman" w:cs="Times New Roman"/>
          <w:b/>
          <w:color w:val="000000" w:themeColor="text1"/>
          <w:sz w:val="24"/>
          <w:szCs w:val="24"/>
          <w:lang w:val="es-ES" w:eastAsia="es-ES"/>
        </w:rPr>
      </w:pPr>
      <w:r w:rsidRPr="00AC4BB6">
        <w:rPr>
          <w:rFonts w:ascii="Times New Roman" w:eastAsia="Times New Roman" w:hAnsi="Times New Roman" w:cs="Times New Roman"/>
          <w:b/>
          <w:color w:val="000000" w:themeColor="text1"/>
          <w:sz w:val="24"/>
          <w:szCs w:val="24"/>
          <w:lang w:val="es-ES" w:eastAsia="es-ES"/>
        </w:rPr>
        <w:tab/>
      </w:r>
    </w:p>
    <w:p w14:paraId="0EC63276" w14:textId="77777777" w:rsidR="00CF459A" w:rsidRPr="00AC4BB6" w:rsidRDefault="00CF459A" w:rsidP="00CF459A">
      <w:pPr>
        <w:keepNext/>
        <w:spacing w:before="240" w:after="60" w:line="276" w:lineRule="auto"/>
        <w:jc w:val="center"/>
        <w:outlineLvl w:val="0"/>
        <w:rPr>
          <w:rFonts w:ascii="Times New Roman" w:eastAsia="Times New Roman" w:hAnsi="Times New Roman" w:cs="Times New Roman"/>
          <w:bCs/>
          <w:color w:val="000000" w:themeColor="text1"/>
          <w:kern w:val="32"/>
          <w:sz w:val="24"/>
          <w:szCs w:val="24"/>
          <w:lang w:eastAsia="es-ES"/>
        </w:rPr>
      </w:pPr>
      <w:r w:rsidRPr="00AC4BB6">
        <w:rPr>
          <w:rFonts w:ascii="Times New Roman" w:eastAsia="Times New Roman" w:hAnsi="Times New Roman" w:cs="Times New Roman"/>
          <w:bCs/>
          <w:color w:val="000000" w:themeColor="text1"/>
          <w:kern w:val="32"/>
          <w:sz w:val="24"/>
          <w:szCs w:val="24"/>
          <w:lang w:eastAsia="es-ES"/>
        </w:rPr>
        <w:t>Licda. Maricela Villegas Herrera</w:t>
      </w:r>
      <w:r w:rsidRPr="00AC4BB6">
        <w:rPr>
          <w:rFonts w:ascii="Times New Roman" w:eastAsia="Times New Roman" w:hAnsi="Times New Roman" w:cs="Times New Roman"/>
          <w:bCs/>
          <w:color w:val="000000" w:themeColor="text1"/>
          <w:kern w:val="32"/>
          <w:sz w:val="24"/>
          <w:szCs w:val="24"/>
          <w:lang w:eastAsia="es-ES"/>
        </w:rPr>
        <w:tab/>
      </w:r>
      <w:r w:rsidRPr="00AC4BB6">
        <w:rPr>
          <w:rFonts w:ascii="Times New Roman" w:eastAsia="Times New Roman" w:hAnsi="Times New Roman" w:cs="Times New Roman"/>
          <w:bCs/>
          <w:color w:val="000000" w:themeColor="text1"/>
          <w:kern w:val="32"/>
          <w:sz w:val="24"/>
          <w:szCs w:val="24"/>
          <w:lang w:eastAsia="es-ES"/>
        </w:rPr>
        <w:tab/>
      </w:r>
      <w:r w:rsidRPr="00AC4BB6">
        <w:rPr>
          <w:rFonts w:ascii="Times New Roman" w:eastAsia="Times New Roman" w:hAnsi="Times New Roman" w:cs="Times New Roman"/>
          <w:bCs/>
          <w:color w:val="000000" w:themeColor="text1"/>
          <w:kern w:val="32"/>
          <w:sz w:val="24"/>
          <w:szCs w:val="24"/>
          <w:lang w:eastAsia="es-ES"/>
        </w:rPr>
        <w:tab/>
        <w:t xml:space="preserve">Licda. María Susana López Rivera </w:t>
      </w:r>
    </w:p>
    <w:p w14:paraId="648A9C13" w14:textId="60781E1D" w:rsidR="00CF459A" w:rsidRPr="00AC4BB6" w:rsidRDefault="00CF459A" w:rsidP="005B30AA">
      <w:pPr>
        <w:spacing w:after="0" w:line="276" w:lineRule="auto"/>
        <w:ind w:left="708" w:firstLine="708"/>
        <w:rPr>
          <w:rFonts w:ascii="Times New Roman" w:hAnsi="Times New Roman" w:cs="Times New Roman"/>
          <w:sz w:val="24"/>
          <w:szCs w:val="24"/>
        </w:rPr>
      </w:pPr>
      <w:r w:rsidRPr="00AC4BB6">
        <w:rPr>
          <w:rFonts w:ascii="Times New Roman" w:eastAsia="Times New Roman" w:hAnsi="Times New Roman" w:cs="Times New Roman"/>
          <w:b/>
          <w:color w:val="000000" w:themeColor="text1"/>
          <w:sz w:val="24"/>
          <w:szCs w:val="24"/>
          <w:lang w:val="es-ES" w:eastAsia="es-ES"/>
        </w:rPr>
        <w:t>Jueza</w:t>
      </w:r>
      <w:r w:rsidRPr="00AC4BB6">
        <w:rPr>
          <w:rFonts w:ascii="Times New Roman" w:eastAsia="Times New Roman" w:hAnsi="Times New Roman" w:cs="Times New Roman"/>
          <w:b/>
          <w:color w:val="000000" w:themeColor="text1"/>
          <w:sz w:val="24"/>
          <w:szCs w:val="24"/>
          <w:lang w:val="es-ES" w:eastAsia="es-ES"/>
        </w:rPr>
        <w:tab/>
      </w:r>
      <w:r w:rsidRPr="00AC4BB6">
        <w:rPr>
          <w:rFonts w:ascii="Times New Roman" w:eastAsia="Times New Roman" w:hAnsi="Times New Roman" w:cs="Times New Roman"/>
          <w:b/>
          <w:color w:val="000000" w:themeColor="text1"/>
          <w:sz w:val="24"/>
          <w:szCs w:val="24"/>
          <w:lang w:val="es-ES" w:eastAsia="es-ES"/>
        </w:rPr>
        <w:tab/>
      </w:r>
      <w:r w:rsidRPr="00AC4BB6">
        <w:rPr>
          <w:rFonts w:ascii="Times New Roman" w:eastAsia="Times New Roman" w:hAnsi="Times New Roman" w:cs="Times New Roman"/>
          <w:b/>
          <w:color w:val="000000" w:themeColor="text1"/>
          <w:sz w:val="24"/>
          <w:szCs w:val="24"/>
          <w:lang w:val="es-ES" w:eastAsia="es-ES"/>
        </w:rPr>
        <w:tab/>
      </w:r>
      <w:r w:rsidRPr="00AC4BB6">
        <w:rPr>
          <w:rFonts w:ascii="Times New Roman" w:eastAsia="Times New Roman" w:hAnsi="Times New Roman" w:cs="Times New Roman"/>
          <w:b/>
          <w:color w:val="000000" w:themeColor="text1"/>
          <w:sz w:val="24"/>
          <w:szCs w:val="24"/>
          <w:lang w:val="es-ES" w:eastAsia="es-ES"/>
        </w:rPr>
        <w:tab/>
      </w:r>
      <w:r w:rsidRPr="00AC4BB6">
        <w:rPr>
          <w:rFonts w:ascii="Times New Roman" w:eastAsia="Times New Roman" w:hAnsi="Times New Roman" w:cs="Times New Roman"/>
          <w:b/>
          <w:color w:val="000000" w:themeColor="text1"/>
          <w:sz w:val="24"/>
          <w:szCs w:val="24"/>
          <w:lang w:val="es-ES" w:eastAsia="es-ES"/>
        </w:rPr>
        <w:tab/>
      </w:r>
      <w:r w:rsidRPr="00AC4BB6">
        <w:rPr>
          <w:rFonts w:ascii="Times New Roman" w:eastAsia="Times New Roman" w:hAnsi="Times New Roman" w:cs="Times New Roman"/>
          <w:b/>
          <w:color w:val="000000" w:themeColor="text1"/>
          <w:sz w:val="24"/>
          <w:szCs w:val="24"/>
          <w:lang w:val="es-ES" w:eastAsia="es-ES"/>
        </w:rPr>
        <w:tab/>
      </w:r>
      <w:r w:rsidRPr="00AC4BB6">
        <w:rPr>
          <w:rFonts w:ascii="Times New Roman" w:eastAsia="Times New Roman" w:hAnsi="Times New Roman" w:cs="Times New Roman"/>
          <w:b/>
          <w:color w:val="000000" w:themeColor="text1"/>
          <w:sz w:val="24"/>
          <w:szCs w:val="24"/>
          <w:lang w:val="es-ES" w:eastAsia="es-ES"/>
        </w:rPr>
        <w:tab/>
      </w:r>
      <w:proofErr w:type="spellStart"/>
      <w:r w:rsidRPr="00AC4BB6">
        <w:rPr>
          <w:rFonts w:ascii="Times New Roman" w:eastAsia="Times New Roman" w:hAnsi="Times New Roman" w:cs="Times New Roman"/>
          <w:b/>
          <w:color w:val="000000" w:themeColor="text1"/>
          <w:sz w:val="24"/>
          <w:szCs w:val="24"/>
          <w:lang w:val="es-ES" w:eastAsia="es-ES"/>
        </w:rPr>
        <w:t>Jueza</w:t>
      </w:r>
      <w:proofErr w:type="spellEnd"/>
    </w:p>
    <w:p w14:paraId="3492827C" w14:textId="77777777" w:rsidR="00CF459A" w:rsidRPr="00AC4BB6" w:rsidRDefault="00CF459A" w:rsidP="00CF459A">
      <w:pPr>
        <w:rPr>
          <w:sz w:val="24"/>
          <w:szCs w:val="24"/>
        </w:rPr>
      </w:pPr>
    </w:p>
    <w:p w14:paraId="73A49301" w14:textId="77777777" w:rsidR="00CF459A" w:rsidRPr="00AC4BB6" w:rsidRDefault="00CF459A" w:rsidP="00CF459A">
      <w:pPr>
        <w:rPr>
          <w:sz w:val="24"/>
          <w:szCs w:val="24"/>
        </w:rPr>
      </w:pPr>
    </w:p>
    <w:p w14:paraId="64BFBD44" w14:textId="77777777" w:rsidR="008E1E8A" w:rsidRPr="00AC4BB6" w:rsidRDefault="008E1E8A">
      <w:pPr>
        <w:rPr>
          <w:sz w:val="24"/>
          <w:szCs w:val="24"/>
        </w:rPr>
      </w:pPr>
    </w:p>
    <w:sectPr w:rsidR="008E1E8A" w:rsidRPr="00AC4BB6" w:rsidSect="001164CB">
      <w:pgSz w:w="12240" w:h="15840" w:code="1"/>
      <w:pgMar w:top="1418" w:right="1701" w:bottom="1418" w:left="1701" w:header="709"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F89F3" w14:textId="77777777" w:rsidR="006C1E8B" w:rsidRDefault="006C1E8B">
      <w:pPr>
        <w:spacing w:after="0" w:line="240" w:lineRule="auto"/>
      </w:pPr>
      <w:r>
        <w:separator/>
      </w:r>
    </w:p>
  </w:endnote>
  <w:endnote w:type="continuationSeparator" w:id="0">
    <w:p w14:paraId="63430368" w14:textId="77777777" w:rsidR="006C1E8B" w:rsidRDefault="006C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36C0" w14:textId="77777777" w:rsidR="006C1E8B" w:rsidRDefault="006C1E8B">
      <w:pPr>
        <w:spacing w:after="0" w:line="240" w:lineRule="auto"/>
      </w:pPr>
      <w:r>
        <w:separator/>
      </w:r>
    </w:p>
  </w:footnote>
  <w:footnote w:type="continuationSeparator" w:id="0">
    <w:p w14:paraId="42D7A826" w14:textId="77777777" w:rsidR="006C1E8B" w:rsidRDefault="006C1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9194CEB"/>
    <w:multiLevelType w:val="hybridMultilevel"/>
    <w:tmpl w:val="FB7A0068"/>
    <w:lvl w:ilvl="0" w:tplc="4B38F928">
      <w:start w:val="1"/>
      <w:numFmt w:val="upperRoman"/>
      <w:lvlText w:val="%1."/>
      <w:lvlJc w:val="left"/>
      <w:pPr>
        <w:ind w:left="1080" w:hanging="720"/>
      </w:pPr>
      <w:rPr>
        <w:rFonts w:hint="default"/>
        <w:b/>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A386BCB"/>
    <w:multiLevelType w:val="hybridMultilevel"/>
    <w:tmpl w:val="3BCA33EA"/>
    <w:lvl w:ilvl="0" w:tplc="1F545EB2">
      <w:start w:val="1"/>
      <w:numFmt w:val="upperRoman"/>
      <w:lvlText w:val="%1."/>
      <w:lvlJc w:val="right"/>
      <w:pPr>
        <w:ind w:left="720" w:hanging="360"/>
      </w:pPr>
      <w:rPr>
        <w:b/>
        <w:bCs/>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C9169B6"/>
    <w:multiLevelType w:val="hybridMultilevel"/>
    <w:tmpl w:val="9B4E7D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95388922">
    <w:abstractNumId w:val="4"/>
  </w:num>
  <w:num w:numId="2" w16cid:durableId="1999966262">
    <w:abstractNumId w:val="2"/>
  </w:num>
  <w:num w:numId="3" w16cid:durableId="493641492">
    <w:abstractNumId w:val="5"/>
  </w:num>
  <w:num w:numId="4" w16cid:durableId="1611742983">
    <w:abstractNumId w:val="0"/>
  </w:num>
  <w:num w:numId="5" w16cid:durableId="1820029250">
    <w:abstractNumId w:val="3"/>
  </w:num>
  <w:num w:numId="6" w16cid:durableId="181155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9A"/>
    <w:rsid w:val="00002AAF"/>
    <w:rsid w:val="00004A99"/>
    <w:rsid w:val="00005CF0"/>
    <w:rsid w:val="001164CB"/>
    <w:rsid w:val="002A580E"/>
    <w:rsid w:val="002D6071"/>
    <w:rsid w:val="002F18ED"/>
    <w:rsid w:val="00340F5B"/>
    <w:rsid w:val="00366DA7"/>
    <w:rsid w:val="00523600"/>
    <w:rsid w:val="005279F2"/>
    <w:rsid w:val="00577C1A"/>
    <w:rsid w:val="005B30AA"/>
    <w:rsid w:val="00656FB9"/>
    <w:rsid w:val="006C1E8B"/>
    <w:rsid w:val="00883966"/>
    <w:rsid w:val="008D429D"/>
    <w:rsid w:val="008E1E8A"/>
    <w:rsid w:val="009513D2"/>
    <w:rsid w:val="00A05156"/>
    <w:rsid w:val="00A62280"/>
    <w:rsid w:val="00A97CBF"/>
    <w:rsid w:val="00AB7D7E"/>
    <w:rsid w:val="00AC4BB6"/>
    <w:rsid w:val="00AD58A3"/>
    <w:rsid w:val="00AD6F6D"/>
    <w:rsid w:val="00C5786C"/>
    <w:rsid w:val="00CF459A"/>
    <w:rsid w:val="00D140F3"/>
    <w:rsid w:val="00D52377"/>
    <w:rsid w:val="00E93552"/>
    <w:rsid w:val="00EF2345"/>
    <w:rsid w:val="00FC4E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8E22"/>
  <w15:chartTrackingRefBased/>
  <w15:docId w15:val="{A546044A-8CBA-4007-BF8B-DE426688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5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F45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59A"/>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CF459A"/>
    <w:pPr>
      <w:ind w:left="720"/>
      <w:contextualSpacing/>
    </w:pPr>
  </w:style>
  <w:style w:type="paragraph" w:styleId="Encabezado">
    <w:name w:val="header"/>
    <w:basedOn w:val="Normal"/>
    <w:link w:val="EncabezadoCar"/>
    <w:uiPriority w:val="99"/>
    <w:unhideWhenUsed/>
    <w:rsid w:val="00FC4E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E0C"/>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5B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9</Pages>
  <Words>3766</Words>
  <Characters>20713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Tatiana Montero;Licda. Maricela Villegas Herrera</dc:creator>
  <cp:keywords>Oficina Jueza C</cp:keywords>
  <dc:description/>
  <cp:lastModifiedBy>Tatiana Montero Salguero</cp:lastModifiedBy>
  <cp:revision>17</cp:revision>
  <cp:lastPrinted>2023-06-23T15:28:00Z</cp:lastPrinted>
  <dcterms:created xsi:type="dcterms:W3CDTF">2023-06-20T16:24:00Z</dcterms:created>
  <dcterms:modified xsi:type="dcterms:W3CDTF">2024-03-22T17:13:00Z</dcterms:modified>
</cp:coreProperties>
</file>