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7231F618"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76675A">
        <w:rPr>
          <w:rFonts w:ascii="Times New Roman" w:hAnsi="Times New Roman"/>
          <w:b/>
          <w:color w:val="000000" w:themeColor="text1"/>
          <w:sz w:val="24"/>
          <w:szCs w:val="24"/>
          <w:lang w:val="es-MX"/>
        </w:rPr>
        <w:t>4146-</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25751956" w:rsidR="004C6E16" w:rsidRPr="004804D5" w:rsidRDefault="004C6E16" w:rsidP="004804D5">
      <w:pPr>
        <w:pStyle w:val="Sinespaciado"/>
        <w:spacing w:line="276"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76675A">
        <w:rPr>
          <w:rFonts w:ascii="Times New Roman" w:hAnsi="Times New Roman"/>
          <w:color w:val="000000" w:themeColor="text1"/>
          <w:sz w:val="24"/>
          <w:szCs w:val="24"/>
        </w:rPr>
        <w:t>8:10</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76675A">
        <w:rPr>
          <w:rFonts w:ascii="Times New Roman" w:hAnsi="Times New Roman"/>
          <w:color w:val="000000" w:themeColor="text1"/>
          <w:sz w:val="24"/>
          <w:szCs w:val="24"/>
        </w:rPr>
        <w:t>10</w:t>
      </w:r>
      <w:r w:rsidRPr="004804D5">
        <w:rPr>
          <w:rFonts w:ascii="Times New Roman" w:hAnsi="Times New Roman"/>
          <w:color w:val="000000" w:themeColor="text1"/>
          <w:sz w:val="24"/>
          <w:szCs w:val="24"/>
        </w:rPr>
        <w:t xml:space="preserve"> de </w:t>
      </w:r>
      <w:r w:rsidR="0076675A">
        <w:rPr>
          <w:rFonts w:ascii="Times New Roman" w:hAnsi="Times New Roman"/>
          <w:color w:val="000000" w:themeColor="text1"/>
          <w:sz w:val="24"/>
          <w:szCs w:val="24"/>
        </w:rPr>
        <w:t>junio</w:t>
      </w:r>
      <w:r w:rsidRPr="004804D5">
        <w:rPr>
          <w:rFonts w:ascii="Times New Roman" w:hAnsi="Times New Roman"/>
          <w:color w:val="000000" w:themeColor="text1"/>
          <w:sz w:val="24"/>
          <w:szCs w:val="24"/>
        </w:rPr>
        <w:t xml:space="preserve"> 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8DF1A01" w14:textId="28E22AB3" w:rsidR="004C6E16" w:rsidRDefault="004C6E16" w:rsidP="004804D5">
      <w:pPr>
        <w:spacing w:line="276" w:lineRule="auto"/>
        <w:jc w:val="both"/>
        <w:rPr>
          <w:b/>
          <w:color w:val="000000" w:themeColor="text1"/>
        </w:rPr>
      </w:pPr>
      <w:r w:rsidRPr="004804D5">
        <w:rPr>
          <w:color w:val="000000" w:themeColor="text1"/>
        </w:rPr>
        <w:t xml:space="preserve">Se conoce </w:t>
      </w:r>
      <w:r w:rsidRPr="004804D5">
        <w:rPr>
          <w:b/>
          <w:smallCaps/>
          <w:color w:val="000000" w:themeColor="text1"/>
        </w:rPr>
        <w:t>Recurso de Apelación</w:t>
      </w:r>
      <w:r w:rsidR="00530CAE" w:rsidRPr="004804D5">
        <w:rPr>
          <w:b/>
          <w:smallCaps/>
          <w:color w:val="000000" w:themeColor="text1"/>
        </w:rPr>
        <w:t xml:space="preserve"> y nulidad </w:t>
      </w:r>
      <w:r w:rsidR="0076675A">
        <w:rPr>
          <w:b/>
          <w:smallCaps/>
          <w:color w:val="000000" w:themeColor="text1"/>
        </w:rPr>
        <w:t xml:space="preserve">concomitante </w:t>
      </w:r>
      <w:r w:rsidR="009E0F9F" w:rsidRPr="00145B0E">
        <w:rPr>
          <w:b/>
          <w:color w:val="000000" w:themeColor="text1"/>
        </w:rPr>
        <w:t>interpuesto</w:t>
      </w:r>
      <w:r w:rsidRPr="004804D5">
        <w:rPr>
          <w:color w:val="000000" w:themeColor="text1"/>
        </w:rPr>
        <w:t xml:space="preserve"> por la </w:t>
      </w:r>
      <w:bookmarkStart w:id="0" w:name="_Hlk187758082"/>
      <w:r w:rsidR="00275B64" w:rsidRPr="008E7CDC">
        <w:rPr>
          <w:b/>
          <w:bCs/>
          <w:smallCaps/>
          <w:color w:val="000000" w:themeColor="text1"/>
        </w:rPr>
        <w:t>c</w:t>
      </w:r>
      <w:r w:rsidR="00E30635">
        <w:rPr>
          <w:b/>
          <w:bCs/>
          <w:smallCaps/>
          <w:color w:val="000000" w:themeColor="text1"/>
        </w:rPr>
        <w:t>trpdrrl</w:t>
      </w:r>
      <w:bookmarkEnd w:id="0"/>
      <w:r w:rsidR="00275B64">
        <w:rPr>
          <w:smallCaps/>
          <w:color w:val="000000" w:themeColor="text1"/>
        </w:rPr>
        <w:t xml:space="preserve">, </w:t>
      </w:r>
      <w:r w:rsidRPr="004804D5">
        <w:rPr>
          <w:color w:val="000000" w:themeColor="text1"/>
        </w:rPr>
        <w:t>cédula de persona jurídica 3-</w:t>
      </w:r>
      <w:r w:rsidR="00275B64">
        <w:rPr>
          <w:color w:val="000000" w:themeColor="text1"/>
        </w:rPr>
        <w:t>004</w:t>
      </w:r>
      <w:r w:rsidRPr="004804D5">
        <w:rPr>
          <w:color w:val="000000" w:themeColor="text1"/>
        </w:rPr>
        <w:t>-</w:t>
      </w:r>
      <w:r w:rsidR="00275B64">
        <w:rPr>
          <w:color w:val="000000" w:themeColor="text1"/>
        </w:rPr>
        <w:t>87211</w:t>
      </w:r>
      <w:r w:rsidRPr="004804D5">
        <w:rPr>
          <w:color w:val="000000" w:themeColor="text1"/>
        </w:rPr>
        <w:t xml:space="preserve">, representada </w:t>
      </w:r>
      <w:r w:rsidR="008E7CDC">
        <w:rPr>
          <w:color w:val="000000" w:themeColor="text1"/>
        </w:rPr>
        <w:t xml:space="preserve">por </w:t>
      </w:r>
      <w:r w:rsidR="00275B64">
        <w:rPr>
          <w:color w:val="000000" w:themeColor="text1"/>
        </w:rPr>
        <w:t xml:space="preserve">la señora </w:t>
      </w:r>
      <w:r w:rsidR="00275B64" w:rsidRPr="000F64FF">
        <w:rPr>
          <w:b/>
          <w:bCs/>
          <w:smallCaps/>
          <w:color w:val="000000" w:themeColor="text1"/>
        </w:rPr>
        <w:t>RRC</w:t>
      </w:r>
      <w:r w:rsidR="00275B64">
        <w:rPr>
          <w:color w:val="000000" w:themeColor="text1"/>
        </w:rPr>
        <w:t xml:space="preserve">, </w:t>
      </w:r>
      <w:r w:rsidRPr="004804D5">
        <w:rPr>
          <w:color w:val="000000" w:themeColor="text1"/>
        </w:rPr>
        <w:t>portador</w:t>
      </w:r>
      <w:r w:rsidR="008E7CDC">
        <w:rPr>
          <w:color w:val="000000" w:themeColor="text1"/>
        </w:rPr>
        <w:t>a</w:t>
      </w:r>
      <w:r w:rsidRPr="004804D5">
        <w:rPr>
          <w:color w:val="000000" w:themeColor="text1"/>
        </w:rPr>
        <w:t xml:space="preserve"> de la cédula de identidad número </w:t>
      </w:r>
      <w:r w:rsidR="00E30635">
        <w:rPr>
          <w:color w:val="000000" w:themeColor="text1"/>
        </w:rPr>
        <w:t>000</w:t>
      </w:r>
      <w:r w:rsidRPr="004804D5">
        <w:rPr>
          <w:color w:val="000000" w:themeColor="text1"/>
        </w:rPr>
        <w:t>, en</w:t>
      </w:r>
      <w:r w:rsidR="00587CD7" w:rsidRPr="004804D5">
        <w:rPr>
          <w:color w:val="000000" w:themeColor="text1"/>
        </w:rPr>
        <w:t xml:space="preserve"> su</w:t>
      </w:r>
      <w:r w:rsidRPr="004804D5">
        <w:rPr>
          <w:color w:val="000000" w:themeColor="text1"/>
        </w:rPr>
        <w:t xml:space="preserve"> condición de </w:t>
      </w:r>
      <w:r w:rsidR="00275B64">
        <w:rPr>
          <w:color w:val="000000" w:themeColor="text1"/>
        </w:rPr>
        <w:t xml:space="preserve">Gerente con facultades de </w:t>
      </w:r>
      <w:r w:rsidRPr="004804D5">
        <w:rPr>
          <w:color w:val="000000" w:themeColor="text1"/>
        </w:rPr>
        <w:t>Apoderad</w:t>
      </w:r>
      <w:r w:rsidR="00275B64">
        <w:rPr>
          <w:color w:val="000000" w:themeColor="text1"/>
        </w:rPr>
        <w:t>a G</w:t>
      </w:r>
      <w:r w:rsidRPr="004804D5">
        <w:rPr>
          <w:color w:val="000000" w:themeColor="text1"/>
        </w:rPr>
        <w:t>eneralísim</w:t>
      </w:r>
      <w:r w:rsidR="00275B64">
        <w:rPr>
          <w:color w:val="000000" w:themeColor="text1"/>
        </w:rPr>
        <w:t>a</w:t>
      </w:r>
      <w:r w:rsidRPr="004804D5">
        <w:rPr>
          <w:color w:val="000000" w:themeColor="text1"/>
        </w:rPr>
        <w:t xml:space="preserve"> sin límite de suma</w:t>
      </w:r>
      <w:r w:rsidR="00B616B7" w:rsidRPr="004804D5">
        <w:rPr>
          <w:color w:val="000000" w:themeColor="text1"/>
        </w:rPr>
        <w:t xml:space="preserve"> de dicha </w:t>
      </w:r>
      <w:r w:rsidR="00275B64">
        <w:rPr>
          <w:color w:val="000000" w:themeColor="text1"/>
        </w:rPr>
        <w:t>Cooperativa</w:t>
      </w:r>
      <w:r w:rsidRPr="004804D5">
        <w:rPr>
          <w:color w:val="000000" w:themeColor="text1"/>
        </w:rPr>
        <w:t xml:space="preserve">, contra el </w:t>
      </w:r>
      <w:r w:rsidRPr="004804D5">
        <w:rPr>
          <w:b/>
          <w:bCs/>
          <w:color w:val="000000" w:themeColor="text1"/>
        </w:rPr>
        <w:t xml:space="preserve">Artículo </w:t>
      </w:r>
      <w:r w:rsidR="001124AC">
        <w:rPr>
          <w:b/>
          <w:bCs/>
          <w:color w:val="000000" w:themeColor="text1"/>
        </w:rPr>
        <w:t>7.10</w:t>
      </w:r>
      <w:r w:rsidRPr="004804D5">
        <w:rPr>
          <w:b/>
          <w:bCs/>
          <w:color w:val="000000" w:themeColor="text1"/>
        </w:rPr>
        <w:t xml:space="preserve"> de la Sesión Ordinaria </w:t>
      </w:r>
      <w:r w:rsidR="001124AC">
        <w:rPr>
          <w:b/>
          <w:bCs/>
          <w:color w:val="000000" w:themeColor="text1"/>
        </w:rPr>
        <w:t>46-2022</w:t>
      </w:r>
      <w:r w:rsidRPr="004804D5">
        <w:rPr>
          <w:b/>
          <w:bCs/>
          <w:color w:val="000000" w:themeColor="text1"/>
        </w:rPr>
        <w:t xml:space="preserve"> del </w:t>
      </w:r>
      <w:r w:rsidR="00530CAE" w:rsidRPr="004804D5">
        <w:rPr>
          <w:b/>
          <w:bCs/>
          <w:color w:val="000000" w:themeColor="text1"/>
        </w:rPr>
        <w:t>1</w:t>
      </w:r>
      <w:r w:rsidR="001124AC">
        <w:rPr>
          <w:b/>
          <w:bCs/>
          <w:color w:val="000000" w:themeColor="text1"/>
        </w:rPr>
        <w:t>7</w:t>
      </w:r>
      <w:r w:rsidRPr="004804D5">
        <w:rPr>
          <w:b/>
          <w:bCs/>
          <w:color w:val="000000" w:themeColor="text1"/>
        </w:rPr>
        <w:t xml:space="preserve"> de </w:t>
      </w:r>
      <w:r w:rsidR="001124AC">
        <w:rPr>
          <w:b/>
          <w:bCs/>
          <w:color w:val="000000" w:themeColor="text1"/>
        </w:rPr>
        <w:t>octubre</w:t>
      </w:r>
      <w:r w:rsidRPr="004804D5">
        <w:rPr>
          <w:b/>
          <w:bCs/>
          <w:color w:val="000000" w:themeColor="text1"/>
        </w:rPr>
        <w:t xml:space="preserve"> de 202</w:t>
      </w:r>
      <w:r w:rsidR="00530CAE" w:rsidRPr="004804D5">
        <w:rPr>
          <w:b/>
          <w:bCs/>
          <w:color w:val="000000" w:themeColor="text1"/>
        </w:rPr>
        <w:t>2</w:t>
      </w:r>
      <w:r w:rsidRPr="004804D5">
        <w:rPr>
          <w:b/>
          <w:bCs/>
          <w:color w:val="000000" w:themeColor="text1"/>
        </w:rPr>
        <w:t>,</w:t>
      </w:r>
      <w:r w:rsidRPr="004804D5">
        <w:rPr>
          <w:color w:val="000000" w:themeColor="text1"/>
        </w:rPr>
        <w:t xml:space="preserve"> adoptado por la Junta Directiva del Consejo de Transporte Público</w:t>
      </w:r>
      <w:r w:rsidR="004409D0" w:rsidRPr="004804D5">
        <w:rPr>
          <w:color w:val="000000" w:themeColor="text1"/>
        </w:rPr>
        <w:t xml:space="preserve">. </w:t>
      </w:r>
      <w:r w:rsidRPr="004804D5">
        <w:rPr>
          <w:color w:val="000000" w:themeColor="text1"/>
        </w:rPr>
        <w:t xml:space="preserve">El presente asunto se tramita en este Despacho, bajo el </w:t>
      </w:r>
      <w:r w:rsidRPr="004804D5">
        <w:rPr>
          <w:b/>
          <w:color w:val="000000" w:themeColor="text1"/>
        </w:rPr>
        <w:t>Expediente Administrativo No. TAT-0</w:t>
      </w:r>
      <w:r w:rsidR="001124AC">
        <w:rPr>
          <w:b/>
          <w:color w:val="000000" w:themeColor="text1"/>
        </w:rPr>
        <w:t>08</w:t>
      </w:r>
      <w:r w:rsidRPr="004804D5">
        <w:rPr>
          <w:b/>
          <w:color w:val="000000" w:themeColor="text1"/>
        </w:rPr>
        <w:t>-2</w:t>
      </w:r>
      <w:r w:rsidR="001124AC">
        <w:rPr>
          <w:b/>
          <w:color w:val="000000" w:themeColor="text1"/>
        </w:rPr>
        <w:t>4</w:t>
      </w:r>
      <w:r w:rsidRPr="004804D5">
        <w:rPr>
          <w:b/>
          <w:color w:val="000000" w:themeColor="text1"/>
        </w:rPr>
        <w:t>.</w:t>
      </w:r>
    </w:p>
    <w:p w14:paraId="53965F04" w14:textId="77777777" w:rsidR="009E0F9F" w:rsidRDefault="009E0F9F"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663F9C06" w:rsidR="00275B64" w:rsidRPr="00275B64" w:rsidRDefault="00275B64" w:rsidP="00275B64">
      <w:pPr>
        <w:widowControl w:val="0"/>
        <w:kinsoku w:val="0"/>
        <w:overflowPunct w:val="0"/>
        <w:spacing w:before="332" w:line="31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Artículo 7.</w:t>
      </w:r>
      <w:r w:rsidR="001124AC">
        <w:rPr>
          <w:rFonts w:eastAsiaTheme="minorEastAsia"/>
          <w:b/>
          <w:bCs/>
          <w14:ligatures w14:val="standardContextual"/>
        </w:rPr>
        <w:t>10</w:t>
      </w:r>
      <w:r w:rsidRPr="00275B64">
        <w:rPr>
          <w:rFonts w:eastAsiaTheme="minorEastAsia"/>
          <w:b/>
          <w:bCs/>
          <w14:ligatures w14:val="standardContextual"/>
        </w:rPr>
        <w:t xml:space="preserve"> de la Sesión Ordinaria </w:t>
      </w:r>
      <w:r w:rsidR="009E0F9F">
        <w:rPr>
          <w:rFonts w:eastAsiaTheme="minorEastAsia"/>
          <w:b/>
          <w:bCs/>
          <w14:ligatures w14:val="standardContextual"/>
        </w:rPr>
        <w:t>46</w:t>
      </w:r>
      <w:r w:rsidRPr="00275B64">
        <w:rPr>
          <w:rFonts w:eastAsiaTheme="minorEastAsia"/>
          <w:b/>
          <w:bCs/>
          <w14:ligatures w14:val="standardContextual"/>
        </w:rPr>
        <w:t>-2022 del 1</w:t>
      </w:r>
      <w:r w:rsidR="009E0F9F">
        <w:rPr>
          <w:rFonts w:eastAsiaTheme="minorEastAsia"/>
          <w:b/>
          <w:bCs/>
          <w14:ligatures w14:val="standardContextual"/>
        </w:rPr>
        <w:t>7</w:t>
      </w:r>
      <w:r w:rsidRPr="00275B64">
        <w:rPr>
          <w:rFonts w:eastAsiaTheme="minorEastAsia"/>
          <w:b/>
          <w:bCs/>
          <w14:ligatures w14:val="standardContextual"/>
        </w:rPr>
        <w:t xml:space="preserve"> de </w:t>
      </w:r>
      <w:r w:rsidR="009E0F9F">
        <w:rPr>
          <w:rFonts w:eastAsiaTheme="minorEastAsia"/>
          <w:b/>
          <w:bCs/>
          <w14:ligatures w14:val="standardContextual"/>
        </w:rPr>
        <w:t xml:space="preserve">octubre </w:t>
      </w:r>
      <w:r w:rsidRPr="00275B64">
        <w:rPr>
          <w:rFonts w:eastAsiaTheme="minorEastAsia"/>
          <w:b/>
          <w:bCs/>
          <w14:ligatures w14:val="standardContextual"/>
        </w:rPr>
        <w:t xml:space="preserve">de 2022, </w:t>
      </w:r>
      <w:r w:rsidRPr="00275B64">
        <w:rPr>
          <w:rFonts w:eastAsiaTheme="minorEastAsia"/>
          <w14:ligatures w14:val="standardContextual"/>
        </w:rPr>
        <w:t>proced</w:t>
      </w:r>
      <w:r w:rsidR="0076675A">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de Asuntos Jurídicos de ese Consejo, en Oficio No. CTP-AJ-OF-202</w:t>
      </w:r>
      <w:r w:rsidR="009E0F9F">
        <w:rPr>
          <w:rFonts w:eastAsiaTheme="minorEastAsia"/>
          <w14:ligatures w14:val="standardContextual"/>
        </w:rPr>
        <w:t>2</w:t>
      </w:r>
      <w:r w:rsidRPr="00275B64">
        <w:rPr>
          <w:rFonts w:eastAsiaTheme="minorEastAsia"/>
          <w14:ligatures w14:val="standardContextual"/>
        </w:rPr>
        <w:t>-01</w:t>
      </w:r>
      <w:r w:rsidR="009E0F9F">
        <w:rPr>
          <w:rFonts w:eastAsiaTheme="minorEastAsia"/>
          <w14:ligatures w14:val="standardContextual"/>
        </w:rPr>
        <w:t>022</w:t>
      </w:r>
      <w:r w:rsidRPr="00275B64">
        <w:rPr>
          <w:rFonts w:eastAsiaTheme="minorEastAsia"/>
          <w14:ligatures w14:val="standardContextual"/>
        </w:rPr>
        <w:t xml:space="preserve"> del </w:t>
      </w:r>
      <w:r w:rsidR="009E0F9F">
        <w:rPr>
          <w:rFonts w:eastAsiaTheme="minorEastAsia"/>
          <w14:ligatures w14:val="standardContextual"/>
        </w:rPr>
        <w:t>2</w:t>
      </w:r>
      <w:r w:rsidRPr="00275B64">
        <w:rPr>
          <w:rFonts w:eastAsiaTheme="minorEastAsia"/>
          <w14:ligatures w14:val="standardContextual"/>
        </w:rPr>
        <w:t xml:space="preserve">7 de </w:t>
      </w:r>
      <w:r w:rsidR="009E0F9F">
        <w:rPr>
          <w:rFonts w:eastAsiaTheme="minorEastAsia"/>
          <w14:ligatures w14:val="standardContextual"/>
        </w:rPr>
        <w:t xml:space="preserve">junio </w:t>
      </w:r>
      <w:r w:rsidRPr="00275B64">
        <w:rPr>
          <w:rFonts w:eastAsiaTheme="minorEastAsia"/>
          <w14:ligatures w14:val="standardContextual"/>
        </w:rPr>
        <w:t>de 202</w:t>
      </w:r>
      <w:r w:rsidR="009E0F9F">
        <w:rPr>
          <w:rFonts w:eastAsiaTheme="minorEastAsia"/>
          <w14:ligatures w14:val="standardContextual"/>
        </w:rPr>
        <w:t>2</w:t>
      </w:r>
      <w:r w:rsidRPr="00275B64">
        <w:rPr>
          <w:rFonts w:eastAsiaTheme="minorEastAsia"/>
          <w14:ligatures w14:val="standardContextual"/>
        </w:rPr>
        <w:t>, y a través de dicho artículo, en lo que interesa, 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16E407E" w14:textId="77777777" w:rsidR="00275B64" w:rsidRPr="00275B64" w:rsidRDefault="00275B64" w:rsidP="00275B64">
      <w:pPr>
        <w:widowControl w:val="0"/>
        <w:kinsoku w:val="0"/>
        <w:overflowPunct w:val="0"/>
        <w:spacing w:before="285" w:line="339" w:lineRule="exact"/>
        <w:ind w:left="576"/>
        <w:textAlignment w:val="baseline"/>
        <w:rPr>
          <w:rFonts w:eastAsiaTheme="minorEastAsia"/>
          <w:i/>
          <w:iCs/>
          <w:spacing w:val="5"/>
          <w14:ligatures w14:val="standardContextual"/>
        </w:rPr>
      </w:pPr>
      <w:r w:rsidRPr="00145B0E">
        <w:rPr>
          <w:rFonts w:eastAsiaTheme="minorEastAsia"/>
          <w:b/>
          <w:bCs/>
          <w:i/>
          <w:iCs/>
          <w:spacing w:val="5"/>
          <w14:ligatures w14:val="standardContextual"/>
        </w:rPr>
        <w:t>"CONSIDERANDO</w:t>
      </w:r>
      <w:r w:rsidRPr="00275B64">
        <w:rPr>
          <w:rFonts w:eastAsiaTheme="minorEastAsia"/>
          <w:i/>
          <w:iCs/>
          <w:spacing w:val="5"/>
          <w14:ligatures w14:val="standardContextual"/>
        </w:rPr>
        <w:t>:</w:t>
      </w:r>
    </w:p>
    <w:p w14:paraId="3344C1A0" w14:textId="2C65B12F" w:rsidR="00175C5B" w:rsidRDefault="00275B64"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14:ligatures w14:val="standardContextual"/>
        </w:rPr>
      </w:pPr>
      <w:r w:rsidRPr="00145B0E">
        <w:rPr>
          <w:rFonts w:eastAsiaTheme="minorEastAsia"/>
          <w:b/>
          <w:bCs/>
          <w:i/>
          <w:iCs/>
          <w:spacing w:val="-3"/>
          <w14:ligatures w14:val="standardContextual"/>
        </w:rPr>
        <w:t>ÚNICO</w:t>
      </w:r>
      <w:r w:rsidRPr="00275B64">
        <w:rPr>
          <w:rFonts w:eastAsiaTheme="minorEastAsia"/>
          <w:i/>
          <w:iCs/>
          <w:spacing w:val="-3"/>
          <w14:ligatures w14:val="standardContextual"/>
        </w:rPr>
        <w:t xml:space="preserve">: </w:t>
      </w:r>
      <w:r w:rsidR="009E0F9F">
        <w:rPr>
          <w:rFonts w:eastAsiaTheme="minorEastAsia"/>
          <w:i/>
          <w:iCs/>
          <w:spacing w:val="-3"/>
          <w14:ligatures w14:val="standardContextual"/>
        </w:rPr>
        <w:t>P</w:t>
      </w:r>
      <w:r w:rsidRPr="00275B64">
        <w:rPr>
          <w:rFonts w:eastAsiaTheme="minorEastAsia"/>
          <w:i/>
          <w:iCs/>
          <w:spacing w:val="-3"/>
          <w14:ligatures w14:val="standardContextual"/>
        </w:rPr>
        <w:t xml:space="preserve">rocede </w:t>
      </w:r>
      <w:r w:rsidR="009E0F9F">
        <w:rPr>
          <w:rFonts w:eastAsiaTheme="minorEastAsia"/>
          <w:i/>
          <w:iCs/>
          <w:spacing w:val="-3"/>
          <w14:ligatures w14:val="standardContextual"/>
        </w:rPr>
        <w:t xml:space="preserve">este Órgano Colegiado </w:t>
      </w:r>
      <w:r w:rsidRPr="00275B64">
        <w:rPr>
          <w:rFonts w:eastAsiaTheme="minorEastAsia"/>
          <w:i/>
          <w:iCs/>
          <w:spacing w:val="-3"/>
          <w14:ligatures w14:val="standardContextual"/>
        </w:rPr>
        <w:t xml:space="preserve">a analizar el oficio </w:t>
      </w:r>
      <w:r w:rsidRPr="00275B64">
        <w:rPr>
          <w:rFonts w:eastAsiaTheme="minorEastAsia"/>
          <w:b/>
          <w:bCs/>
          <w:i/>
          <w:iCs/>
          <w:spacing w:val="-3"/>
          <w14:ligatures w14:val="standardContextual"/>
        </w:rPr>
        <w:t>CTP-AJ-OF-202</w:t>
      </w:r>
      <w:r w:rsidR="009E0F9F" w:rsidRPr="009E0F9F">
        <w:rPr>
          <w:rFonts w:eastAsiaTheme="minorEastAsia"/>
          <w:b/>
          <w:bCs/>
          <w:i/>
          <w:iCs/>
          <w:spacing w:val="-3"/>
          <w14:ligatures w14:val="standardContextual"/>
        </w:rPr>
        <w:t>2</w:t>
      </w:r>
      <w:r w:rsidRPr="00275B64">
        <w:rPr>
          <w:rFonts w:eastAsiaTheme="minorEastAsia"/>
          <w:b/>
          <w:bCs/>
          <w:i/>
          <w:iCs/>
          <w:spacing w:val="-3"/>
          <w14:ligatures w14:val="standardContextual"/>
        </w:rPr>
        <w:t>-</w:t>
      </w:r>
      <w:r w:rsidR="009E0F9F" w:rsidRPr="009E0F9F">
        <w:rPr>
          <w:rFonts w:eastAsiaTheme="minorEastAsia"/>
          <w:b/>
          <w:bCs/>
          <w:i/>
          <w:iCs/>
          <w:spacing w:val="-3"/>
          <w14:ligatures w14:val="standardContextual"/>
        </w:rPr>
        <w:t>01022</w:t>
      </w:r>
      <w:r w:rsidRPr="00275B64">
        <w:rPr>
          <w:rFonts w:eastAsiaTheme="minorEastAsia"/>
          <w:i/>
          <w:iCs/>
          <w:spacing w:val="-3"/>
          <w14:ligatures w14:val="standardContextual"/>
        </w:rPr>
        <w:t xml:space="preserve"> referente a</w:t>
      </w:r>
      <w:r w:rsidR="009E0F9F">
        <w:rPr>
          <w:rFonts w:eastAsiaTheme="minorEastAsia"/>
          <w:i/>
          <w:iCs/>
          <w:spacing w:val="-3"/>
          <w14:ligatures w14:val="standardContextual"/>
        </w:rPr>
        <w:t xml:space="preserve"> conclusión de procedimiento administrativo sumario para averiguar la verdad real de los hechos respecto a supuestas irregularidades en la prestación del servicio de la Ruta Regular No. 623, del permisionario </w:t>
      </w:r>
      <w:r w:rsidR="00E30635" w:rsidRPr="008E7CDC">
        <w:rPr>
          <w:b/>
          <w:bCs/>
          <w:smallCaps/>
          <w:color w:val="000000" w:themeColor="text1"/>
        </w:rPr>
        <w:t>c</w:t>
      </w:r>
      <w:r w:rsidR="00E30635">
        <w:rPr>
          <w:b/>
          <w:bCs/>
          <w:smallCaps/>
          <w:color w:val="000000" w:themeColor="text1"/>
        </w:rPr>
        <w:t>trpdrrl</w:t>
      </w:r>
      <w:r w:rsidRPr="00275B64">
        <w:rPr>
          <w:rFonts w:eastAsiaTheme="minorEastAsia"/>
          <w:i/>
          <w:iCs/>
          <w:spacing w:val="-3"/>
          <w14:ligatures w14:val="standardContextual"/>
        </w:rPr>
        <w:t xml:space="preserve"> </w:t>
      </w:r>
      <w:r w:rsidR="00175C5B">
        <w:rPr>
          <w:rFonts w:eastAsiaTheme="minorEastAsia"/>
          <w:i/>
          <w:iCs/>
          <w:spacing w:val="-3"/>
          <w14:ligatures w14:val="standardContextual"/>
        </w:rPr>
        <w:t xml:space="preserve">mocionándose para aprobar todas las recomendaciones contenidas e el indicado oficio, el cual forma parte integral de esta acta. </w:t>
      </w:r>
    </w:p>
    <w:p w14:paraId="70CA6BFF" w14:textId="77777777" w:rsidR="00175C5B"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14:ligatures w14:val="standardContextual"/>
        </w:rPr>
      </w:pPr>
    </w:p>
    <w:p w14:paraId="68AACE07" w14:textId="1CA54AB5" w:rsidR="00175C5B" w:rsidRPr="00145B0E"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14:ligatures w14:val="standardContextual"/>
        </w:rPr>
      </w:pPr>
      <w:r w:rsidRPr="00145B0E">
        <w:rPr>
          <w:rFonts w:eastAsiaTheme="minorEastAsia"/>
          <w:b/>
          <w:bCs/>
          <w:i/>
          <w:iCs/>
          <w14:ligatures w14:val="standardContextual"/>
        </w:rPr>
        <w:t>POR TANTO, SE ACUERDA:</w:t>
      </w:r>
    </w:p>
    <w:p w14:paraId="58C38EA7" w14:textId="209E0176" w:rsidR="00275B64" w:rsidRPr="00275B64"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14:ligatures w14:val="standardContextual"/>
        </w:rPr>
      </w:pPr>
      <w:r w:rsidRPr="00175C5B">
        <w:rPr>
          <w:rFonts w:eastAsiaTheme="minorEastAsia"/>
          <w:i/>
          <w:iCs/>
          <w:spacing w:val="6"/>
          <w14:ligatures w14:val="standardContextual"/>
        </w:rPr>
        <w:t>1</w:t>
      </w:r>
      <w:r w:rsidR="00275B64" w:rsidRPr="00275B64">
        <w:rPr>
          <w:rFonts w:eastAsiaTheme="minorEastAsia"/>
          <w:i/>
          <w:iCs/>
          <w:spacing w:val="6"/>
          <w14:ligatures w14:val="standardContextual"/>
        </w:rPr>
        <w:t xml:space="preserve">. Aprobar todas las recomendaciones contenidas en el Oficio </w:t>
      </w:r>
      <w:r w:rsidRPr="00047BC0">
        <w:rPr>
          <w:rFonts w:eastAsiaTheme="minorEastAsia"/>
          <w:b/>
          <w:bCs/>
          <w:i/>
          <w:iCs/>
          <w:spacing w:val="6"/>
          <w14:ligatures w14:val="standardContextual"/>
        </w:rPr>
        <w:t>CTP-AJ-OF-2022-01022</w:t>
      </w:r>
      <w:r w:rsidR="00275B64" w:rsidRPr="00047BC0">
        <w:rPr>
          <w:rFonts w:eastAsiaTheme="minorEastAsia"/>
          <w:b/>
          <w:bCs/>
          <w:i/>
          <w:iCs/>
          <w14:ligatures w14:val="standardContextual"/>
        </w:rPr>
        <w:t>,</w:t>
      </w:r>
      <w:r w:rsidR="00275B64" w:rsidRPr="00275B64">
        <w:rPr>
          <w:rFonts w:eastAsiaTheme="minorEastAsia"/>
          <w:i/>
          <w:iCs/>
          <w14:ligatures w14:val="standardContextual"/>
        </w:rPr>
        <w:t xml:space="preserve"> el cual forma parte integral de este acuerdo.</w:t>
      </w:r>
    </w:p>
    <w:p w14:paraId="3F659F9F" w14:textId="06431048" w:rsidR="00175C5B" w:rsidRDefault="00175C5B"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r>
        <w:rPr>
          <w:rFonts w:eastAsiaTheme="minorEastAsia"/>
          <w:i/>
          <w:iCs/>
          <w14:ligatures w14:val="standardContextual"/>
        </w:rPr>
        <w:t xml:space="preserve">Archivar </w:t>
      </w:r>
      <w:r w:rsidR="00B111F4">
        <w:rPr>
          <w:rFonts w:eastAsiaTheme="minorEastAsia"/>
          <w:i/>
          <w:iCs/>
          <w14:ligatures w14:val="standardContextual"/>
        </w:rPr>
        <w:t xml:space="preserve">el Procedimiento Administrativo Sumario No. 2020-129-B, ordenado mediante el acuerdo 7.10 de la sesión ordinaria 27-2017, en contra de la empresa </w:t>
      </w:r>
      <w:r w:rsidR="00E30635" w:rsidRPr="008E7CDC">
        <w:rPr>
          <w:b/>
          <w:bCs/>
          <w:smallCaps/>
          <w:color w:val="000000" w:themeColor="text1"/>
        </w:rPr>
        <w:t>c</w:t>
      </w:r>
      <w:r w:rsidR="00E30635">
        <w:rPr>
          <w:b/>
          <w:bCs/>
          <w:smallCaps/>
          <w:color w:val="000000" w:themeColor="text1"/>
        </w:rPr>
        <w:t>trpdrrl</w:t>
      </w:r>
      <w:r w:rsidR="00B111F4">
        <w:rPr>
          <w:rFonts w:eastAsiaTheme="minorEastAsia"/>
          <w:i/>
          <w:iCs/>
          <w:smallCaps/>
          <w14:ligatures w14:val="standardContextual"/>
        </w:rPr>
        <w:t xml:space="preserve">, </w:t>
      </w:r>
      <w:r w:rsidR="00B111F4">
        <w:rPr>
          <w:rFonts w:eastAsiaTheme="minorEastAsia"/>
          <w:i/>
          <w:iCs/>
          <w14:ligatures w14:val="standardContextual"/>
        </w:rPr>
        <w:t xml:space="preserve">permisionaria de la Ruta No. </w:t>
      </w:r>
      <w:r w:rsidR="00E30635">
        <w:rPr>
          <w:rFonts w:eastAsiaTheme="minorEastAsia"/>
          <w:i/>
          <w:iCs/>
          <w14:ligatures w14:val="standardContextual"/>
        </w:rPr>
        <w:t>000</w:t>
      </w:r>
      <w:r w:rsidR="00B111F4">
        <w:rPr>
          <w:rFonts w:eastAsiaTheme="minorEastAsia"/>
          <w:i/>
          <w:iCs/>
          <w14:ligatures w14:val="standardContextual"/>
        </w:rPr>
        <w:t xml:space="preserve"> descrita como</w:t>
      </w:r>
      <w:r w:rsidR="00E30635">
        <w:rPr>
          <w:rFonts w:eastAsiaTheme="minorEastAsia"/>
          <w:i/>
          <w:iCs/>
          <w14:ligatures w14:val="standardContextual"/>
        </w:rPr>
        <w:t xml:space="preserve"> 000</w:t>
      </w:r>
      <w:r w:rsidR="00920F31">
        <w:rPr>
          <w:rFonts w:eastAsiaTheme="minorEastAsia"/>
          <w:i/>
          <w:iCs/>
          <w:smallCaps/>
          <w14:ligatures w14:val="standardContextual"/>
        </w:rPr>
        <w:t>, por</w:t>
      </w:r>
      <w:r w:rsidR="0002618A">
        <w:rPr>
          <w:rFonts w:eastAsiaTheme="minorEastAsia"/>
          <w:i/>
          <w:iCs/>
          <w14:ligatures w14:val="standardContextual"/>
        </w:rPr>
        <w:t xml:space="preserve"> </w:t>
      </w:r>
      <w:r w:rsidR="00B111F4">
        <w:rPr>
          <w:rFonts w:eastAsiaTheme="minorEastAsia"/>
          <w:i/>
          <w:iCs/>
          <w14:ligatures w14:val="standardContextual"/>
        </w:rPr>
        <w:t>carecer de interés actual su consecución</w:t>
      </w:r>
      <w:r w:rsidR="0002618A">
        <w:rPr>
          <w:rFonts w:eastAsiaTheme="minorEastAsia"/>
          <w:i/>
          <w:iCs/>
          <w14:ligatures w14:val="standardContextual"/>
        </w:rPr>
        <w:t>.</w:t>
      </w:r>
    </w:p>
    <w:p w14:paraId="57BED0B4" w14:textId="795AA014" w:rsidR="00175C5B" w:rsidRDefault="0002618A"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r>
        <w:rPr>
          <w:rFonts w:eastAsiaTheme="minorEastAsia"/>
          <w:i/>
          <w:iCs/>
          <w14:ligatures w14:val="standardContextual"/>
        </w:rPr>
        <w:t xml:space="preserve">Ordenar el inicio de un procedimiento administrativo sumario, en contra de la empresa </w:t>
      </w:r>
      <w:r w:rsidR="00E30635" w:rsidRPr="008E7CDC">
        <w:rPr>
          <w:b/>
          <w:bCs/>
          <w:smallCaps/>
          <w:color w:val="000000" w:themeColor="text1"/>
        </w:rPr>
        <w:t>c</w:t>
      </w:r>
      <w:r w:rsidR="00E30635">
        <w:rPr>
          <w:b/>
          <w:bCs/>
          <w:smallCaps/>
          <w:color w:val="000000" w:themeColor="text1"/>
        </w:rPr>
        <w:t>trpdrrl</w:t>
      </w:r>
      <w:r w:rsidR="00E30635">
        <w:rPr>
          <w:rFonts w:eastAsiaTheme="minorEastAsia"/>
          <w:i/>
          <w:iCs/>
          <w14:ligatures w14:val="standardContextual"/>
        </w:rPr>
        <w:t xml:space="preserve"> </w:t>
      </w:r>
      <w:r>
        <w:rPr>
          <w:rFonts w:eastAsiaTheme="minorEastAsia"/>
          <w:i/>
          <w:iCs/>
          <w14:ligatures w14:val="standardContextual"/>
        </w:rPr>
        <w:t xml:space="preserve">permisionaria de la Ruta No. </w:t>
      </w:r>
      <w:r w:rsidR="00E30635">
        <w:rPr>
          <w:rFonts w:eastAsiaTheme="minorEastAsia"/>
          <w:i/>
          <w:iCs/>
          <w14:ligatures w14:val="standardContextual"/>
        </w:rPr>
        <w:t>000</w:t>
      </w:r>
      <w:r>
        <w:rPr>
          <w:rFonts w:eastAsiaTheme="minorEastAsia"/>
          <w:i/>
          <w:iCs/>
          <w14:ligatures w14:val="standardContextual"/>
        </w:rPr>
        <w:t xml:space="preserve"> descrita como : </w:t>
      </w:r>
      <w:r w:rsidR="00E30635">
        <w:rPr>
          <w:rFonts w:eastAsiaTheme="minorEastAsia"/>
          <w:i/>
          <w:iCs/>
          <w:smallCaps/>
          <w14:ligatures w14:val="standardContextual"/>
        </w:rPr>
        <w:lastRenderedPageBreak/>
        <w:t>000</w:t>
      </w:r>
      <w:r>
        <w:rPr>
          <w:rFonts w:eastAsiaTheme="minorEastAsia"/>
          <w:i/>
          <w:iCs/>
          <w:smallCaps/>
          <w14:ligatures w14:val="standardContextual"/>
        </w:rPr>
        <w:t xml:space="preserve">, </w:t>
      </w:r>
      <w:r>
        <w:rPr>
          <w:rFonts w:eastAsiaTheme="minorEastAsia"/>
          <w:i/>
          <w:iCs/>
          <w14:ligatures w14:val="standardContextual"/>
        </w:rPr>
        <w:t xml:space="preserve">ya que la única unidad autorizada se encuentra fuera de la vida útil, al corresponder a un modelo 2006, esto para que en su condición de permisionaria, y de conformidad con las disposiciones del artículo 320, siguientes y concordantes de la Ley General de la Administración Pública, y el numeral 25 de la Ley 3503, haga efectivo su derecho de defensa, y para tal efecto se comisiona al Departamento de Asuntos </w:t>
      </w:r>
      <w:r w:rsidR="000F1EEF">
        <w:rPr>
          <w:rFonts w:eastAsiaTheme="minorEastAsia"/>
          <w:i/>
          <w:iCs/>
          <w14:ligatures w14:val="standardContextual"/>
        </w:rPr>
        <w:t>Jurídicos</w:t>
      </w:r>
      <w:r>
        <w:rPr>
          <w:rFonts w:eastAsiaTheme="minorEastAsia"/>
          <w:i/>
          <w:iCs/>
          <w14:ligatures w14:val="standardContextual"/>
        </w:rPr>
        <w:t xml:space="preserve"> con la finalidad de que proceda con dicho procedimiento</w:t>
      </w:r>
      <w:r w:rsidR="000F1EEF">
        <w:rPr>
          <w:rFonts w:eastAsiaTheme="minorEastAsia"/>
          <w:i/>
          <w:iCs/>
          <w14:ligatures w14:val="standardContextual"/>
        </w:rPr>
        <w:t>.</w:t>
      </w:r>
    </w:p>
    <w:p w14:paraId="55B6A650" w14:textId="18873FEA" w:rsidR="00175C5B" w:rsidRDefault="000F1EEF"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14:ligatures w14:val="standardContextual"/>
        </w:rPr>
      </w:pPr>
      <w:r>
        <w:rPr>
          <w:rFonts w:eastAsiaTheme="minorEastAsia"/>
          <w:i/>
          <w:iCs/>
          <w14:ligatures w14:val="standardContextual"/>
        </w:rPr>
        <w:t>(…)</w:t>
      </w:r>
    </w:p>
    <w:p w14:paraId="1EC676E4" w14:textId="0DD219DB" w:rsidR="00275B64" w:rsidRPr="00275B64" w:rsidRDefault="00275B64" w:rsidP="00275B64">
      <w:pPr>
        <w:widowControl w:val="0"/>
        <w:kinsoku w:val="0"/>
        <w:overflowPunct w:val="0"/>
        <w:spacing w:before="298" w:line="318" w:lineRule="exact"/>
        <w:jc w:val="both"/>
        <w:textAlignment w:val="baseline"/>
        <w:rPr>
          <w:rFonts w:eastAsiaTheme="minorEastAsia"/>
          <w14:ligatures w14:val="standardContextual"/>
        </w:rPr>
      </w:pPr>
      <w:r w:rsidRPr="00275B64">
        <w:rPr>
          <w:rFonts w:eastAsiaTheme="minorEastAsia"/>
          <w14:ligatures w14:val="standardContextual"/>
        </w:rPr>
        <w:t xml:space="preserve">Dicho Acuerdo fue debidamente notificado a la recurrente, vía correo electrónico, </w:t>
      </w:r>
      <w:r w:rsidR="000F1EEF">
        <w:rPr>
          <w:rFonts w:eastAsiaTheme="minorEastAsia"/>
          <w14:ligatures w14:val="standardContextual"/>
        </w:rPr>
        <w:t xml:space="preserve">el </w:t>
      </w:r>
      <w:r w:rsidRPr="00275B64">
        <w:rPr>
          <w:rFonts w:eastAsiaTheme="minorEastAsia"/>
          <w14:ligatures w14:val="standardContextual"/>
        </w:rPr>
        <w:t>1</w:t>
      </w:r>
      <w:r w:rsidR="000F1EEF">
        <w:rPr>
          <w:rFonts w:eastAsiaTheme="minorEastAsia"/>
          <w14:ligatures w14:val="standardContextual"/>
        </w:rPr>
        <w:t>9</w:t>
      </w:r>
      <w:r w:rsidRPr="00275B64">
        <w:rPr>
          <w:rFonts w:eastAsiaTheme="minorEastAsia"/>
          <w14:ligatures w14:val="standardContextual"/>
        </w:rPr>
        <w:t xml:space="preserve"> de </w:t>
      </w:r>
      <w:r w:rsidR="000F1EEF">
        <w:rPr>
          <w:rFonts w:eastAsiaTheme="minorEastAsia"/>
          <w14:ligatures w14:val="standardContextual"/>
        </w:rPr>
        <w:t>octubre de 2022</w:t>
      </w:r>
      <w:r w:rsidRPr="00275B64">
        <w:rPr>
          <w:rFonts w:eastAsiaTheme="minorEastAsia"/>
          <w14:ligatures w14:val="standardContextual"/>
        </w:rPr>
        <w:t>. (</w:t>
      </w:r>
      <w:r w:rsidR="000F1EEF">
        <w:rPr>
          <w:rFonts w:eastAsiaTheme="minorEastAsia"/>
          <w14:ligatures w14:val="standardContextual"/>
        </w:rPr>
        <w:t>Ver</w:t>
      </w:r>
      <w:r w:rsidRPr="00275B64">
        <w:rPr>
          <w:rFonts w:eastAsiaTheme="minorEastAsia"/>
          <w14:ligatures w14:val="standardContextual"/>
        </w:rPr>
        <w:t xml:space="preserve"> folios </w:t>
      </w:r>
      <w:r w:rsidR="000F1EEF">
        <w:rPr>
          <w:rFonts w:eastAsiaTheme="minorEastAsia"/>
          <w14:ligatures w14:val="standardContextual"/>
        </w:rPr>
        <w:t>11 y 12</w:t>
      </w:r>
      <w:r w:rsidRPr="00275B64">
        <w:rPr>
          <w:rFonts w:eastAsiaTheme="minorEastAsia"/>
          <w14:ligatures w14:val="standardContextual"/>
        </w:rPr>
        <w:t xml:space="preserve"> del </w:t>
      </w:r>
      <w:r w:rsidR="000F1EEF">
        <w:rPr>
          <w:rFonts w:eastAsiaTheme="minorEastAsia"/>
          <w14:ligatures w14:val="standardContextual"/>
        </w:rPr>
        <w:t>e</w:t>
      </w:r>
      <w:r w:rsidRPr="00275B64">
        <w:rPr>
          <w:rFonts w:eastAsiaTheme="minorEastAsia"/>
          <w14:ligatures w14:val="standardContextual"/>
        </w:rPr>
        <w:t xml:space="preserve">xpediente </w:t>
      </w:r>
      <w:r w:rsidR="000F1EEF">
        <w:rPr>
          <w:rFonts w:eastAsiaTheme="minorEastAsia"/>
          <w14:ligatures w14:val="standardContextual"/>
        </w:rPr>
        <w:t>a</w:t>
      </w:r>
      <w:r w:rsidRPr="00275B64">
        <w:rPr>
          <w:rFonts w:eastAsiaTheme="minorEastAsia"/>
          <w14:ligatures w14:val="standardContextual"/>
        </w:rPr>
        <w:t>dministrativo)</w:t>
      </w:r>
    </w:p>
    <w:p w14:paraId="7FFFA9A4" w14:textId="2859C683" w:rsidR="00D56E6D" w:rsidRDefault="00275B64" w:rsidP="00D56E6D">
      <w:pPr>
        <w:widowControl w:val="0"/>
        <w:tabs>
          <w:tab w:val="num" w:pos="792"/>
        </w:tabs>
        <w:kinsoku w:val="0"/>
        <w:overflowPunct w:val="0"/>
        <w:spacing w:before="296" w:line="318" w:lineRule="exact"/>
        <w:jc w:val="both"/>
        <w:textAlignment w:val="baseline"/>
        <w:rPr>
          <w:rFonts w:eastAsiaTheme="minorEastAsia"/>
          <w:spacing w:val="-3"/>
          <w14:ligatures w14:val="standardContextual"/>
        </w:rPr>
      </w:pPr>
      <w:r w:rsidRPr="00275B64">
        <w:rPr>
          <w:rFonts w:eastAsiaTheme="minorEastAsia"/>
          <w:b/>
          <w:bCs/>
          <w:spacing w:val="-3"/>
          <w14:ligatures w14:val="standardContextual"/>
        </w:rPr>
        <w:t xml:space="preserve">SEGUNDO: </w:t>
      </w:r>
      <w:r w:rsidRPr="00275B64">
        <w:rPr>
          <w:rFonts w:eastAsiaTheme="minorEastAsia"/>
          <w:spacing w:val="-3"/>
          <w14:ligatures w14:val="standardContextual"/>
        </w:rPr>
        <w:t xml:space="preserve">Que </w:t>
      </w:r>
      <w:r w:rsidR="00047BC0">
        <w:rPr>
          <w:rFonts w:eastAsiaTheme="minorEastAsia"/>
          <w:spacing w:val="-3"/>
          <w14:ligatures w14:val="standardContextual"/>
        </w:rPr>
        <w:t xml:space="preserve">el </w:t>
      </w:r>
      <w:r w:rsidR="000F1EEF">
        <w:rPr>
          <w:rFonts w:eastAsiaTheme="minorEastAsia"/>
          <w:spacing w:val="-3"/>
          <w14:ligatures w14:val="standardContextual"/>
        </w:rPr>
        <w:t>21</w:t>
      </w:r>
      <w:r w:rsidRPr="00275B64">
        <w:rPr>
          <w:rFonts w:eastAsiaTheme="minorEastAsia"/>
          <w:spacing w:val="-3"/>
          <w14:ligatures w14:val="standardContextual"/>
        </w:rPr>
        <w:t xml:space="preserve"> de </w:t>
      </w:r>
      <w:r w:rsidR="000F1EEF">
        <w:rPr>
          <w:rFonts w:eastAsiaTheme="minorEastAsia"/>
          <w:spacing w:val="-3"/>
          <w14:ligatures w14:val="standardContextual"/>
        </w:rPr>
        <w:t xml:space="preserve">octubre de </w:t>
      </w:r>
      <w:r w:rsidRPr="00275B64">
        <w:rPr>
          <w:rFonts w:eastAsiaTheme="minorEastAsia"/>
          <w:spacing w:val="-3"/>
          <w14:ligatures w14:val="standardContextual"/>
        </w:rPr>
        <w:t xml:space="preserve">2022, la </w:t>
      </w:r>
      <w:r w:rsidR="004D4D04" w:rsidRPr="008E7CDC">
        <w:rPr>
          <w:b/>
          <w:bCs/>
          <w:smallCaps/>
          <w:color w:val="000000" w:themeColor="text1"/>
        </w:rPr>
        <w:t>c</w:t>
      </w:r>
      <w:r w:rsidR="004D4D04">
        <w:rPr>
          <w:b/>
          <w:bCs/>
          <w:smallCaps/>
          <w:color w:val="000000" w:themeColor="text1"/>
        </w:rPr>
        <w:t>trpdrrl</w:t>
      </w:r>
      <w:r w:rsidR="004D4D04">
        <w:rPr>
          <w:b/>
          <w:bCs/>
          <w:smallCaps/>
          <w:color w:val="000000" w:themeColor="text1"/>
        </w:rPr>
        <w:t>,</w:t>
      </w:r>
      <w:r w:rsidR="004D4D04" w:rsidRPr="00275B64">
        <w:rPr>
          <w:rFonts w:eastAsiaTheme="minorEastAsia"/>
          <w:spacing w:val="-3"/>
          <w14:ligatures w14:val="standardContextual"/>
        </w:rPr>
        <w:t xml:space="preserve"> </w:t>
      </w:r>
      <w:r w:rsidRPr="00275B64">
        <w:rPr>
          <w:rFonts w:eastAsiaTheme="minorEastAsia"/>
          <w:spacing w:val="-3"/>
          <w14:ligatures w14:val="standardContextual"/>
        </w:rPr>
        <w:t>por intermedio de su representante, interp</w:t>
      </w:r>
      <w:r w:rsidR="0076675A">
        <w:rPr>
          <w:rFonts w:eastAsiaTheme="minorEastAsia"/>
          <w:spacing w:val="-3"/>
          <w14:ligatures w14:val="standardContextual"/>
        </w:rPr>
        <w:t>uso</w:t>
      </w:r>
      <w:r w:rsidRPr="00275B64">
        <w:rPr>
          <w:rFonts w:eastAsiaTheme="minorEastAsia"/>
          <w:spacing w:val="-3"/>
          <w14:ligatures w14:val="standardContextual"/>
        </w:rPr>
        <w:t xml:space="preserve"> ante la Junta Directiva del Consejo de Transporte Público, RECURSO DE APELACIÓN Y NULIDAD CONCOMITANTE, contra el </w:t>
      </w:r>
      <w:r w:rsidRPr="00275B64">
        <w:rPr>
          <w:rFonts w:eastAsiaTheme="minorEastAsia"/>
          <w:b/>
          <w:bCs/>
          <w:spacing w:val="-3"/>
          <w14:ligatures w14:val="standardContextual"/>
        </w:rPr>
        <w:t xml:space="preserve">Artículo </w:t>
      </w:r>
      <w:r w:rsidR="000F1EEF">
        <w:rPr>
          <w:rFonts w:eastAsiaTheme="minorEastAsia"/>
          <w:b/>
          <w:bCs/>
          <w:spacing w:val="-3"/>
          <w14:ligatures w14:val="standardContextual"/>
        </w:rPr>
        <w:t>7.10</w:t>
      </w:r>
      <w:r w:rsidRPr="00275B64">
        <w:rPr>
          <w:rFonts w:eastAsiaTheme="minorEastAsia"/>
          <w:b/>
          <w:bCs/>
          <w:spacing w:val="-3"/>
          <w14:ligatures w14:val="standardContextual"/>
        </w:rPr>
        <w:t xml:space="preserve"> de la Sesión Ordinaria </w:t>
      </w:r>
      <w:r w:rsidR="000F1EEF">
        <w:rPr>
          <w:rFonts w:eastAsiaTheme="minorEastAsia"/>
          <w:b/>
          <w:bCs/>
          <w:spacing w:val="-3"/>
          <w14:ligatures w14:val="standardContextual"/>
        </w:rPr>
        <w:t>46</w:t>
      </w:r>
      <w:r w:rsidRPr="00275B64">
        <w:rPr>
          <w:rFonts w:eastAsiaTheme="minorEastAsia"/>
          <w:b/>
          <w:bCs/>
          <w:spacing w:val="-3"/>
          <w14:ligatures w14:val="standardContextual"/>
        </w:rPr>
        <w:t>-2022 del 1</w:t>
      </w:r>
      <w:r w:rsidR="000F1EEF">
        <w:rPr>
          <w:rFonts w:eastAsiaTheme="minorEastAsia"/>
          <w:b/>
          <w:bCs/>
          <w:spacing w:val="-3"/>
          <w14:ligatures w14:val="standardContextual"/>
        </w:rPr>
        <w:t>7</w:t>
      </w:r>
      <w:r w:rsidRPr="00275B64">
        <w:rPr>
          <w:rFonts w:eastAsiaTheme="minorEastAsia"/>
          <w:b/>
          <w:bCs/>
          <w:spacing w:val="-3"/>
          <w14:ligatures w14:val="standardContextual"/>
        </w:rPr>
        <w:t xml:space="preserve"> de </w:t>
      </w:r>
      <w:r w:rsidR="000F1EEF">
        <w:rPr>
          <w:rFonts w:eastAsiaTheme="minorEastAsia"/>
          <w:b/>
          <w:bCs/>
          <w:spacing w:val="-3"/>
          <w14:ligatures w14:val="standardContextual"/>
        </w:rPr>
        <w:t>octubre</w:t>
      </w:r>
      <w:r w:rsidRPr="00275B64">
        <w:rPr>
          <w:rFonts w:eastAsiaTheme="minorEastAsia"/>
          <w:b/>
          <w:bCs/>
          <w:spacing w:val="-3"/>
          <w14:ligatures w14:val="standardContextual"/>
        </w:rPr>
        <w:t xml:space="preserve"> de 2022, </w:t>
      </w:r>
      <w:r w:rsidRPr="00275B64">
        <w:rPr>
          <w:rFonts w:eastAsiaTheme="minorEastAsia"/>
          <w:spacing w:val="-3"/>
          <w14:ligatures w14:val="standardContextual"/>
        </w:rPr>
        <w:t>adoptado por la Junta Directiva del Consejo de Transporte Público, y de manera resumida</w:t>
      </w:r>
      <w:r w:rsidR="000F1EEF">
        <w:rPr>
          <w:rFonts w:eastAsiaTheme="minorEastAsia"/>
          <w:spacing w:val="-3"/>
          <w14:ligatures w14:val="standardContextual"/>
        </w:rPr>
        <w:t xml:space="preserve">, en su recurso argumenta lo </w:t>
      </w:r>
      <w:r w:rsidRPr="00275B64">
        <w:rPr>
          <w:rFonts w:eastAsiaTheme="minorEastAsia"/>
          <w:spacing w:val="-3"/>
          <w14:ligatures w14:val="standardContextual"/>
        </w:rPr>
        <w:t>siguiente: (</w:t>
      </w:r>
      <w:r w:rsidR="00145B0E">
        <w:rPr>
          <w:rFonts w:eastAsiaTheme="minorEastAsia"/>
          <w:spacing w:val="-3"/>
          <w14:ligatures w14:val="standardContextual"/>
        </w:rPr>
        <w:t>Ver</w:t>
      </w:r>
      <w:r w:rsidRPr="00275B64">
        <w:rPr>
          <w:rFonts w:eastAsiaTheme="minorEastAsia"/>
          <w:spacing w:val="-3"/>
          <w14:ligatures w14:val="standardContextual"/>
        </w:rPr>
        <w:t xml:space="preserve"> folios del 0</w:t>
      </w:r>
      <w:r w:rsidR="00D56E6D">
        <w:rPr>
          <w:rFonts w:eastAsiaTheme="minorEastAsia"/>
          <w:spacing w:val="-3"/>
          <w14:ligatures w14:val="standardContextual"/>
        </w:rPr>
        <w:t>8</w:t>
      </w:r>
      <w:r w:rsidRPr="00275B64">
        <w:rPr>
          <w:rFonts w:eastAsiaTheme="minorEastAsia"/>
          <w:spacing w:val="-3"/>
          <w14:ligatures w14:val="standardContextual"/>
        </w:rPr>
        <w:t xml:space="preserve"> al 0</w:t>
      </w:r>
      <w:r w:rsidR="00D56E6D">
        <w:rPr>
          <w:rFonts w:eastAsiaTheme="minorEastAsia"/>
          <w:spacing w:val="-3"/>
          <w14:ligatures w14:val="standardContextual"/>
        </w:rPr>
        <w:t>9 vuelto</w:t>
      </w:r>
      <w:r w:rsidRPr="00275B64">
        <w:rPr>
          <w:rFonts w:eastAsiaTheme="minorEastAsia"/>
          <w:spacing w:val="-3"/>
          <w14:ligatures w14:val="standardContextual"/>
        </w:rPr>
        <w:t xml:space="preserve"> del </w:t>
      </w:r>
      <w:r w:rsidR="00D56E6D">
        <w:rPr>
          <w:rFonts w:eastAsiaTheme="minorEastAsia"/>
          <w:spacing w:val="-3"/>
          <w14:ligatures w14:val="standardContextual"/>
        </w:rPr>
        <w:t>e</w:t>
      </w:r>
      <w:r w:rsidRPr="00275B64">
        <w:rPr>
          <w:rFonts w:eastAsiaTheme="minorEastAsia"/>
          <w:spacing w:val="-3"/>
          <w14:ligatures w14:val="standardContextual"/>
        </w:rPr>
        <w:t xml:space="preserve">xpediente </w:t>
      </w:r>
      <w:r w:rsidR="00D56E6D">
        <w:rPr>
          <w:rFonts w:eastAsiaTheme="minorEastAsia"/>
          <w:spacing w:val="-3"/>
          <w14:ligatures w14:val="standardContextual"/>
        </w:rPr>
        <w:t>a</w:t>
      </w:r>
      <w:r w:rsidRPr="00275B64">
        <w:rPr>
          <w:rFonts w:eastAsiaTheme="minorEastAsia"/>
          <w:spacing w:val="-3"/>
          <w14:ligatures w14:val="standardContextual"/>
        </w:rPr>
        <w:t>dministrativo</w:t>
      </w:r>
      <w:r w:rsidR="00D56E6D">
        <w:rPr>
          <w:rFonts w:eastAsiaTheme="minorEastAsia"/>
          <w:spacing w:val="-3"/>
          <w14:ligatures w14:val="standardContextual"/>
        </w:rPr>
        <w:t>)</w:t>
      </w:r>
    </w:p>
    <w:p w14:paraId="41A396D0" w14:textId="3634D085" w:rsidR="00D56E6D" w:rsidRPr="00D56E6D" w:rsidRDefault="00D56E6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mediante el Artículo 7.16 de la Sesión Ordinaria 26-2017 del 28 de junio de 2017, el CTP autorizó el traspaso de la ruta 623, descrita como </w:t>
      </w:r>
      <w:r w:rsidR="004D4D04">
        <w:rPr>
          <w:rFonts w:eastAsiaTheme="minorEastAsia"/>
          <w:i/>
          <w:iCs/>
          <w:smallCaps/>
          <w14:ligatures w14:val="standardContextual"/>
        </w:rPr>
        <w:t>000</w:t>
      </w:r>
      <w:r w:rsidRPr="00D56E6D">
        <w:rPr>
          <w:rFonts w:eastAsiaTheme="minorEastAsia"/>
          <w:smallCaps/>
          <w14:ligatures w14:val="standardContextual"/>
        </w:rPr>
        <w:t xml:space="preserve">, </w:t>
      </w:r>
      <w:r w:rsidRPr="00D56E6D">
        <w:rPr>
          <w:rFonts w:eastAsiaTheme="minorEastAsia"/>
          <w14:ligatures w14:val="standardContextual"/>
        </w:rPr>
        <w:t>y que en dicha sesión</w:t>
      </w:r>
      <w:r>
        <w:rPr>
          <w:rFonts w:eastAsiaTheme="minorEastAsia"/>
          <w14:ligatures w14:val="standardContextual"/>
        </w:rPr>
        <w:t xml:space="preserve"> se mantuvo como flota óptima autorizada</w:t>
      </w:r>
      <w:r w:rsidR="003629AC">
        <w:rPr>
          <w:rFonts w:eastAsiaTheme="minorEastAsia"/>
          <w14:ligatures w14:val="standardContextual"/>
        </w:rPr>
        <w:t xml:space="preserve"> para la referida ruta, un total de 2 unidades, según lo establecido en el artículo 6.2.5 de la </w:t>
      </w:r>
      <w:r w:rsidR="000E0D80">
        <w:rPr>
          <w:rFonts w:eastAsiaTheme="minorEastAsia"/>
          <w14:ligatures w14:val="standardContextual"/>
        </w:rPr>
        <w:t>S</w:t>
      </w:r>
      <w:r w:rsidR="003629AC">
        <w:rPr>
          <w:rFonts w:eastAsiaTheme="minorEastAsia"/>
          <w14:ligatures w14:val="standardContextual"/>
        </w:rPr>
        <w:t xml:space="preserve">esión </w:t>
      </w:r>
      <w:r w:rsidR="000E0D80">
        <w:rPr>
          <w:rFonts w:eastAsiaTheme="minorEastAsia"/>
          <w14:ligatures w14:val="standardContextual"/>
        </w:rPr>
        <w:t>O</w:t>
      </w:r>
      <w:r w:rsidR="003629AC">
        <w:rPr>
          <w:rFonts w:eastAsiaTheme="minorEastAsia"/>
          <w14:ligatures w14:val="standardContextual"/>
        </w:rPr>
        <w:t>rdinaria 11-2007.</w:t>
      </w:r>
    </w:p>
    <w:p w14:paraId="393B184B" w14:textId="4A3A1FB9" w:rsidR="00D56E6D" w:rsidRDefault="0057468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mediante Artículo 3.1 de la </w:t>
      </w:r>
      <w:r w:rsidR="000E0D80">
        <w:rPr>
          <w:rFonts w:eastAsiaTheme="minorEastAsia"/>
          <w14:ligatures w14:val="standardContextual"/>
        </w:rPr>
        <w:t>S</w:t>
      </w:r>
      <w:r>
        <w:rPr>
          <w:rFonts w:eastAsiaTheme="minorEastAsia"/>
          <w14:ligatures w14:val="standardContextual"/>
        </w:rPr>
        <w:t xml:space="preserve">esión </w:t>
      </w:r>
      <w:r w:rsidR="000E0D80">
        <w:rPr>
          <w:rFonts w:eastAsiaTheme="minorEastAsia"/>
          <w14:ligatures w14:val="standardContextual"/>
        </w:rPr>
        <w:t>O</w:t>
      </w:r>
      <w:r>
        <w:rPr>
          <w:rFonts w:eastAsiaTheme="minorEastAsia"/>
          <w14:ligatures w14:val="standardContextual"/>
        </w:rPr>
        <w:t xml:space="preserve">rdinaria 03-2022 del 13 de enero de 2022, el CTP autorizó que el servicio de la ruta se prestara con solo una unidad, la cual por ser modelo 2006, su vida útil ya </w:t>
      </w:r>
      <w:r w:rsidR="000E0D80">
        <w:rPr>
          <w:rFonts w:eastAsiaTheme="minorEastAsia"/>
          <w14:ligatures w14:val="standardContextual"/>
        </w:rPr>
        <w:t xml:space="preserve">había </w:t>
      </w:r>
      <w:r>
        <w:rPr>
          <w:rFonts w:eastAsiaTheme="minorEastAsia"/>
          <w14:ligatures w14:val="standardContextual"/>
        </w:rPr>
        <w:t>feneci</w:t>
      </w:r>
      <w:r w:rsidR="000E0D80">
        <w:rPr>
          <w:rFonts w:eastAsiaTheme="minorEastAsia"/>
          <w14:ligatures w14:val="standardContextual"/>
        </w:rPr>
        <w:t>do</w:t>
      </w:r>
      <w:r>
        <w:rPr>
          <w:rFonts w:eastAsiaTheme="minorEastAsia"/>
          <w14:ligatures w14:val="standardContextual"/>
        </w:rPr>
        <w:t>.</w:t>
      </w:r>
    </w:p>
    <w:p w14:paraId="26ED5305" w14:textId="69F72EA5" w:rsidR="0057468D" w:rsidRDefault="0057468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la Ruta </w:t>
      </w:r>
      <w:r w:rsidR="004D4D04">
        <w:rPr>
          <w:rFonts w:eastAsiaTheme="minorEastAsia"/>
          <w14:ligatures w14:val="standardContextual"/>
        </w:rPr>
        <w:t>000</w:t>
      </w:r>
      <w:r>
        <w:rPr>
          <w:rFonts w:eastAsiaTheme="minorEastAsia"/>
          <w14:ligatures w14:val="standardContextual"/>
        </w:rPr>
        <w:t xml:space="preserve"> es de muy baja </w:t>
      </w:r>
      <w:r w:rsidR="007F5F3D">
        <w:rPr>
          <w:rFonts w:eastAsiaTheme="minorEastAsia"/>
          <w14:ligatures w14:val="standardContextual"/>
        </w:rPr>
        <w:t>demanda,</w:t>
      </w:r>
      <w:r>
        <w:rPr>
          <w:rFonts w:eastAsiaTheme="minorEastAsia"/>
          <w14:ligatures w14:val="standardContextual"/>
        </w:rPr>
        <w:t xml:space="preserve"> porque al tener únicamente 3 carreras autorizadas, su operación como ruta independiente y con flota propia</w:t>
      </w:r>
      <w:r w:rsidR="000E0D80">
        <w:rPr>
          <w:rFonts w:eastAsiaTheme="minorEastAsia"/>
          <w14:ligatures w14:val="standardContextual"/>
        </w:rPr>
        <w:t>,</w:t>
      </w:r>
      <w:r>
        <w:rPr>
          <w:rFonts w:eastAsiaTheme="minorEastAsia"/>
          <w14:ligatures w14:val="standardContextual"/>
        </w:rPr>
        <w:t xml:space="preserve"> es ruinosa.</w:t>
      </w:r>
    </w:p>
    <w:p w14:paraId="78747381" w14:textId="31ACF77F" w:rsidR="007F5F3D" w:rsidRDefault="0057468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la única forma de que en la </w:t>
      </w:r>
      <w:r w:rsidR="007F5F3D">
        <w:rPr>
          <w:rFonts w:eastAsiaTheme="minorEastAsia"/>
          <w14:ligatures w14:val="standardContextual"/>
        </w:rPr>
        <w:t>R</w:t>
      </w:r>
      <w:r>
        <w:rPr>
          <w:rFonts w:eastAsiaTheme="minorEastAsia"/>
          <w14:ligatures w14:val="standardContextual"/>
        </w:rPr>
        <w:t>uta</w:t>
      </w:r>
      <w:r w:rsidR="007F5F3D">
        <w:rPr>
          <w:rFonts w:eastAsiaTheme="minorEastAsia"/>
          <w14:ligatures w14:val="standardContextual"/>
        </w:rPr>
        <w:t xml:space="preserve"> No. </w:t>
      </w:r>
      <w:r w:rsidR="004D4D04">
        <w:rPr>
          <w:rFonts w:eastAsiaTheme="minorEastAsia"/>
          <w14:ligatures w14:val="standardContextual"/>
        </w:rPr>
        <w:t>000</w:t>
      </w:r>
      <w:r>
        <w:rPr>
          <w:rFonts w:eastAsiaTheme="minorEastAsia"/>
          <w14:ligatures w14:val="standardContextual"/>
        </w:rPr>
        <w:t xml:space="preserve"> se mantenga el servicio</w:t>
      </w:r>
      <w:r w:rsidR="007F5F3D">
        <w:rPr>
          <w:rFonts w:eastAsiaTheme="minorEastAsia"/>
          <w14:ligatures w14:val="standardContextual"/>
        </w:rPr>
        <w:t xml:space="preserve"> de transporte a los usuarios, es incorporándola en la operación de la Ruta No. </w:t>
      </w:r>
      <w:r w:rsidR="004D4D04">
        <w:rPr>
          <w:rFonts w:eastAsiaTheme="minorEastAsia"/>
          <w14:ligatures w14:val="standardContextual"/>
        </w:rPr>
        <w:t>000</w:t>
      </w:r>
      <w:r w:rsidR="007F5F3D">
        <w:rPr>
          <w:rFonts w:eastAsiaTheme="minorEastAsia"/>
          <w14:ligatures w14:val="standardContextual"/>
        </w:rPr>
        <w:t>.</w:t>
      </w:r>
    </w:p>
    <w:p w14:paraId="1A786CAF" w14:textId="12074E5C" w:rsidR="006446ED" w:rsidRDefault="007F5F3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dada la situación que se presenta, y siendo que la unidad inscrita en la Ruta No. </w:t>
      </w:r>
      <w:r w:rsidR="004D4D04">
        <w:rPr>
          <w:rFonts w:eastAsiaTheme="minorEastAsia"/>
          <w14:ligatures w14:val="standardContextual"/>
        </w:rPr>
        <w:t xml:space="preserve">000 </w:t>
      </w:r>
      <w:r>
        <w:rPr>
          <w:rFonts w:eastAsiaTheme="minorEastAsia"/>
          <w14:ligatures w14:val="standardContextual"/>
        </w:rPr>
        <w:t xml:space="preserve">ya agotó su vida útil, su representada solicitó al Consejo, que el servicio </w:t>
      </w:r>
      <w:r w:rsidR="006446ED">
        <w:rPr>
          <w:rFonts w:eastAsiaTheme="minorEastAsia"/>
          <w14:ligatures w14:val="standardContextual"/>
        </w:rPr>
        <w:t>de la referida ruta se</w:t>
      </w:r>
      <w:r>
        <w:rPr>
          <w:rFonts w:eastAsiaTheme="minorEastAsia"/>
          <w14:ligatures w14:val="standardContextual"/>
        </w:rPr>
        <w:t xml:space="preserve"> brind</w:t>
      </w:r>
      <w:r w:rsidR="006446ED">
        <w:rPr>
          <w:rFonts w:eastAsiaTheme="minorEastAsia"/>
          <w14:ligatures w14:val="standardContextual"/>
        </w:rPr>
        <w:t>e</w:t>
      </w:r>
      <w:r>
        <w:rPr>
          <w:rFonts w:eastAsiaTheme="minorEastAsia"/>
          <w14:ligatures w14:val="standardContextual"/>
        </w:rPr>
        <w:t xml:space="preserve"> con la unidad </w:t>
      </w:r>
      <w:r w:rsidR="004D4D04">
        <w:rPr>
          <w:rFonts w:eastAsiaTheme="minorEastAsia"/>
          <w14:ligatures w14:val="standardContextual"/>
        </w:rPr>
        <w:t>000</w:t>
      </w:r>
      <w:r w:rsidR="006446ED">
        <w:rPr>
          <w:rFonts w:eastAsiaTheme="minorEastAsia"/>
          <w14:ligatures w14:val="standardContextual"/>
        </w:rPr>
        <w:t xml:space="preserve">, la cual </w:t>
      </w:r>
      <w:r>
        <w:rPr>
          <w:rFonts w:eastAsiaTheme="minorEastAsia"/>
          <w14:ligatures w14:val="standardContextual"/>
        </w:rPr>
        <w:t xml:space="preserve">pertenece a la flota autorizada para la ruta </w:t>
      </w:r>
      <w:r w:rsidR="004D4D04">
        <w:rPr>
          <w:rFonts w:eastAsiaTheme="minorEastAsia"/>
          <w14:ligatures w14:val="standardContextual"/>
        </w:rPr>
        <w:t>000</w:t>
      </w:r>
      <w:r w:rsidR="006446ED">
        <w:rPr>
          <w:rFonts w:eastAsiaTheme="minorEastAsia"/>
          <w14:ligatures w14:val="standardContextual"/>
        </w:rPr>
        <w:t xml:space="preserve">, </w:t>
      </w:r>
      <w:r w:rsidR="000E0D80">
        <w:rPr>
          <w:rFonts w:eastAsiaTheme="minorEastAsia"/>
          <w14:ligatures w14:val="standardContextual"/>
        </w:rPr>
        <w:t>y</w:t>
      </w:r>
      <w:r w:rsidR="006446ED">
        <w:rPr>
          <w:rFonts w:eastAsiaTheme="minorEastAsia"/>
          <w14:ligatures w14:val="standardContextual"/>
        </w:rPr>
        <w:t xml:space="preserve">, considera, ello es posible debido a la caída de la demanda de dicha Ruta No. </w:t>
      </w:r>
      <w:r w:rsidR="004D4D04">
        <w:rPr>
          <w:rFonts w:eastAsiaTheme="minorEastAsia"/>
          <w14:ligatures w14:val="standardContextual"/>
        </w:rPr>
        <w:t>000</w:t>
      </w:r>
      <w:r w:rsidR="006446ED">
        <w:rPr>
          <w:rFonts w:eastAsiaTheme="minorEastAsia"/>
          <w14:ligatures w14:val="standardContextual"/>
        </w:rPr>
        <w:t>, producto de la pandemia, la cual, hasta la fecha, permanece diezmada, por lo que de autorizar, permitiría la generación de ingresos necesarios para el pago de chofer y combustible.</w:t>
      </w:r>
    </w:p>
    <w:p w14:paraId="7BF4A6A8" w14:textId="10E0DD9B" w:rsidR="006446ED" w:rsidRDefault="006446E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la unidad </w:t>
      </w:r>
      <w:r w:rsidR="004D4D04">
        <w:rPr>
          <w:rFonts w:eastAsiaTheme="minorEastAsia"/>
          <w14:ligatures w14:val="standardContextual"/>
        </w:rPr>
        <w:t>000</w:t>
      </w:r>
      <w:r>
        <w:rPr>
          <w:rFonts w:eastAsiaTheme="minorEastAsia"/>
          <w14:ligatures w14:val="standardContextual"/>
        </w:rPr>
        <w:t xml:space="preserve">, reúne las características exigidas para la Ruta No. </w:t>
      </w:r>
      <w:r w:rsidR="004D4D04">
        <w:rPr>
          <w:rFonts w:eastAsiaTheme="minorEastAsia"/>
          <w14:ligatures w14:val="standardContextual"/>
        </w:rPr>
        <w:t>000</w:t>
      </w:r>
      <w:r>
        <w:rPr>
          <w:rFonts w:eastAsiaTheme="minorEastAsia"/>
          <w14:ligatures w14:val="standardContextual"/>
        </w:rPr>
        <w:t xml:space="preserve">, por lo que adquirir una unidad para uso exclusivo en la referida Ruta no es viable, ya que actualmente la ruta es ruinosa por sí misma y los ingresos no alcanzan para el pago de los rubros básicos como diésel y chofer, por lo que pretender honrar un </w:t>
      </w:r>
      <w:r>
        <w:rPr>
          <w:rFonts w:eastAsiaTheme="minorEastAsia"/>
          <w14:ligatures w14:val="standardContextual"/>
        </w:rPr>
        <w:lastRenderedPageBreak/>
        <w:t>préstamo para la compra de una unidad, no es viable.</w:t>
      </w:r>
    </w:p>
    <w:p w14:paraId="3C329608" w14:textId="5CF7AD67" w:rsidR="00DB35E1" w:rsidRDefault="006446E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su representada realiza esfuerzos sobrehumanos y en virtud del compromiso que mantienen con los usuarios, es que no han tomado la salida fácil que han tomado otras empresas de abandonar el servicio, posición que respetan ya que si la ruta no genera ni sus propios gastos, es materialmente imposible </w:t>
      </w:r>
      <w:r w:rsidR="00DB35E1">
        <w:rPr>
          <w:rFonts w:eastAsiaTheme="minorEastAsia"/>
          <w14:ligatures w14:val="standardContextual"/>
        </w:rPr>
        <w:t>sostenerla sin la ayuda de otros ingresos.</w:t>
      </w:r>
    </w:p>
    <w:p w14:paraId="00419E3E" w14:textId="77777777" w:rsidR="00DB35E1" w:rsidRDefault="00DB35E1"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el CTP negó la solicitud para la fusión operativa de ambas flotas.</w:t>
      </w:r>
    </w:p>
    <w:p w14:paraId="68F6AFAF" w14:textId="7674310B" w:rsidR="0057468D" w:rsidRPr="00D56E6D" w:rsidRDefault="00DB35E1"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en lo que atañe a la </w:t>
      </w:r>
      <w:r>
        <w:rPr>
          <w:rFonts w:eastAsiaTheme="minorEastAsia"/>
          <w:smallCaps/>
          <w14:ligatures w14:val="standardContextual"/>
        </w:rPr>
        <w:t xml:space="preserve">petitoria </w:t>
      </w:r>
      <w:r>
        <w:rPr>
          <w:rFonts w:eastAsiaTheme="minorEastAsia"/>
          <w14:ligatures w14:val="standardContextual"/>
        </w:rPr>
        <w:t>solicita se revoque el acuerdo impugnado, en apego a los principios de eficiencia, optimización y protección a</w:t>
      </w:r>
      <w:r w:rsidR="00D95780">
        <w:rPr>
          <w:rFonts w:eastAsiaTheme="minorEastAsia"/>
          <w14:ligatures w14:val="standardContextual"/>
        </w:rPr>
        <w:t xml:space="preserve">l prestatario del servicio, con el fin de garantizar el interés público que representa el servicio, el cual también debe procurar el equilibrio financiero; por lo que requiere se acoja la solicitud de unificación operativa de las rutas </w:t>
      </w:r>
      <w:r w:rsidR="004D4D04">
        <w:rPr>
          <w:rFonts w:eastAsiaTheme="minorEastAsia"/>
          <w14:ligatures w14:val="standardContextual"/>
        </w:rPr>
        <w:t>000</w:t>
      </w:r>
      <w:r w:rsidR="00D95780">
        <w:rPr>
          <w:rFonts w:eastAsiaTheme="minorEastAsia"/>
          <w14:ligatures w14:val="standardContextual"/>
        </w:rPr>
        <w:t xml:space="preserve"> y </w:t>
      </w:r>
      <w:r w:rsidR="004D4D04">
        <w:rPr>
          <w:rFonts w:eastAsiaTheme="minorEastAsia"/>
          <w14:ligatures w14:val="standardContextual"/>
        </w:rPr>
        <w:t>000</w:t>
      </w:r>
      <w:r w:rsidR="00D95780">
        <w:rPr>
          <w:rFonts w:eastAsiaTheme="minorEastAsia"/>
          <w14:ligatures w14:val="standardContextual"/>
        </w:rPr>
        <w:t xml:space="preserve"> con una flota unificada respecto a la unidad </w:t>
      </w:r>
      <w:r w:rsidR="004D4D04">
        <w:rPr>
          <w:rFonts w:eastAsiaTheme="minorEastAsia"/>
          <w14:ligatures w14:val="standardContextual"/>
        </w:rPr>
        <w:t>000</w:t>
      </w:r>
      <w:r w:rsidR="00D95780">
        <w:rPr>
          <w:rFonts w:eastAsiaTheme="minorEastAsia"/>
          <w14:ligatures w14:val="standardContextual"/>
        </w:rPr>
        <w:t>, con el fin de lograr la optimización de los recursos.</w:t>
      </w:r>
      <w:r>
        <w:rPr>
          <w:rFonts w:eastAsiaTheme="minorEastAsia"/>
          <w14:ligatures w14:val="standardContextual"/>
        </w:rPr>
        <w:t xml:space="preserve"> </w:t>
      </w:r>
    </w:p>
    <w:p w14:paraId="527A640E" w14:textId="77777777" w:rsidR="007653F0" w:rsidRDefault="007653F0" w:rsidP="007653F0">
      <w:pPr>
        <w:autoSpaceDE w:val="0"/>
        <w:autoSpaceDN w:val="0"/>
        <w:adjustRightInd w:val="0"/>
        <w:spacing w:line="276" w:lineRule="auto"/>
        <w:jc w:val="both"/>
        <w:rPr>
          <w:rFonts w:eastAsiaTheme="minorEastAsia"/>
          <w:b/>
          <w:bCs/>
          <w14:ligatures w14:val="standardContextual"/>
        </w:rPr>
      </w:pPr>
    </w:p>
    <w:p w14:paraId="47418A7E" w14:textId="7C5AEDF5" w:rsidR="00515F43" w:rsidRDefault="00275B64" w:rsidP="007653F0">
      <w:pPr>
        <w:autoSpaceDE w:val="0"/>
        <w:autoSpaceDN w:val="0"/>
        <w:adjustRightInd w:val="0"/>
        <w:spacing w:line="276" w:lineRule="auto"/>
        <w:jc w:val="both"/>
        <w:rPr>
          <w:rFonts w:eastAsia="Calibri"/>
          <w:color w:val="000000" w:themeColor="text1"/>
          <w:lang w:val="es-CR" w:eastAsia="en-US"/>
        </w:rPr>
      </w:pPr>
      <w:r w:rsidRPr="007653F0">
        <w:rPr>
          <w:rFonts w:eastAsiaTheme="minorEastAsia"/>
          <w:b/>
          <w:bCs/>
          <w14:ligatures w14:val="standardContextual"/>
        </w:rPr>
        <w:t xml:space="preserve">TERCERO: </w:t>
      </w:r>
      <w:r w:rsidR="00D31B50" w:rsidRPr="00CE5CE8">
        <w:rPr>
          <w:rFonts w:eastAsia="Calibri"/>
          <w:color w:val="000000" w:themeColor="text1"/>
          <w:lang w:val="es-CR" w:eastAsia="en-US"/>
        </w:rPr>
        <w:t xml:space="preserve">La Junta Directiva del Consejo de Transporte Público, mediante el </w:t>
      </w:r>
      <w:r w:rsidR="00D31B50" w:rsidRPr="00CE5CE8">
        <w:rPr>
          <w:rFonts w:eastAsia="Calibri"/>
          <w:b/>
          <w:bCs/>
          <w:color w:val="000000" w:themeColor="text1"/>
          <w:lang w:val="es-CR" w:eastAsia="en-US"/>
        </w:rPr>
        <w:t xml:space="preserve">Artículo </w:t>
      </w:r>
      <w:r w:rsidR="001B0D52">
        <w:rPr>
          <w:rFonts w:eastAsia="Calibri"/>
          <w:b/>
          <w:bCs/>
          <w:color w:val="000000" w:themeColor="text1"/>
          <w:lang w:val="es-CR" w:eastAsia="en-US"/>
        </w:rPr>
        <w:t>6.7</w:t>
      </w:r>
      <w:r w:rsidR="00D31B50" w:rsidRPr="00CE5CE8">
        <w:rPr>
          <w:rFonts w:eastAsia="Calibri"/>
          <w:b/>
          <w:bCs/>
          <w:color w:val="000000" w:themeColor="text1"/>
          <w:lang w:val="es-CR" w:eastAsia="en-US"/>
        </w:rPr>
        <w:t xml:space="preserve"> de la Sesión Ordinaria </w:t>
      </w:r>
      <w:r w:rsidR="001B0D52">
        <w:rPr>
          <w:rFonts w:eastAsia="Calibri"/>
          <w:b/>
          <w:bCs/>
          <w:color w:val="000000" w:themeColor="text1"/>
          <w:lang w:val="es-CR" w:eastAsia="en-US"/>
        </w:rPr>
        <w:t>04</w:t>
      </w:r>
      <w:r w:rsidR="00D31B50" w:rsidRPr="00CE5CE8">
        <w:rPr>
          <w:rFonts w:eastAsia="Calibri"/>
          <w:b/>
          <w:bCs/>
          <w:color w:val="000000" w:themeColor="text1"/>
          <w:lang w:val="es-CR" w:eastAsia="en-US"/>
        </w:rPr>
        <w:t xml:space="preserve">-2023, celebrada el </w:t>
      </w:r>
      <w:r w:rsidR="001B0D52">
        <w:rPr>
          <w:rFonts w:eastAsia="Calibri"/>
          <w:b/>
          <w:bCs/>
          <w:color w:val="000000" w:themeColor="text1"/>
          <w:lang w:val="es-CR" w:eastAsia="en-US"/>
        </w:rPr>
        <w:t>30 de enero</w:t>
      </w:r>
      <w:r w:rsidR="00D31B50" w:rsidRPr="00CE5CE8">
        <w:rPr>
          <w:rFonts w:eastAsia="Calibri"/>
          <w:b/>
          <w:bCs/>
          <w:color w:val="000000" w:themeColor="text1"/>
          <w:lang w:val="es-CR" w:eastAsia="en-US"/>
        </w:rPr>
        <w:t xml:space="preserve"> de 2023</w:t>
      </w:r>
      <w:r w:rsidR="00D31B50" w:rsidRPr="00CE5CE8">
        <w:rPr>
          <w:rFonts w:eastAsia="Calibri"/>
          <w:color w:val="000000" w:themeColor="text1"/>
          <w:lang w:val="es-CR" w:eastAsia="en-US"/>
        </w:rPr>
        <w:t>,</w:t>
      </w:r>
      <w:r w:rsidR="00D31B50">
        <w:rPr>
          <w:rFonts w:eastAsia="Calibri"/>
          <w:color w:val="000000" w:themeColor="text1"/>
          <w:lang w:val="es-CR" w:eastAsia="en-US"/>
        </w:rPr>
        <w:t xml:space="preserve"> </w:t>
      </w:r>
      <w:r w:rsidR="001B0D52">
        <w:rPr>
          <w:rFonts w:eastAsia="Calibri"/>
          <w:color w:val="000000" w:themeColor="text1"/>
          <w:lang w:val="es-CR" w:eastAsia="en-US"/>
        </w:rPr>
        <w:t>ante la gestión planteada por la recurrente en la cual solicita acoja la solicitud de desistimiento de la operación de la Ruta No</w:t>
      </w:r>
      <w:r w:rsidR="00515F43">
        <w:rPr>
          <w:rFonts w:eastAsia="Calibri"/>
          <w:color w:val="000000" w:themeColor="text1"/>
          <w:lang w:val="es-CR" w:eastAsia="en-US"/>
        </w:rPr>
        <w:t xml:space="preserve">. </w:t>
      </w:r>
      <w:r w:rsidR="004D4D04">
        <w:rPr>
          <w:rFonts w:eastAsia="Calibri"/>
          <w:color w:val="000000" w:themeColor="text1"/>
          <w:lang w:val="es-CR" w:eastAsia="en-US"/>
        </w:rPr>
        <w:t>000</w:t>
      </w:r>
      <w:r w:rsidR="00515F43">
        <w:rPr>
          <w:rFonts w:eastAsia="Calibri"/>
          <w:color w:val="000000" w:themeColor="text1"/>
          <w:lang w:val="es-CR" w:eastAsia="en-US"/>
        </w:rPr>
        <w:t xml:space="preserve">, </w:t>
      </w:r>
      <w:r w:rsidR="000E0D80">
        <w:rPr>
          <w:rFonts w:eastAsia="Calibri"/>
          <w:color w:val="000000" w:themeColor="text1"/>
          <w:lang w:val="es-CR" w:eastAsia="en-US"/>
        </w:rPr>
        <w:t>misma que</w:t>
      </w:r>
      <w:r w:rsidR="00515F43">
        <w:rPr>
          <w:rFonts w:eastAsia="Calibri"/>
          <w:color w:val="000000" w:themeColor="text1"/>
          <w:lang w:val="es-CR" w:eastAsia="en-US"/>
        </w:rPr>
        <w:t xml:space="preserve"> operaba en condición de permisionario, acuerda trasladar dicha solicitud al Área Técnica de ese Consejo para que brinde las audiencias correspondientes. (Acuerdo to</w:t>
      </w:r>
      <w:r w:rsidR="004E7AC2">
        <w:rPr>
          <w:rFonts w:eastAsia="Calibri"/>
          <w:color w:val="000000" w:themeColor="text1"/>
          <w:lang w:val="es-CR" w:eastAsia="en-US"/>
        </w:rPr>
        <w:t>mado de la página web del Consejo de Transporte Público)</w:t>
      </w:r>
    </w:p>
    <w:p w14:paraId="1E8DF21A" w14:textId="77777777" w:rsidR="00515F43" w:rsidRDefault="00515F43" w:rsidP="007653F0">
      <w:pPr>
        <w:autoSpaceDE w:val="0"/>
        <w:autoSpaceDN w:val="0"/>
        <w:adjustRightInd w:val="0"/>
        <w:spacing w:line="276" w:lineRule="auto"/>
        <w:jc w:val="both"/>
        <w:rPr>
          <w:rFonts w:eastAsia="Calibri"/>
          <w:color w:val="000000" w:themeColor="text1"/>
          <w:lang w:val="es-CR" w:eastAsia="en-US"/>
        </w:rPr>
      </w:pPr>
    </w:p>
    <w:p w14:paraId="42F7AEF3" w14:textId="73B6FE11" w:rsidR="00515F43" w:rsidRDefault="00515F43" w:rsidP="007653F0">
      <w:pPr>
        <w:autoSpaceDE w:val="0"/>
        <w:autoSpaceDN w:val="0"/>
        <w:adjustRightInd w:val="0"/>
        <w:spacing w:line="276" w:lineRule="auto"/>
        <w:jc w:val="both"/>
        <w:rPr>
          <w:rFonts w:eastAsia="Calibri"/>
          <w:color w:val="000000" w:themeColor="text1"/>
          <w:lang w:val="es-CR" w:eastAsia="en-US"/>
        </w:rPr>
      </w:pPr>
      <w:r w:rsidRPr="00515F43">
        <w:rPr>
          <w:rFonts w:eastAsia="Calibri"/>
          <w:b/>
          <w:bCs/>
          <w:color w:val="000000" w:themeColor="text1"/>
          <w:lang w:val="es-CR" w:eastAsia="en-US"/>
        </w:rPr>
        <w:t xml:space="preserve">CUARTO: </w:t>
      </w:r>
      <w:r w:rsidRPr="00CE5CE8">
        <w:rPr>
          <w:rFonts w:eastAsia="Calibri"/>
          <w:color w:val="000000" w:themeColor="text1"/>
          <w:lang w:val="es-CR" w:eastAsia="en-US"/>
        </w:rPr>
        <w:t xml:space="preserve">La Junta Directiva del Consejo de Transporte Público, mediante el </w:t>
      </w:r>
      <w:r w:rsidRPr="00CE5CE8">
        <w:rPr>
          <w:rFonts w:eastAsia="Calibri"/>
          <w:b/>
          <w:bCs/>
          <w:color w:val="000000" w:themeColor="text1"/>
          <w:lang w:val="es-CR" w:eastAsia="en-US"/>
        </w:rPr>
        <w:t xml:space="preserve">Artículo </w:t>
      </w:r>
      <w:r>
        <w:rPr>
          <w:rFonts w:eastAsia="Calibri"/>
          <w:b/>
          <w:bCs/>
          <w:color w:val="000000" w:themeColor="text1"/>
          <w:lang w:val="es-CR" w:eastAsia="en-US"/>
        </w:rPr>
        <w:t>6.3</w:t>
      </w:r>
      <w:r w:rsidRPr="00CE5CE8">
        <w:rPr>
          <w:rFonts w:eastAsia="Calibri"/>
          <w:b/>
          <w:bCs/>
          <w:color w:val="000000" w:themeColor="text1"/>
          <w:lang w:val="es-CR" w:eastAsia="en-US"/>
        </w:rPr>
        <w:t xml:space="preserve"> de la Sesión Ordinaria </w:t>
      </w:r>
      <w:r w:rsidR="004E7AC2">
        <w:rPr>
          <w:rFonts w:eastAsia="Calibri"/>
          <w:b/>
          <w:bCs/>
          <w:color w:val="000000" w:themeColor="text1"/>
          <w:lang w:val="es-CR" w:eastAsia="en-US"/>
        </w:rPr>
        <w:t>34</w:t>
      </w:r>
      <w:r w:rsidRPr="00CE5CE8">
        <w:rPr>
          <w:rFonts w:eastAsia="Calibri"/>
          <w:b/>
          <w:bCs/>
          <w:color w:val="000000" w:themeColor="text1"/>
          <w:lang w:val="es-CR" w:eastAsia="en-US"/>
        </w:rPr>
        <w:t xml:space="preserve">-2023, celebrada el </w:t>
      </w:r>
      <w:r w:rsidR="004E7AC2">
        <w:rPr>
          <w:rFonts w:eastAsia="Calibri"/>
          <w:b/>
          <w:bCs/>
          <w:color w:val="000000" w:themeColor="text1"/>
          <w:lang w:val="es-CR" w:eastAsia="en-US"/>
        </w:rPr>
        <w:t>23</w:t>
      </w:r>
      <w:r>
        <w:rPr>
          <w:rFonts w:eastAsia="Calibri"/>
          <w:b/>
          <w:bCs/>
          <w:color w:val="000000" w:themeColor="text1"/>
          <w:lang w:val="es-CR" w:eastAsia="en-US"/>
        </w:rPr>
        <w:t xml:space="preserve"> de </w:t>
      </w:r>
      <w:r w:rsidR="004E7AC2">
        <w:rPr>
          <w:rFonts w:eastAsia="Calibri"/>
          <w:b/>
          <w:bCs/>
          <w:color w:val="000000" w:themeColor="text1"/>
          <w:lang w:val="es-CR" w:eastAsia="en-US"/>
        </w:rPr>
        <w:t>agosto</w:t>
      </w:r>
      <w:r w:rsidRPr="00CE5CE8">
        <w:rPr>
          <w:rFonts w:eastAsia="Calibri"/>
          <w:b/>
          <w:bCs/>
          <w:color w:val="000000" w:themeColor="text1"/>
          <w:lang w:val="es-CR" w:eastAsia="en-US"/>
        </w:rPr>
        <w:t xml:space="preserve"> de 2023</w:t>
      </w:r>
      <w:r w:rsidRPr="00CE5CE8">
        <w:rPr>
          <w:rFonts w:eastAsia="Calibri"/>
          <w:color w:val="000000" w:themeColor="text1"/>
          <w:lang w:val="es-CR" w:eastAsia="en-US"/>
        </w:rPr>
        <w:t>,</w:t>
      </w:r>
      <w:r w:rsidR="004E7AC2">
        <w:rPr>
          <w:rFonts w:eastAsia="Calibri"/>
          <w:color w:val="000000" w:themeColor="text1"/>
          <w:lang w:val="es-CR" w:eastAsia="en-US"/>
        </w:rPr>
        <w:t xml:space="preserve"> conoció el traslado de correspondencia </w:t>
      </w:r>
      <w:r w:rsidR="0076675A">
        <w:rPr>
          <w:rFonts w:eastAsia="Calibri"/>
          <w:color w:val="000000" w:themeColor="text1"/>
          <w:lang w:val="es-CR" w:eastAsia="en-US"/>
        </w:rPr>
        <w:t xml:space="preserve">No. </w:t>
      </w:r>
      <w:r w:rsidR="004E7AC2">
        <w:rPr>
          <w:rFonts w:eastAsia="Calibri"/>
          <w:color w:val="000000" w:themeColor="text1"/>
          <w:lang w:val="es-CR" w:eastAsia="en-US"/>
        </w:rPr>
        <w:t xml:space="preserve">CTP-DT-OF-0365-2023, referente al artículo 6.7 de la Sesión Ordinaria 04-2023, vinculado </w:t>
      </w:r>
      <w:r w:rsidR="000E0D80">
        <w:rPr>
          <w:rFonts w:eastAsia="Calibri"/>
          <w:color w:val="000000" w:themeColor="text1"/>
          <w:lang w:val="es-CR" w:eastAsia="en-US"/>
        </w:rPr>
        <w:t xml:space="preserve">con las audiencias otorgadas por la Dirección Técnica de ese Consejo, en relación </w:t>
      </w:r>
      <w:r w:rsidR="004E7AC2">
        <w:rPr>
          <w:rFonts w:eastAsia="Calibri"/>
          <w:color w:val="000000" w:themeColor="text1"/>
          <w:lang w:val="es-CR" w:eastAsia="en-US"/>
        </w:rPr>
        <w:t xml:space="preserve">con la solicitud de desistimiento planteada por </w:t>
      </w:r>
      <w:r w:rsidR="004D4D04" w:rsidRPr="008E7CDC">
        <w:rPr>
          <w:b/>
          <w:bCs/>
          <w:smallCaps/>
          <w:color w:val="000000" w:themeColor="text1"/>
        </w:rPr>
        <w:t>c</w:t>
      </w:r>
      <w:r w:rsidR="004D4D04">
        <w:rPr>
          <w:b/>
          <w:bCs/>
          <w:smallCaps/>
          <w:color w:val="000000" w:themeColor="text1"/>
        </w:rPr>
        <w:t>trpdrrl</w:t>
      </w:r>
      <w:r w:rsidR="004E7AC2">
        <w:rPr>
          <w:rFonts w:eastAsia="Calibri"/>
          <w:smallCaps/>
          <w:color w:val="000000" w:themeColor="text1"/>
          <w:lang w:val="es-CR" w:eastAsia="en-US"/>
        </w:rPr>
        <w:t xml:space="preserve">, </w:t>
      </w:r>
      <w:r w:rsidR="004E7AC2">
        <w:rPr>
          <w:rFonts w:eastAsia="Calibri"/>
          <w:color w:val="000000" w:themeColor="text1"/>
          <w:lang w:val="es-CR" w:eastAsia="en-US"/>
        </w:rPr>
        <w:t>y, en lo que interesa, acuerda lo siguiente:</w:t>
      </w:r>
    </w:p>
    <w:p w14:paraId="48A39106" w14:textId="1328F9A6" w:rsidR="004E7AC2" w:rsidRPr="004E7AC2" w:rsidRDefault="004E7AC2" w:rsidP="004E7AC2">
      <w:pPr>
        <w:autoSpaceDE w:val="0"/>
        <w:autoSpaceDN w:val="0"/>
        <w:adjustRightInd w:val="0"/>
        <w:spacing w:line="276" w:lineRule="auto"/>
        <w:ind w:left="567" w:right="567"/>
        <w:jc w:val="both"/>
        <w:rPr>
          <w:rFonts w:eastAsiaTheme="minorEastAsia"/>
          <w:b/>
          <w:bCs/>
          <w14:ligatures w14:val="standardContextual"/>
        </w:rPr>
      </w:pPr>
      <w:r w:rsidRPr="004E7AC2">
        <w:rPr>
          <w:rFonts w:eastAsia="Calibri"/>
          <w:b/>
          <w:bCs/>
          <w:i/>
          <w:iCs/>
          <w:color w:val="000000" w:themeColor="text1"/>
          <w:lang w:val="es-CR" w:eastAsia="en-US"/>
        </w:rPr>
        <w:t xml:space="preserve">“(…) </w:t>
      </w:r>
      <w:r w:rsidRPr="004E7AC2">
        <w:rPr>
          <w:rFonts w:eastAsia="Calibri"/>
          <w:b/>
          <w:bCs/>
          <w:i/>
          <w:iCs/>
          <w:smallCaps/>
          <w:color w:val="000000" w:themeColor="text1"/>
          <w:lang w:val="es-CR" w:eastAsia="en-US"/>
        </w:rPr>
        <w:t>por tanto, se acuerda</w:t>
      </w:r>
      <w:r>
        <w:rPr>
          <w:rFonts w:eastAsia="Calibri"/>
          <w:b/>
          <w:bCs/>
          <w:i/>
          <w:iCs/>
          <w:smallCaps/>
          <w:color w:val="000000" w:themeColor="text1"/>
          <w:lang w:val="es-CR" w:eastAsia="en-US"/>
        </w:rPr>
        <w:t>:</w:t>
      </w:r>
    </w:p>
    <w:p w14:paraId="39336C15" w14:textId="3B7F067F" w:rsidR="00D31B50" w:rsidRDefault="00D31B50" w:rsidP="004E7AC2">
      <w:pPr>
        <w:autoSpaceDE w:val="0"/>
        <w:autoSpaceDN w:val="0"/>
        <w:adjustRightInd w:val="0"/>
        <w:spacing w:line="276" w:lineRule="auto"/>
        <w:ind w:left="567" w:right="567"/>
        <w:jc w:val="both"/>
        <w:rPr>
          <w:rFonts w:eastAsiaTheme="minorEastAsia"/>
          <w:b/>
          <w:bCs/>
          <w14:ligatures w14:val="standardContextual"/>
        </w:rPr>
      </w:pPr>
    </w:p>
    <w:p w14:paraId="6C29B5E9" w14:textId="77777777" w:rsidR="0032133E" w:rsidRPr="0032133E" w:rsidRDefault="0032133E" w:rsidP="0032133E">
      <w:pPr>
        <w:pStyle w:val="Default"/>
        <w:spacing w:after="18"/>
        <w:ind w:left="567" w:right="567"/>
        <w:jc w:val="both"/>
        <w:rPr>
          <w:rFonts w:ascii="Times New Roman" w:hAnsi="Times New Roman" w:cs="Times New Roman"/>
          <w:i/>
          <w:iCs/>
        </w:rPr>
      </w:pPr>
      <w:bookmarkStart w:id="1" w:name="_Hlk168653144"/>
      <w:r w:rsidRPr="0032133E">
        <w:rPr>
          <w:rFonts w:ascii="Times New Roman" w:hAnsi="Times New Roman" w:cs="Times New Roman"/>
          <w:i/>
          <w:iCs/>
        </w:rPr>
        <w:t xml:space="preserve">1. Acoger todas las recomendaciones contenidas en el oficio </w:t>
      </w:r>
      <w:r w:rsidRPr="0032133E">
        <w:rPr>
          <w:rFonts w:ascii="Times New Roman" w:hAnsi="Times New Roman" w:cs="Times New Roman"/>
          <w:b/>
          <w:bCs/>
          <w:i/>
          <w:iCs/>
        </w:rPr>
        <w:t>CTP-DT-OF-0365-2023</w:t>
      </w:r>
      <w:r w:rsidRPr="0032133E">
        <w:rPr>
          <w:rFonts w:ascii="Times New Roman" w:hAnsi="Times New Roman" w:cs="Times New Roman"/>
          <w:i/>
          <w:iCs/>
        </w:rPr>
        <w:t xml:space="preserve">, el cual forma parte integral de este acuerdo. </w:t>
      </w:r>
    </w:p>
    <w:p w14:paraId="17348EA1" w14:textId="6B0A58D0" w:rsidR="0032133E" w:rsidRDefault="0032133E" w:rsidP="0032133E">
      <w:pPr>
        <w:pStyle w:val="Default"/>
        <w:spacing w:after="18"/>
        <w:ind w:left="567" w:right="567"/>
        <w:jc w:val="both"/>
        <w:rPr>
          <w:rFonts w:ascii="Times New Roman" w:hAnsi="Times New Roman" w:cs="Times New Roman"/>
          <w:i/>
          <w:iCs/>
        </w:rPr>
      </w:pPr>
      <w:r w:rsidRPr="0032133E">
        <w:rPr>
          <w:rFonts w:ascii="Times New Roman" w:hAnsi="Times New Roman" w:cs="Times New Roman"/>
          <w:i/>
          <w:iCs/>
        </w:rPr>
        <w:t xml:space="preserve">2. Aceptar la renuncia presentada por la empresa </w:t>
      </w:r>
      <w:r w:rsidR="004D4D04" w:rsidRPr="004D4D04">
        <w:rPr>
          <w:b/>
          <w:bCs/>
          <w:i/>
          <w:iCs/>
          <w:smallCaps/>
          <w:color w:val="000000" w:themeColor="text1"/>
        </w:rPr>
        <w:t>ctrpdrrl</w:t>
      </w:r>
      <w:r w:rsidRPr="004D4D04">
        <w:rPr>
          <w:rFonts w:ascii="Times New Roman" w:hAnsi="Times New Roman" w:cs="Times New Roman"/>
          <w:b/>
          <w:bCs/>
          <w:i/>
          <w:iCs/>
        </w:rPr>
        <w:t>.</w:t>
      </w:r>
      <w:r w:rsidRPr="0032133E">
        <w:rPr>
          <w:rFonts w:ascii="Times New Roman" w:hAnsi="Times New Roman" w:cs="Times New Roman"/>
          <w:i/>
          <w:iCs/>
        </w:rPr>
        <w:t xml:space="preserve">, a la operación de la </w:t>
      </w:r>
      <w:r w:rsidRPr="0032133E">
        <w:rPr>
          <w:rFonts w:ascii="Times New Roman" w:hAnsi="Times New Roman" w:cs="Times New Roman"/>
          <w:b/>
          <w:bCs/>
          <w:i/>
          <w:iCs/>
        </w:rPr>
        <w:t>Ruta N° 623</w:t>
      </w:r>
      <w:r w:rsidRPr="0032133E">
        <w:rPr>
          <w:rFonts w:ascii="Times New Roman" w:hAnsi="Times New Roman" w:cs="Times New Roman"/>
          <w:i/>
          <w:iCs/>
        </w:rPr>
        <w:t xml:space="preserve">, presentada mediante el expediente 373987. </w:t>
      </w:r>
    </w:p>
    <w:p w14:paraId="42F69294" w14:textId="033D503D" w:rsidR="0032133E" w:rsidRPr="0032133E" w:rsidRDefault="0032133E" w:rsidP="0032133E">
      <w:pPr>
        <w:pStyle w:val="Default"/>
        <w:spacing w:after="18"/>
        <w:ind w:left="567" w:right="567"/>
        <w:jc w:val="both"/>
        <w:rPr>
          <w:rFonts w:ascii="Times New Roman" w:hAnsi="Times New Roman" w:cs="Times New Roman"/>
          <w:i/>
          <w:iCs/>
        </w:rPr>
      </w:pPr>
      <w:r>
        <w:rPr>
          <w:rFonts w:ascii="Times New Roman" w:hAnsi="Times New Roman" w:cs="Times New Roman"/>
          <w:i/>
          <w:iCs/>
        </w:rPr>
        <w:t>(…)</w:t>
      </w:r>
    </w:p>
    <w:p w14:paraId="7111C10A" w14:textId="77777777" w:rsidR="005F21B6" w:rsidRDefault="005F21B6" w:rsidP="000E0D80">
      <w:pPr>
        <w:autoSpaceDE w:val="0"/>
        <w:autoSpaceDN w:val="0"/>
        <w:adjustRightInd w:val="0"/>
        <w:spacing w:line="276" w:lineRule="auto"/>
        <w:jc w:val="both"/>
        <w:rPr>
          <w:rFonts w:eastAsia="Calibri"/>
          <w:color w:val="000000" w:themeColor="text1"/>
          <w:lang w:val="es-CR" w:eastAsia="en-US"/>
        </w:rPr>
      </w:pPr>
    </w:p>
    <w:p w14:paraId="121CFDF0" w14:textId="66F21B64" w:rsidR="000E0D80" w:rsidRDefault="000E0D80" w:rsidP="000E0D80">
      <w:pPr>
        <w:autoSpaceDE w:val="0"/>
        <w:autoSpaceDN w:val="0"/>
        <w:adjustRightInd w:val="0"/>
        <w:spacing w:line="276" w:lineRule="auto"/>
        <w:jc w:val="both"/>
        <w:rPr>
          <w:rFonts w:eastAsia="Calibri"/>
          <w:color w:val="000000" w:themeColor="text1"/>
          <w:lang w:val="es-CR" w:eastAsia="en-US"/>
        </w:rPr>
      </w:pPr>
      <w:r>
        <w:rPr>
          <w:rFonts w:eastAsia="Calibri"/>
          <w:color w:val="000000" w:themeColor="text1"/>
          <w:lang w:val="es-CR" w:eastAsia="en-US"/>
        </w:rPr>
        <w:t>(Acuerdo tomado de la página web del Consejo de Transporte Público)</w:t>
      </w:r>
    </w:p>
    <w:p w14:paraId="7A57467F" w14:textId="77777777" w:rsidR="0032133E" w:rsidRDefault="0032133E" w:rsidP="007653F0">
      <w:pPr>
        <w:autoSpaceDE w:val="0"/>
        <w:autoSpaceDN w:val="0"/>
        <w:adjustRightInd w:val="0"/>
        <w:spacing w:line="276" w:lineRule="auto"/>
        <w:jc w:val="both"/>
        <w:rPr>
          <w:rFonts w:eastAsia="Calibri"/>
          <w:color w:val="000000" w:themeColor="text1"/>
          <w:lang w:val="es-CR" w:eastAsia="en-US"/>
        </w:rPr>
      </w:pPr>
    </w:p>
    <w:p w14:paraId="1CC5F63C" w14:textId="2C2F1818" w:rsidR="007653F0" w:rsidRDefault="0032133E" w:rsidP="007653F0">
      <w:pPr>
        <w:autoSpaceDE w:val="0"/>
        <w:autoSpaceDN w:val="0"/>
        <w:adjustRightInd w:val="0"/>
        <w:spacing w:line="276" w:lineRule="auto"/>
        <w:jc w:val="both"/>
        <w:rPr>
          <w:rFonts w:eastAsia="Calibri"/>
          <w:color w:val="000000" w:themeColor="text1"/>
          <w:lang w:val="es-CR" w:eastAsia="en-US"/>
        </w:rPr>
      </w:pPr>
      <w:r w:rsidRPr="0032133E">
        <w:rPr>
          <w:rFonts w:eastAsia="Calibri"/>
          <w:b/>
          <w:bCs/>
          <w:color w:val="000000" w:themeColor="text1"/>
          <w:lang w:val="es-CR" w:eastAsia="en-US"/>
        </w:rPr>
        <w:t>QUINTO</w:t>
      </w:r>
      <w:r>
        <w:rPr>
          <w:rFonts w:eastAsia="Calibri"/>
          <w:color w:val="000000" w:themeColor="text1"/>
          <w:lang w:val="es-CR" w:eastAsia="en-US"/>
        </w:rPr>
        <w:t xml:space="preserve">: </w:t>
      </w:r>
      <w:r w:rsidR="007653F0" w:rsidRPr="00CE5CE8">
        <w:rPr>
          <w:rFonts w:eastAsia="Calibri"/>
          <w:color w:val="000000" w:themeColor="text1"/>
          <w:lang w:val="es-CR" w:eastAsia="en-US"/>
        </w:rPr>
        <w:t xml:space="preserve">La Junta Directiva del Consejo de Transporte Público, mediante el </w:t>
      </w:r>
      <w:r w:rsidR="007653F0" w:rsidRPr="00CE5CE8">
        <w:rPr>
          <w:rFonts w:eastAsia="Calibri"/>
          <w:b/>
          <w:bCs/>
          <w:color w:val="000000" w:themeColor="text1"/>
          <w:lang w:val="es-CR" w:eastAsia="en-US"/>
        </w:rPr>
        <w:t xml:space="preserve">Artículo </w:t>
      </w:r>
      <w:bookmarkStart w:id="2" w:name="_Hlk146382097"/>
      <w:r w:rsidR="007653F0" w:rsidRPr="00CE5CE8">
        <w:rPr>
          <w:rFonts w:eastAsia="Calibri"/>
          <w:b/>
          <w:bCs/>
          <w:color w:val="000000" w:themeColor="text1"/>
          <w:lang w:val="es-CR" w:eastAsia="en-US"/>
        </w:rPr>
        <w:t>7.</w:t>
      </w:r>
      <w:r w:rsidR="006A47F8">
        <w:rPr>
          <w:rFonts w:eastAsia="Calibri"/>
          <w:b/>
          <w:bCs/>
          <w:color w:val="000000" w:themeColor="text1"/>
          <w:lang w:val="es-CR" w:eastAsia="en-US"/>
        </w:rPr>
        <w:t>2</w:t>
      </w:r>
      <w:r w:rsidR="007653F0" w:rsidRPr="00CE5CE8">
        <w:rPr>
          <w:rFonts w:eastAsia="Calibri"/>
          <w:b/>
          <w:bCs/>
          <w:color w:val="000000" w:themeColor="text1"/>
          <w:lang w:val="es-CR" w:eastAsia="en-US"/>
        </w:rPr>
        <w:t xml:space="preserve"> de la Sesión Ordinaria </w:t>
      </w:r>
      <w:r w:rsidR="006A47F8">
        <w:rPr>
          <w:rFonts w:eastAsia="Calibri"/>
          <w:b/>
          <w:bCs/>
          <w:color w:val="000000" w:themeColor="text1"/>
          <w:lang w:val="es-CR" w:eastAsia="en-US"/>
        </w:rPr>
        <w:t>57</w:t>
      </w:r>
      <w:r w:rsidR="007653F0" w:rsidRPr="00CE5CE8">
        <w:rPr>
          <w:rFonts w:eastAsia="Calibri"/>
          <w:b/>
          <w:bCs/>
          <w:color w:val="000000" w:themeColor="text1"/>
          <w:lang w:val="es-CR" w:eastAsia="en-US"/>
        </w:rPr>
        <w:t>-2023</w:t>
      </w:r>
      <w:bookmarkEnd w:id="2"/>
      <w:r w:rsidR="007653F0" w:rsidRPr="00CE5CE8">
        <w:rPr>
          <w:rFonts w:eastAsia="Calibri"/>
          <w:b/>
          <w:bCs/>
          <w:color w:val="000000" w:themeColor="text1"/>
          <w:lang w:val="es-CR" w:eastAsia="en-US"/>
        </w:rPr>
        <w:t>, celebrada el 1</w:t>
      </w:r>
      <w:r w:rsidR="006A47F8">
        <w:rPr>
          <w:rFonts w:eastAsia="Calibri"/>
          <w:b/>
          <w:bCs/>
          <w:color w:val="000000" w:themeColor="text1"/>
          <w:lang w:val="es-CR" w:eastAsia="en-US"/>
        </w:rPr>
        <w:t>8</w:t>
      </w:r>
      <w:r w:rsidR="007653F0" w:rsidRPr="00CE5CE8">
        <w:rPr>
          <w:rFonts w:eastAsia="Calibri"/>
          <w:b/>
          <w:bCs/>
          <w:color w:val="000000" w:themeColor="text1"/>
          <w:lang w:val="es-CR" w:eastAsia="en-US"/>
        </w:rPr>
        <w:t xml:space="preserve"> de </w:t>
      </w:r>
      <w:r w:rsidR="006A47F8">
        <w:rPr>
          <w:rFonts w:eastAsia="Calibri"/>
          <w:b/>
          <w:bCs/>
          <w:color w:val="000000" w:themeColor="text1"/>
          <w:lang w:val="es-CR" w:eastAsia="en-US"/>
        </w:rPr>
        <w:t>diciembre</w:t>
      </w:r>
      <w:r w:rsidR="007653F0" w:rsidRPr="00CE5CE8">
        <w:rPr>
          <w:rFonts w:eastAsia="Calibri"/>
          <w:b/>
          <w:bCs/>
          <w:color w:val="000000" w:themeColor="text1"/>
          <w:lang w:val="es-CR" w:eastAsia="en-US"/>
        </w:rPr>
        <w:t xml:space="preserve"> de 2023</w:t>
      </w:r>
      <w:r w:rsidR="007653F0" w:rsidRPr="00CE5CE8">
        <w:rPr>
          <w:rFonts w:eastAsia="Calibri"/>
          <w:color w:val="000000" w:themeColor="text1"/>
          <w:lang w:val="es-CR" w:eastAsia="en-US"/>
        </w:rPr>
        <w:t>,</w:t>
      </w:r>
      <w:r w:rsidR="007653F0">
        <w:rPr>
          <w:rFonts w:eastAsia="Calibri"/>
          <w:color w:val="000000" w:themeColor="text1"/>
          <w:lang w:val="es-CR" w:eastAsia="en-US"/>
        </w:rPr>
        <w:t xml:space="preserve"> conoce y aprueba</w:t>
      </w:r>
      <w:r w:rsidR="007653F0" w:rsidRPr="00CE5CE8">
        <w:rPr>
          <w:rFonts w:eastAsia="Calibri"/>
          <w:smallCaps/>
          <w:color w:val="000000" w:themeColor="text1"/>
          <w:lang w:val="es-CR" w:eastAsia="en-US"/>
        </w:rPr>
        <w:t xml:space="preserve"> </w:t>
      </w:r>
      <w:r w:rsidR="007653F0" w:rsidRPr="00CE5CE8">
        <w:rPr>
          <w:rFonts w:eastAsia="Calibri"/>
          <w:color w:val="000000" w:themeColor="text1"/>
          <w:lang w:val="es-CR" w:eastAsia="en-US"/>
        </w:rPr>
        <w:t xml:space="preserve">los alcances del </w:t>
      </w:r>
      <w:r w:rsidR="0075670D">
        <w:rPr>
          <w:rFonts w:eastAsia="Calibri"/>
          <w:color w:val="000000" w:themeColor="text1"/>
          <w:lang w:val="es-CR" w:eastAsia="en-US"/>
        </w:rPr>
        <w:t>O</w:t>
      </w:r>
      <w:r w:rsidR="007653F0" w:rsidRPr="00CE5CE8">
        <w:rPr>
          <w:rFonts w:eastAsia="Calibri"/>
          <w:color w:val="000000" w:themeColor="text1"/>
          <w:lang w:val="es-CR" w:eastAsia="en-US"/>
        </w:rPr>
        <w:t xml:space="preserve">ficio </w:t>
      </w:r>
      <w:r w:rsidR="007653F0">
        <w:rPr>
          <w:rFonts w:eastAsia="Calibri"/>
          <w:color w:val="000000" w:themeColor="text1"/>
          <w:lang w:val="es-CR" w:eastAsia="en-US"/>
        </w:rPr>
        <w:t>N</w:t>
      </w:r>
      <w:r w:rsidR="007653F0" w:rsidRPr="00CE5CE8">
        <w:rPr>
          <w:rFonts w:eastAsia="Calibri"/>
          <w:color w:val="000000" w:themeColor="text1"/>
          <w:lang w:val="es-CR" w:eastAsia="en-US"/>
        </w:rPr>
        <w:t xml:space="preserve">o. </w:t>
      </w:r>
      <w:r w:rsidR="007653F0">
        <w:rPr>
          <w:rFonts w:eastAsia="Calibri"/>
          <w:color w:val="000000" w:themeColor="text1"/>
          <w:lang w:val="es-CR" w:eastAsia="en-US"/>
        </w:rPr>
        <w:t>CTP</w:t>
      </w:r>
      <w:r w:rsidR="007653F0" w:rsidRPr="00CE5CE8">
        <w:rPr>
          <w:rFonts w:eastAsia="Calibri"/>
          <w:color w:val="000000" w:themeColor="text1"/>
          <w:lang w:val="es-CR" w:eastAsia="en-US"/>
        </w:rPr>
        <w:t>-</w:t>
      </w:r>
      <w:r w:rsidR="007653F0">
        <w:rPr>
          <w:rFonts w:eastAsia="Calibri"/>
          <w:color w:val="000000" w:themeColor="text1"/>
          <w:lang w:val="es-CR" w:eastAsia="en-US"/>
        </w:rPr>
        <w:t>AJ</w:t>
      </w:r>
      <w:r w:rsidR="007653F0" w:rsidRPr="00CE5CE8">
        <w:rPr>
          <w:rFonts w:eastAsia="Calibri"/>
          <w:color w:val="000000" w:themeColor="text1"/>
          <w:lang w:val="es-CR" w:eastAsia="en-US"/>
        </w:rPr>
        <w:t>-</w:t>
      </w:r>
      <w:r w:rsidR="007653F0">
        <w:rPr>
          <w:rFonts w:eastAsia="Calibri"/>
          <w:color w:val="000000" w:themeColor="text1"/>
          <w:lang w:val="es-CR" w:eastAsia="en-US"/>
        </w:rPr>
        <w:t>OF</w:t>
      </w:r>
      <w:r w:rsidR="007653F0" w:rsidRPr="00CE5CE8">
        <w:rPr>
          <w:rFonts w:eastAsia="Calibri"/>
          <w:color w:val="000000" w:themeColor="text1"/>
          <w:lang w:val="es-CR" w:eastAsia="en-US"/>
        </w:rPr>
        <w:t>-</w:t>
      </w:r>
      <w:r w:rsidR="006A47F8">
        <w:rPr>
          <w:rFonts w:eastAsia="Calibri"/>
          <w:color w:val="000000" w:themeColor="text1"/>
          <w:lang w:val="es-CR" w:eastAsia="en-US"/>
        </w:rPr>
        <w:t>1666</w:t>
      </w:r>
      <w:r w:rsidR="007653F0" w:rsidRPr="00CE5CE8">
        <w:rPr>
          <w:rFonts w:eastAsia="Calibri"/>
          <w:color w:val="000000" w:themeColor="text1"/>
          <w:lang w:val="es-CR" w:eastAsia="en-US"/>
        </w:rPr>
        <w:t xml:space="preserve">-2023 del </w:t>
      </w:r>
      <w:r w:rsidR="007D3796">
        <w:rPr>
          <w:rFonts w:eastAsia="Calibri"/>
          <w:color w:val="000000" w:themeColor="text1"/>
          <w:lang w:val="es-CR" w:eastAsia="en-US"/>
        </w:rPr>
        <w:t>04 de diciembre de 2023</w:t>
      </w:r>
      <w:r w:rsidR="007653F0" w:rsidRPr="00CE5CE8">
        <w:rPr>
          <w:rFonts w:eastAsia="Calibri"/>
          <w:color w:val="000000" w:themeColor="text1"/>
          <w:lang w:val="es-CR" w:eastAsia="en-US"/>
        </w:rPr>
        <w:t>, emitido por la Asesoría Jurídica de dicho Consejo,</w:t>
      </w:r>
      <w:bookmarkEnd w:id="1"/>
      <w:r w:rsidR="007653F0" w:rsidRPr="00CE5CE8">
        <w:rPr>
          <w:rFonts w:eastAsia="Calibri"/>
          <w:color w:val="000000" w:themeColor="text1"/>
          <w:lang w:val="es-CR" w:eastAsia="en-US"/>
        </w:rPr>
        <w:t xml:space="preserve"> en el cual plantea la propuesta de la respuesta del Recurso de Revocatoria interpuesto por la </w:t>
      </w:r>
      <w:r w:rsidR="004D4D04" w:rsidRPr="008E7CDC">
        <w:rPr>
          <w:b/>
          <w:bCs/>
          <w:smallCaps/>
          <w:color w:val="000000" w:themeColor="text1"/>
        </w:rPr>
        <w:t>c</w:t>
      </w:r>
      <w:r w:rsidR="004D4D04">
        <w:rPr>
          <w:b/>
          <w:bCs/>
          <w:smallCaps/>
          <w:color w:val="000000" w:themeColor="text1"/>
        </w:rPr>
        <w:t>trpdrrl</w:t>
      </w:r>
      <w:r w:rsidR="007653F0" w:rsidRPr="00CE5CE8">
        <w:rPr>
          <w:rFonts w:eastAsia="Calibri"/>
          <w:color w:val="000000" w:themeColor="text1"/>
          <w:lang w:val="es-CR" w:eastAsia="en-US"/>
        </w:rPr>
        <w:t xml:space="preserve">, </w:t>
      </w:r>
      <w:r w:rsidR="007D3796">
        <w:rPr>
          <w:rFonts w:eastAsia="Calibri"/>
          <w:color w:val="000000" w:themeColor="text1"/>
          <w:lang w:val="es-CR" w:eastAsia="en-US"/>
        </w:rPr>
        <w:t>c</w:t>
      </w:r>
      <w:r w:rsidR="007653F0" w:rsidRPr="00CE5CE8">
        <w:rPr>
          <w:rFonts w:eastAsia="Calibri"/>
          <w:color w:val="000000" w:themeColor="text1"/>
          <w:lang w:val="es-CR" w:eastAsia="en-US"/>
        </w:rPr>
        <w:t xml:space="preserve">ontra el </w:t>
      </w:r>
      <w:r w:rsidR="007653F0" w:rsidRPr="00CE5CE8">
        <w:rPr>
          <w:rFonts w:eastAsia="Calibri"/>
          <w:b/>
          <w:bCs/>
          <w:color w:val="000000" w:themeColor="text1"/>
          <w:lang w:val="es-CR" w:eastAsia="en-US"/>
        </w:rPr>
        <w:t xml:space="preserve">Artículo </w:t>
      </w:r>
      <w:r w:rsidR="007653F0" w:rsidRPr="00CE5CE8">
        <w:rPr>
          <w:rFonts w:eastAsia="Calibri"/>
          <w:b/>
          <w:bCs/>
          <w:color w:val="000000" w:themeColor="text1"/>
          <w:lang w:val="es-CR" w:eastAsia="en-US"/>
        </w:rPr>
        <w:lastRenderedPageBreak/>
        <w:t>7.</w:t>
      </w:r>
      <w:r w:rsidR="007D3796">
        <w:rPr>
          <w:rFonts w:eastAsia="Calibri"/>
          <w:b/>
          <w:bCs/>
          <w:color w:val="000000" w:themeColor="text1"/>
          <w:lang w:val="es-CR" w:eastAsia="en-US"/>
        </w:rPr>
        <w:t>10</w:t>
      </w:r>
      <w:r w:rsidR="007653F0" w:rsidRPr="00CE5CE8">
        <w:rPr>
          <w:rFonts w:eastAsia="Calibri"/>
          <w:b/>
          <w:bCs/>
          <w:color w:val="000000" w:themeColor="text1"/>
          <w:lang w:val="es-CR" w:eastAsia="en-US"/>
        </w:rPr>
        <w:t xml:space="preserve"> de la Sesión Ordinaria </w:t>
      </w:r>
      <w:r w:rsidR="0075670D">
        <w:rPr>
          <w:rFonts w:eastAsia="Calibri"/>
          <w:b/>
          <w:bCs/>
          <w:color w:val="000000" w:themeColor="text1"/>
          <w:lang w:val="es-CR" w:eastAsia="en-US"/>
        </w:rPr>
        <w:t>46</w:t>
      </w:r>
      <w:r w:rsidR="007653F0" w:rsidRPr="00CE5CE8">
        <w:rPr>
          <w:rFonts w:eastAsia="Calibri"/>
          <w:b/>
          <w:bCs/>
          <w:color w:val="000000" w:themeColor="text1"/>
          <w:lang w:val="es-CR" w:eastAsia="en-US"/>
        </w:rPr>
        <w:t xml:space="preserve">-2022 del </w:t>
      </w:r>
      <w:r w:rsidR="0075670D">
        <w:rPr>
          <w:rFonts w:eastAsia="Calibri"/>
          <w:b/>
          <w:bCs/>
          <w:color w:val="000000" w:themeColor="text1"/>
          <w:lang w:val="es-CR" w:eastAsia="en-US"/>
        </w:rPr>
        <w:t xml:space="preserve">17 </w:t>
      </w:r>
      <w:r w:rsidR="007653F0" w:rsidRPr="00CE5CE8">
        <w:rPr>
          <w:rFonts w:eastAsia="Calibri"/>
          <w:b/>
          <w:bCs/>
          <w:color w:val="000000" w:themeColor="text1"/>
          <w:lang w:val="es-CR" w:eastAsia="en-US"/>
        </w:rPr>
        <w:t xml:space="preserve">de </w:t>
      </w:r>
      <w:r w:rsidR="0075670D">
        <w:rPr>
          <w:rFonts w:eastAsia="Calibri"/>
          <w:b/>
          <w:bCs/>
          <w:color w:val="000000" w:themeColor="text1"/>
          <w:lang w:val="es-CR" w:eastAsia="en-US"/>
        </w:rPr>
        <w:t>octubre</w:t>
      </w:r>
      <w:r w:rsidR="007653F0" w:rsidRPr="00CE5CE8">
        <w:rPr>
          <w:rFonts w:eastAsia="Calibri"/>
          <w:b/>
          <w:bCs/>
          <w:color w:val="000000" w:themeColor="text1"/>
          <w:lang w:val="es-CR" w:eastAsia="en-US"/>
        </w:rPr>
        <w:t xml:space="preserve"> de 2022</w:t>
      </w:r>
      <w:r w:rsidR="007653F0" w:rsidRPr="00CE5CE8">
        <w:rPr>
          <w:rFonts w:eastAsia="Calibri"/>
          <w:color w:val="000000" w:themeColor="text1"/>
          <w:lang w:val="es-CR" w:eastAsia="en-US"/>
        </w:rPr>
        <w:t xml:space="preserve">, y en consecuencia, </w:t>
      </w:r>
      <w:r w:rsidR="008B46F4">
        <w:rPr>
          <w:rFonts w:eastAsia="Calibri"/>
          <w:color w:val="000000" w:themeColor="text1"/>
          <w:lang w:val="es-CR" w:eastAsia="en-US"/>
        </w:rPr>
        <w:t xml:space="preserve">procede con el </w:t>
      </w:r>
      <w:r w:rsidR="007653F0" w:rsidRPr="00CE5CE8">
        <w:rPr>
          <w:rFonts w:eastAsia="Calibri"/>
          <w:color w:val="000000" w:themeColor="text1"/>
          <w:lang w:val="es-CR" w:eastAsia="en-US"/>
        </w:rPr>
        <w:t>rechaz</w:t>
      </w:r>
      <w:r w:rsidR="008B46F4">
        <w:rPr>
          <w:rFonts w:eastAsia="Calibri"/>
          <w:color w:val="000000" w:themeColor="text1"/>
          <w:lang w:val="es-CR" w:eastAsia="en-US"/>
        </w:rPr>
        <w:t>o</w:t>
      </w:r>
      <w:r w:rsidR="007653F0" w:rsidRPr="00CE5CE8">
        <w:rPr>
          <w:rFonts w:eastAsia="Calibri"/>
          <w:color w:val="000000" w:themeColor="text1"/>
          <w:lang w:val="es-CR" w:eastAsia="en-US"/>
        </w:rPr>
        <w:t xml:space="preserve"> </w:t>
      </w:r>
      <w:r w:rsidR="008B46F4">
        <w:rPr>
          <w:rFonts w:eastAsia="Calibri"/>
          <w:color w:val="000000" w:themeColor="text1"/>
          <w:lang w:val="es-CR" w:eastAsia="en-US"/>
        </w:rPr>
        <w:t>d</w:t>
      </w:r>
      <w:r w:rsidR="007653F0" w:rsidRPr="00CE5CE8">
        <w:rPr>
          <w:rFonts w:eastAsia="Calibri"/>
          <w:color w:val="000000" w:themeColor="text1"/>
          <w:lang w:val="es-CR" w:eastAsia="en-US"/>
        </w:rPr>
        <w:t xml:space="preserve">el Recurso de Revocatoria interpuesto por </w:t>
      </w:r>
      <w:r w:rsidR="008B46F4">
        <w:rPr>
          <w:rFonts w:eastAsia="Calibri"/>
          <w:color w:val="000000" w:themeColor="text1"/>
          <w:lang w:val="es-CR" w:eastAsia="en-US"/>
        </w:rPr>
        <w:t>dicha Cooperativa</w:t>
      </w:r>
      <w:r w:rsidR="007653F0" w:rsidRPr="00CE5CE8">
        <w:rPr>
          <w:rFonts w:eastAsia="Calibri"/>
          <w:color w:val="000000" w:themeColor="text1"/>
          <w:lang w:val="es-CR" w:eastAsia="en-US"/>
        </w:rPr>
        <w:t xml:space="preserve"> y eleva el Recurso de Apelación en Subsidio</w:t>
      </w:r>
      <w:r w:rsidR="008B46F4">
        <w:rPr>
          <w:rFonts w:eastAsia="Calibri"/>
          <w:color w:val="000000" w:themeColor="text1"/>
          <w:lang w:val="es-CR" w:eastAsia="en-US"/>
        </w:rPr>
        <w:t xml:space="preserve"> </w:t>
      </w:r>
      <w:r w:rsidR="008B46F4" w:rsidRPr="008B46F4">
        <w:rPr>
          <w:rFonts w:eastAsia="Calibri"/>
          <w:color w:val="000000" w:themeColor="text1"/>
          <w:lang w:val="es-CR" w:eastAsia="en-US"/>
        </w:rPr>
        <w:t xml:space="preserve"> </w:t>
      </w:r>
      <w:r w:rsidR="008B46F4" w:rsidRPr="00CE5CE8">
        <w:rPr>
          <w:rFonts w:eastAsia="Calibri"/>
          <w:color w:val="000000" w:themeColor="text1"/>
          <w:lang w:val="es-CR" w:eastAsia="en-US"/>
        </w:rPr>
        <w:t>para su conocimiento y resolución</w:t>
      </w:r>
      <w:r w:rsidR="007653F0" w:rsidRPr="00CE5CE8">
        <w:rPr>
          <w:rFonts w:eastAsia="Calibri"/>
          <w:color w:val="000000" w:themeColor="text1"/>
          <w:lang w:val="es-CR" w:eastAsia="en-US"/>
        </w:rPr>
        <w:t xml:space="preserve"> </w:t>
      </w:r>
      <w:r w:rsidR="008B46F4">
        <w:rPr>
          <w:rFonts w:eastAsia="Calibri"/>
          <w:color w:val="000000" w:themeColor="text1"/>
          <w:lang w:val="es-CR" w:eastAsia="en-US"/>
        </w:rPr>
        <w:t>por parte de</w:t>
      </w:r>
      <w:r w:rsidR="007653F0" w:rsidRPr="00CE5CE8">
        <w:rPr>
          <w:rFonts w:eastAsia="Calibri"/>
          <w:color w:val="000000" w:themeColor="text1"/>
          <w:lang w:val="es-CR" w:eastAsia="en-US"/>
        </w:rPr>
        <w:t xml:space="preserve"> este Tribunal Administrativo de Transporte,. En resumen, el Oficio </w:t>
      </w:r>
      <w:r w:rsidR="0075670D">
        <w:rPr>
          <w:rFonts w:eastAsia="Calibri"/>
          <w:color w:val="000000" w:themeColor="text1"/>
          <w:lang w:val="es-CR" w:eastAsia="en-US"/>
        </w:rPr>
        <w:t>CTP</w:t>
      </w:r>
      <w:r w:rsidR="0075670D" w:rsidRPr="00CE5CE8">
        <w:rPr>
          <w:rFonts w:eastAsia="Calibri"/>
          <w:color w:val="000000" w:themeColor="text1"/>
          <w:lang w:val="es-CR" w:eastAsia="en-US"/>
        </w:rPr>
        <w:t>-</w:t>
      </w:r>
      <w:r w:rsidR="0075670D">
        <w:rPr>
          <w:rFonts w:eastAsia="Calibri"/>
          <w:color w:val="000000" w:themeColor="text1"/>
          <w:lang w:val="es-CR" w:eastAsia="en-US"/>
        </w:rPr>
        <w:t>AJ</w:t>
      </w:r>
      <w:r w:rsidR="0075670D" w:rsidRPr="00CE5CE8">
        <w:rPr>
          <w:rFonts w:eastAsia="Calibri"/>
          <w:color w:val="000000" w:themeColor="text1"/>
          <w:lang w:val="es-CR" w:eastAsia="en-US"/>
        </w:rPr>
        <w:t>-</w:t>
      </w:r>
      <w:r w:rsidR="0075670D">
        <w:rPr>
          <w:rFonts w:eastAsia="Calibri"/>
          <w:color w:val="000000" w:themeColor="text1"/>
          <w:lang w:val="es-CR" w:eastAsia="en-US"/>
        </w:rPr>
        <w:t>OF</w:t>
      </w:r>
      <w:r w:rsidR="0075670D" w:rsidRPr="00CE5CE8">
        <w:rPr>
          <w:rFonts w:eastAsia="Calibri"/>
          <w:color w:val="000000" w:themeColor="text1"/>
          <w:lang w:val="es-CR" w:eastAsia="en-US"/>
        </w:rPr>
        <w:t>-</w:t>
      </w:r>
      <w:r w:rsidR="0075670D">
        <w:rPr>
          <w:rFonts w:eastAsia="Calibri"/>
          <w:color w:val="000000" w:themeColor="text1"/>
          <w:lang w:val="es-CR" w:eastAsia="en-US"/>
        </w:rPr>
        <w:t>1666</w:t>
      </w:r>
      <w:r w:rsidR="0075670D" w:rsidRPr="00CE5CE8">
        <w:rPr>
          <w:rFonts w:eastAsia="Calibri"/>
          <w:color w:val="000000" w:themeColor="text1"/>
          <w:lang w:val="es-CR" w:eastAsia="en-US"/>
        </w:rPr>
        <w:t xml:space="preserve">-2023 del </w:t>
      </w:r>
      <w:r w:rsidR="0075670D">
        <w:rPr>
          <w:rFonts w:eastAsia="Calibri"/>
          <w:color w:val="000000" w:themeColor="text1"/>
          <w:lang w:val="es-CR" w:eastAsia="en-US"/>
        </w:rPr>
        <w:t>04 de diciembre de 2023</w:t>
      </w:r>
      <w:r w:rsidR="007653F0" w:rsidRPr="00CE5CE8">
        <w:rPr>
          <w:rFonts w:eastAsia="Calibri"/>
          <w:color w:val="000000" w:themeColor="text1"/>
          <w:lang w:val="es-CR" w:eastAsia="en-US"/>
        </w:rPr>
        <w:t xml:space="preserve"> el cual sustenta el </w:t>
      </w:r>
      <w:r w:rsidR="007653F0">
        <w:rPr>
          <w:rFonts w:eastAsia="Calibri"/>
          <w:color w:val="000000" w:themeColor="text1"/>
          <w:lang w:val="es-CR" w:eastAsia="en-US"/>
        </w:rPr>
        <w:t>A</w:t>
      </w:r>
      <w:r w:rsidR="007653F0" w:rsidRPr="00CE5CE8">
        <w:rPr>
          <w:rFonts w:eastAsia="Calibri"/>
          <w:color w:val="000000" w:themeColor="text1"/>
          <w:lang w:val="es-CR" w:eastAsia="en-US"/>
        </w:rPr>
        <w:t xml:space="preserve">cuerdo </w:t>
      </w:r>
      <w:r w:rsidR="007653F0" w:rsidRPr="00CE5CE8">
        <w:rPr>
          <w:rFonts w:eastAsia="Calibri"/>
          <w:b/>
          <w:bCs/>
          <w:color w:val="000000" w:themeColor="text1"/>
          <w:lang w:val="es-CR" w:eastAsia="en-US"/>
        </w:rPr>
        <w:t>7.</w:t>
      </w:r>
      <w:r w:rsidR="0075670D">
        <w:rPr>
          <w:rFonts w:eastAsia="Calibri"/>
          <w:b/>
          <w:bCs/>
          <w:color w:val="000000" w:themeColor="text1"/>
          <w:lang w:val="es-CR" w:eastAsia="en-US"/>
        </w:rPr>
        <w:t xml:space="preserve">2 </w:t>
      </w:r>
      <w:r w:rsidR="007653F0" w:rsidRPr="00CE5CE8">
        <w:rPr>
          <w:rFonts w:eastAsia="Calibri"/>
          <w:b/>
          <w:bCs/>
          <w:color w:val="000000" w:themeColor="text1"/>
          <w:lang w:val="es-CR" w:eastAsia="en-US"/>
        </w:rPr>
        <w:t xml:space="preserve">de la Sesión Ordinaria </w:t>
      </w:r>
      <w:r w:rsidR="0075670D">
        <w:rPr>
          <w:rFonts w:eastAsia="Calibri"/>
          <w:b/>
          <w:bCs/>
          <w:color w:val="000000" w:themeColor="text1"/>
          <w:lang w:val="es-CR" w:eastAsia="en-US"/>
        </w:rPr>
        <w:t>57</w:t>
      </w:r>
      <w:r w:rsidR="007653F0" w:rsidRPr="00CE5CE8">
        <w:rPr>
          <w:rFonts w:eastAsia="Calibri"/>
          <w:b/>
          <w:bCs/>
          <w:color w:val="000000" w:themeColor="text1"/>
          <w:lang w:val="es-CR" w:eastAsia="en-US"/>
        </w:rPr>
        <w:t xml:space="preserve">-2023, </w:t>
      </w:r>
      <w:r w:rsidR="007653F0" w:rsidRPr="00CE5CE8">
        <w:rPr>
          <w:rFonts w:eastAsia="Calibri"/>
          <w:color w:val="000000" w:themeColor="text1"/>
          <w:lang w:val="es-CR" w:eastAsia="en-US"/>
        </w:rPr>
        <w:t>adoptado por la Junta Directiva, indica lo siguiente:</w:t>
      </w:r>
    </w:p>
    <w:p w14:paraId="7CE30D63" w14:textId="77777777" w:rsidR="0075670D" w:rsidRDefault="0075670D" w:rsidP="007653F0">
      <w:pPr>
        <w:autoSpaceDE w:val="0"/>
        <w:autoSpaceDN w:val="0"/>
        <w:adjustRightInd w:val="0"/>
        <w:spacing w:line="276" w:lineRule="auto"/>
        <w:jc w:val="both"/>
        <w:rPr>
          <w:rFonts w:eastAsia="Calibri"/>
          <w:color w:val="000000" w:themeColor="text1"/>
          <w:lang w:val="es-CR" w:eastAsia="en-US"/>
        </w:rPr>
      </w:pPr>
    </w:p>
    <w:p w14:paraId="7792F936" w14:textId="2BB43E52" w:rsidR="0075670D" w:rsidRDefault="0075670D" w:rsidP="0075670D">
      <w:pPr>
        <w:pStyle w:val="Prrafodelista"/>
        <w:numPr>
          <w:ilvl w:val="0"/>
          <w:numId w:val="22"/>
        </w:numPr>
        <w:autoSpaceDE w:val="0"/>
        <w:autoSpaceDN w:val="0"/>
        <w:adjustRightInd w:val="0"/>
        <w:spacing w:line="276" w:lineRule="auto"/>
        <w:jc w:val="both"/>
        <w:rPr>
          <w:rFonts w:eastAsia="Calibri"/>
          <w:color w:val="000000" w:themeColor="text1"/>
          <w:lang w:val="es-CR" w:eastAsia="en-US"/>
        </w:rPr>
      </w:pPr>
      <w:r w:rsidRPr="0075670D">
        <w:rPr>
          <w:rFonts w:eastAsia="Calibri"/>
          <w:color w:val="000000" w:themeColor="text1"/>
          <w:lang w:val="es-CR" w:eastAsia="en-US"/>
        </w:rPr>
        <w:t xml:space="preserve">Que </w:t>
      </w:r>
      <w:r>
        <w:rPr>
          <w:rFonts w:eastAsia="Calibri"/>
          <w:color w:val="000000" w:themeColor="text1"/>
          <w:lang w:val="es-CR" w:eastAsia="en-US"/>
        </w:rPr>
        <w:t>en el presente asunto es evidente el interés legítimo de la recurrente, por tanto, se tiene por legitimada para impugnar.</w:t>
      </w:r>
    </w:p>
    <w:p w14:paraId="6A49BE3B" w14:textId="6202D1E9" w:rsidR="005621DA" w:rsidRDefault="005621DA" w:rsidP="0075670D">
      <w:pPr>
        <w:pStyle w:val="Prrafodelista"/>
        <w:numPr>
          <w:ilvl w:val="0"/>
          <w:numId w:val="22"/>
        </w:numPr>
        <w:autoSpaceDE w:val="0"/>
        <w:autoSpaceDN w:val="0"/>
        <w:adjustRightInd w:val="0"/>
        <w:spacing w:line="276" w:lineRule="auto"/>
        <w:jc w:val="both"/>
        <w:rPr>
          <w:rFonts w:eastAsia="Calibri"/>
          <w:color w:val="000000" w:themeColor="text1"/>
          <w:lang w:val="es-CR" w:eastAsia="en-US"/>
        </w:rPr>
      </w:pPr>
      <w:r>
        <w:rPr>
          <w:rFonts w:eastAsia="Calibri"/>
          <w:color w:val="000000" w:themeColor="text1"/>
          <w:lang w:val="es-CR" w:eastAsia="en-US"/>
        </w:rPr>
        <w:t>Que el Acuerdo que se recurre, no ordena la cancelación del permiso, pues únicamente ordena el inicio de un procedimiento administrativo, por lo que no es un acto final, sino un acto preparatorio.</w:t>
      </w:r>
    </w:p>
    <w:p w14:paraId="0EFFBB14" w14:textId="73D34622" w:rsidR="005621DA" w:rsidRDefault="005621DA" w:rsidP="0075670D">
      <w:pPr>
        <w:pStyle w:val="Prrafodelista"/>
        <w:numPr>
          <w:ilvl w:val="0"/>
          <w:numId w:val="22"/>
        </w:numPr>
        <w:autoSpaceDE w:val="0"/>
        <w:autoSpaceDN w:val="0"/>
        <w:adjustRightInd w:val="0"/>
        <w:spacing w:line="276" w:lineRule="auto"/>
        <w:jc w:val="both"/>
        <w:rPr>
          <w:rFonts w:eastAsia="Calibri"/>
          <w:color w:val="000000" w:themeColor="text1"/>
          <w:lang w:val="es-CR" w:eastAsia="en-US"/>
        </w:rPr>
      </w:pPr>
      <w:r>
        <w:rPr>
          <w:rFonts w:eastAsia="Calibri"/>
          <w:color w:val="000000" w:themeColor="text1"/>
          <w:lang w:val="es-CR" w:eastAsia="en-US"/>
        </w:rPr>
        <w:t>Que el artículo 163, párrafo segundo de la Ley General de la Administración Pública, señala que los vicios propios de los actos preparatorios, deben impugnarse conjuntamente con el acto final, salvo que tenga efecto propio, pero este no es el caso.</w:t>
      </w:r>
    </w:p>
    <w:p w14:paraId="41F7F3D2" w14:textId="52B8EC1B" w:rsidR="005621DA" w:rsidRDefault="005621DA" w:rsidP="0075670D">
      <w:pPr>
        <w:pStyle w:val="Prrafodelista"/>
        <w:numPr>
          <w:ilvl w:val="0"/>
          <w:numId w:val="22"/>
        </w:numPr>
        <w:autoSpaceDE w:val="0"/>
        <w:autoSpaceDN w:val="0"/>
        <w:adjustRightInd w:val="0"/>
        <w:spacing w:line="276" w:lineRule="auto"/>
        <w:jc w:val="both"/>
        <w:rPr>
          <w:rFonts w:eastAsia="Calibri"/>
          <w:color w:val="000000" w:themeColor="text1"/>
          <w:lang w:val="es-CR" w:eastAsia="en-US"/>
        </w:rPr>
      </w:pPr>
      <w:r>
        <w:rPr>
          <w:rFonts w:eastAsia="Calibri"/>
          <w:color w:val="000000" w:themeColor="text1"/>
          <w:lang w:val="es-CR" w:eastAsia="en-US"/>
        </w:rPr>
        <w:t>Que al corresponder el acuerdo impugnado, un acto de trámite para la recurrente, sin consecuencias para el administrado, no puede ser impugnado, al menos en este momento.</w:t>
      </w:r>
    </w:p>
    <w:p w14:paraId="2D5D26A3" w14:textId="5998F735" w:rsidR="008B46F4" w:rsidRPr="00145B0E" w:rsidRDefault="005621DA" w:rsidP="00145B0E">
      <w:pPr>
        <w:pStyle w:val="Prrafodelista"/>
        <w:numPr>
          <w:ilvl w:val="0"/>
          <w:numId w:val="22"/>
        </w:numPr>
        <w:autoSpaceDE w:val="0"/>
        <w:autoSpaceDN w:val="0"/>
        <w:adjustRightInd w:val="0"/>
        <w:spacing w:line="276" w:lineRule="auto"/>
        <w:jc w:val="both"/>
        <w:rPr>
          <w:rFonts w:eastAsia="Calibri"/>
          <w:color w:val="000000" w:themeColor="text1"/>
          <w:lang w:val="es-CR" w:eastAsia="en-US"/>
        </w:rPr>
      </w:pPr>
      <w:r>
        <w:rPr>
          <w:rFonts w:eastAsia="Calibri"/>
          <w:color w:val="000000" w:themeColor="text1"/>
          <w:lang w:val="es-CR" w:eastAsia="en-US"/>
        </w:rPr>
        <w:t xml:space="preserve">Que aunado a lo anterior, mediante </w:t>
      </w:r>
      <w:r w:rsidR="0024560A">
        <w:rPr>
          <w:rFonts w:eastAsia="Calibri"/>
          <w:color w:val="000000" w:themeColor="text1"/>
          <w:lang w:val="es-CR" w:eastAsia="en-US"/>
        </w:rPr>
        <w:t xml:space="preserve">el artículo 6.3 de la Sesión Ordinaria </w:t>
      </w:r>
      <w:r w:rsidR="00A65109">
        <w:rPr>
          <w:rFonts w:eastAsia="Calibri"/>
          <w:color w:val="000000" w:themeColor="text1"/>
          <w:lang w:val="es-CR" w:eastAsia="en-US"/>
        </w:rPr>
        <w:t xml:space="preserve">34-2023 del 23 de agosto de 2023, la Junta Directiva de Consejo de Transporte Público, conoció el traslado de correspondencia </w:t>
      </w:r>
      <w:r w:rsidR="009B2A1C">
        <w:rPr>
          <w:rFonts w:eastAsia="Calibri"/>
          <w:color w:val="000000" w:themeColor="text1"/>
          <w:lang w:val="es-CR" w:eastAsia="en-US"/>
        </w:rPr>
        <w:t xml:space="preserve">CTP-DT-OF-0365-2023 a través del cual acepta la renuncia presentada por la recurrente, a la operación de la Ruta No. 623 antes descrita, por tanto, se recomienda el rechazo del recurso de revocatoria presentado </w:t>
      </w:r>
      <w:r w:rsidR="004D4D04" w:rsidRPr="008E7CDC">
        <w:rPr>
          <w:b/>
          <w:bCs/>
          <w:smallCaps/>
          <w:color w:val="000000" w:themeColor="text1"/>
        </w:rPr>
        <w:t>c</w:t>
      </w:r>
      <w:r w:rsidR="004D4D04">
        <w:rPr>
          <w:b/>
          <w:bCs/>
          <w:smallCaps/>
          <w:color w:val="000000" w:themeColor="text1"/>
        </w:rPr>
        <w:t>trpdrrl</w:t>
      </w:r>
      <w:r w:rsidR="009B2A1C">
        <w:rPr>
          <w:rFonts w:eastAsia="Calibri"/>
          <w:color w:val="000000" w:themeColor="text1"/>
          <w:lang w:val="es-CR" w:eastAsia="en-US"/>
        </w:rPr>
        <w:t xml:space="preserve">., operador de la Ruta No. </w:t>
      </w:r>
      <w:r w:rsidR="004D4D04">
        <w:rPr>
          <w:rFonts w:eastAsia="Calibri"/>
          <w:color w:val="000000" w:themeColor="text1"/>
          <w:lang w:val="es-CR" w:eastAsia="en-US"/>
        </w:rPr>
        <w:t>000</w:t>
      </w:r>
      <w:r w:rsidR="009B2A1C">
        <w:rPr>
          <w:rFonts w:eastAsia="Calibri"/>
          <w:color w:val="000000" w:themeColor="text1"/>
          <w:lang w:val="es-CR" w:eastAsia="en-US"/>
        </w:rPr>
        <w:t>, por improcedente y carecer de interés actual.</w:t>
      </w:r>
    </w:p>
    <w:p w14:paraId="728E5A0D" w14:textId="1B57D948" w:rsidR="008B46F4" w:rsidRPr="008B46F4" w:rsidRDefault="008B46F4" w:rsidP="008B46F4">
      <w:pPr>
        <w:pStyle w:val="Prrafodelista"/>
        <w:numPr>
          <w:ilvl w:val="0"/>
          <w:numId w:val="22"/>
        </w:numPr>
        <w:jc w:val="both"/>
        <w:textAlignment w:val="baseline"/>
        <w:rPr>
          <w:color w:val="000000"/>
          <w:lang w:eastAsia="es-CR"/>
        </w:rPr>
      </w:pPr>
      <w:r w:rsidRPr="008B46F4">
        <w:rPr>
          <w:color w:val="000000"/>
          <w:lang w:eastAsia="es-CR"/>
        </w:rPr>
        <w:t xml:space="preserve">(Ver folio </w:t>
      </w:r>
      <w:r>
        <w:rPr>
          <w:color w:val="000000"/>
          <w:lang w:eastAsia="es-CR"/>
        </w:rPr>
        <w:t>04 al 07 vuelto</w:t>
      </w:r>
      <w:r w:rsidRPr="008B46F4">
        <w:rPr>
          <w:color w:val="000000"/>
          <w:lang w:eastAsia="es-CR"/>
        </w:rPr>
        <w:t xml:space="preserve"> del expediente administrativo)</w:t>
      </w:r>
    </w:p>
    <w:p w14:paraId="1BE1CF52" w14:textId="5C883F36" w:rsidR="0032133E" w:rsidRDefault="0032133E" w:rsidP="007653F0">
      <w:pPr>
        <w:widowControl w:val="0"/>
        <w:kinsoku w:val="0"/>
        <w:overflowPunct w:val="0"/>
        <w:spacing w:before="296" w:line="318" w:lineRule="exact"/>
        <w:jc w:val="both"/>
        <w:textAlignment w:val="baseline"/>
        <w:rPr>
          <w:rFonts w:eastAsiaTheme="minorEastAsia"/>
          <w:spacing w:val="-1"/>
          <w14:ligatures w14:val="standardContextual"/>
        </w:rPr>
      </w:pPr>
      <w:r>
        <w:rPr>
          <w:rFonts w:eastAsiaTheme="minorEastAsia"/>
          <w:b/>
          <w:bCs/>
          <w:spacing w:val="-1"/>
          <w14:ligatures w14:val="standardContextual"/>
        </w:rPr>
        <w:t>SEXTO</w:t>
      </w:r>
      <w:r w:rsidR="00275B64" w:rsidRPr="00275B64">
        <w:rPr>
          <w:rFonts w:eastAsiaTheme="minorEastAsia"/>
          <w:b/>
          <w:bCs/>
          <w:spacing w:val="-1"/>
          <w14:ligatures w14:val="standardContextual"/>
        </w:rPr>
        <w:t>:</w:t>
      </w:r>
      <w:r w:rsidR="00275B64" w:rsidRPr="00275B64">
        <w:rPr>
          <w:rFonts w:eastAsiaTheme="minorEastAsia"/>
          <w:spacing w:val="-1"/>
          <w14:ligatures w14:val="standardContextual"/>
        </w:rPr>
        <w:t xml:space="preserve"> El Tribunal Administrativo de Transporte, mediante la Prevención No. 1 de las </w:t>
      </w:r>
      <w:r w:rsidR="009B2A1C">
        <w:rPr>
          <w:rFonts w:eastAsiaTheme="minorEastAsia"/>
          <w:spacing w:val="-1"/>
          <w14:ligatures w14:val="standardContextual"/>
        </w:rPr>
        <w:t>10</w:t>
      </w:r>
      <w:r w:rsidR="00275B64" w:rsidRPr="00275B64">
        <w:rPr>
          <w:rFonts w:eastAsiaTheme="minorEastAsia"/>
          <w:spacing w:val="-1"/>
          <w14:ligatures w14:val="standardContextual"/>
        </w:rPr>
        <w:t xml:space="preserve">:00 horas del </w:t>
      </w:r>
      <w:r w:rsidR="009B2A1C">
        <w:rPr>
          <w:rFonts w:eastAsiaTheme="minorEastAsia"/>
          <w:spacing w:val="-1"/>
          <w14:ligatures w14:val="standardContextual"/>
        </w:rPr>
        <w:t>05 de abril</w:t>
      </w:r>
      <w:r w:rsidR="00275B64" w:rsidRPr="00275B64">
        <w:rPr>
          <w:rFonts w:eastAsiaTheme="minorEastAsia"/>
          <w:spacing w:val="-1"/>
          <w14:ligatures w14:val="standardContextual"/>
        </w:rPr>
        <w:t xml:space="preserve"> de 202</w:t>
      </w:r>
      <w:r w:rsidR="00145B0E">
        <w:rPr>
          <w:rFonts w:eastAsiaTheme="minorEastAsia"/>
          <w:spacing w:val="-1"/>
          <w14:ligatures w14:val="standardContextual"/>
        </w:rPr>
        <w:t>4</w:t>
      </w:r>
      <w:r w:rsidR="00275B64" w:rsidRPr="00275B64">
        <w:rPr>
          <w:rFonts w:eastAsiaTheme="minorEastAsia"/>
          <w:spacing w:val="-1"/>
          <w14:ligatures w14:val="standardContextual"/>
        </w:rPr>
        <w:t>, solicitó a la Secretar</w:t>
      </w:r>
      <w:r>
        <w:rPr>
          <w:rFonts w:eastAsiaTheme="minorEastAsia"/>
          <w:spacing w:val="-1"/>
          <w14:ligatures w14:val="standardContextual"/>
        </w:rPr>
        <w:t>ía</w:t>
      </w:r>
      <w:r w:rsidR="00275B64" w:rsidRPr="00275B64">
        <w:rPr>
          <w:rFonts w:eastAsiaTheme="minorEastAsia"/>
          <w:spacing w:val="-1"/>
          <w14:ligatures w14:val="standardContextual"/>
        </w:rPr>
        <w:t xml:space="preserve"> de Actas del Consejo de Transporte Público, </w:t>
      </w:r>
      <w:r w:rsidR="00D31B50">
        <w:rPr>
          <w:rFonts w:eastAsiaTheme="minorEastAsia"/>
          <w:spacing w:val="-1"/>
          <w14:ligatures w14:val="standardContextual"/>
        </w:rPr>
        <w:t xml:space="preserve">se sirviera remitir, copia certificada de documentación relacionada con </w:t>
      </w:r>
      <w:r>
        <w:rPr>
          <w:rFonts w:eastAsiaTheme="minorEastAsia"/>
          <w:spacing w:val="-1"/>
          <w14:ligatures w14:val="standardContextual"/>
        </w:rPr>
        <w:t xml:space="preserve">el recurso de apelación en subsidio y nulidad absoluta planteado por la parte recurrente, a saber: </w:t>
      </w:r>
    </w:p>
    <w:p w14:paraId="1536C3D8" w14:textId="77777777" w:rsidR="0032133E" w:rsidRDefault="0032133E" w:rsidP="0032133E">
      <w:pPr>
        <w:jc w:val="both"/>
        <w:textAlignment w:val="baseline"/>
        <w:rPr>
          <w:color w:val="000000" w:themeColor="text1"/>
        </w:rPr>
      </w:pPr>
    </w:p>
    <w:p w14:paraId="415E4A1D" w14:textId="69056171" w:rsidR="0032133E" w:rsidRPr="00DE023B" w:rsidRDefault="0032133E" w:rsidP="0032133E">
      <w:pPr>
        <w:jc w:val="both"/>
        <w:textAlignment w:val="baseline"/>
        <w:rPr>
          <w:color w:val="000000"/>
          <w:lang w:eastAsia="es-CR"/>
        </w:rPr>
      </w:pPr>
      <w:r w:rsidRPr="0032133E">
        <w:rPr>
          <w:b/>
          <w:bCs/>
          <w:color w:val="000000" w:themeColor="text1"/>
        </w:rPr>
        <w:t>a)</w:t>
      </w:r>
      <w:r>
        <w:rPr>
          <w:color w:val="000000" w:themeColor="text1"/>
        </w:rPr>
        <w:t xml:space="preserve"> </w:t>
      </w:r>
      <w:r w:rsidRPr="00DE023B">
        <w:rPr>
          <w:color w:val="000000" w:themeColor="text1"/>
        </w:rPr>
        <w:t xml:space="preserve">Artículo 7.10 de la Sesión Ordinaria 46-2022 del 17 de octubre de 2022, con la respectiva </w:t>
      </w:r>
      <w:r w:rsidRPr="00DE023B">
        <w:rPr>
          <w:b/>
          <w:bCs/>
          <w:color w:val="000000" w:themeColor="text1"/>
        </w:rPr>
        <w:t>fecha de notificación</w:t>
      </w:r>
      <w:r w:rsidRPr="00DE023B">
        <w:rPr>
          <w:color w:val="000000" w:themeColor="text1"/>
        </w:rPr>
        <w:t xml:space="preserve"> </w:t>
      </w:r>
      <w:r>
        <w:rPr>
          <w:color w:val="000000" w:themeColor="text1"/>
        </w:rPr>
        <w:t xml:space="preserve">a </w:t>
      </w:r>
      <w:r w:rsidR="004D4D04" w:rsidRPr="008E7CDC">
        <w:rPr>
          <w:b/>
          <w:bCs/>
          <w:smallCaps/>
          <w:color w:val="000000" w:themeColor="text1"/>
        </w:rPr>
        <w:t>c</w:t>
      </w:r>
      <w:r w:rsidR="004D4D04">
        <w:rPr>
          <w:b/>
          <w:bCs/>
          <w:smallCaps/>
          <w:color w:val="000000" w:themeColor="text1"/>
        </w:rPr>
        <w:t>trpdrrl</w:t>
      </w:r>
      <w:r w:rsidR="004D4D04">
        <w:rPr>
          <w:b/>
          <w:bCs/>
          <w:smallCaps/>
          <w:color w:val="000000" w:themeColor="text1"/>
        </w:rPr>
        <w:t>.</w:t>
      </w:r>
    </w:p>
    <w:p w14:paraId="2C4038FE" w14:textId="36D7317B" w:rsidR="0032133E" w:rsidRDefault="0032133E" w:rsidP="0032133E">
      <w:pPr>
        <w:jc w:val="both"/>
        <w:textAlignment w:val="baseline"/>
        <w:rPr>
          <w:color w:val="000000"/>
          <w:lang w:eastAsia="es-CR"/>
        </w:rPr>
      </w:pPr>
      <w:r w:rsidRPr="00DE023B">
        <w:rPr>
          <w:b/>
          <w:bCs/>
          <w:color w:val="000000"/>
          <w:lang w:eastAsia="es-CR"/>
        </w:rPr>
        <w:t>b)</w:t>
      </w:r>
      <w:r w:rsidRPr="00DE023B">
        <w:rPr>
          <w:color w:val="000000"/>
          <w:lang w:eastAsia="es-CR"/>
        </w:rPr>
        <w:t xml:space="preserve"> Oficio </w:t>
      </w:r>
      <w:r w:rsidRPr="00DE023B">
        <w:rPr>
          <w:b/>
          <w:bCs/>
          <w:color w:val="000000"/>
          <w:lang w:eastAsia="es-CR"/>
        </w:rPr>
        <w:t>CTP-AJ-OF-2022-01022 del 27 de junio de 2022</w:t>
      </w:r>
      <w:r w:rsidRPr="00DE023B">
        <w:rPr>
          <w:color w:val="000000"/>
          <w:lang w:eastAsia="es-CR"/>
        </w:rPr>
        <w:t>, emitido por la Dirección de Asuntos Jurídicos del Consejo de Transporte Público.</w:t>
      </w:r>
    </w:p>
    <w:p w14:paraId="143A0AEB" w14:textId="77777777" w:rsidR="0032133E" w:rsidRDefault="0032133E" w:rsidP="0032133E">
      <w:pPr>
        <w:jc w:val="both"/>
        <w:textAlignment w:val="baseline"/>
        <w:rPr>
          <w:color w:val="000000"/>
          <w:lang w:eastAsia="es-CR"/>
        </w:rPr>
      </w:pPr>
    </w:p>
    <w:p w14:paraId="4C530F54" w14:textId="490642D9" w:rsidR="0032133E" w:rsidRPr="0032133E" w:rsidRDefault="0032133E" w:rsidP="0032133E">
      <w:pPr>
        <w:jc w:val="both"/>
        <w:textAlignment w:val="baseline"/>
        <w:rPr>
          <w:color w:val="000000"/>
          <w:lang w:eastAsia="es-CR"/>
        </w:rPr>
      </w:pPr>
      <w:bookmarkStart w:id="3" w:name="_Hlk168903663"/>
      <w:r>
        <w:rPr>
          <w:color w:val="000000"/>
          <w:lang w:eastAsia="es-CR"/>
        </w:rPr>
        <w:t>(Ver folio 049 del expediente administrativo)</w:t>
      </w:r>
    </w:p>
    <w:bookmarkEnd w:id="3"/>
    <w:p w14:paraId="7B046D77" w14:textId="619A57CF" w:rsidR="0032133E" w:rsidRPr="00EF7689" w:rsidRDefault="0032133E" w:rsidP="00275B64">
      <w:pPr>
        <w:widowControl w:val="0"/>
        <w:kinsoku w:val="0"/>
        <w:overflowPunct w:val="0"/>
        <w:spacing w:before="314" w:line="316" w:lineRule="exact"/>
        <w:jc w:val="both"/>
        <w:textAlignment w:val="baseline"/>
        <w:rPr>
          <w:rFonts w:eastAsiaTheme="minorEastAsia"/>
          <w:spacing w:val="-1"/>
          <w14:ligatures w14:val="standardContextual"/>
        </w:rPr>
      </w:pPr>
      <w:r w:rsidRPr="0032133E">
        <w:rPr>
          <w:rFonts w:eastAsiaTheme="minorEastAsia"/>
          <w:b/>
          <w:bCs/>
          <w:spacing w:val="-1"/>
          <w14:ligatures w14:val="standardContextual"/>
        </w:rPr>
        <w:t xml:space="preserve">SÉTIMO: </w:t>
      </w:r>
      <w:r>
        <w:rPr>
          <w:rFonts w:eastAsiaTheme="minorEastAsia"/>
          <w:spacing w:val="-1"/>
          <w14:ligatures w14:val="standardContextual"/>
        </w:rPr>
        <w:t>Mediante Nota recibida en el Tribunal Administrati</w:t>
      </w:r>
      <w:r w:rsidR="00EF7689">
        <w:rPr>
          <w:rFonts w:eastAsiaTheme="minorEastAsia"/>
          <w:spacing w:val="-1"/>
          <w14:ligatures w14:val="standardContextual"/>
        </w:rPr>
        <w:t xml:space="preserve">vo de Transporte el 09 de abril de 2024, la señora RRC, en su condición de Gerente de la </w:t>
      </w:r>
      <w:r w:rsidR="004D4D04" w:rsidRPr="008E7CDC">
        <w:rPr>
          <w:b/>
          <w:bCs/>
          <w:smallCaps/>
          <w:color w:val="000000" w:themeColor="text1"/>
        </w:rPr>
        <w:t>c</w:t>
      </w:r>
      <w:r w:rsidR="004D4D04">
        <w:rPr>
          <w:b/>
          <w:bCs/>
          <w:smallCaps/>
          <w:color w:val="000000" w:themeColor="text1"/>
        </w:rPr>
        <w:t>trpdrrl</w:t>
      </w:r>
      <w:r w:rsidR="00EF7689">
        <w:rPr>
          <w:rFonts w:eastAsiaTheme="minorEastAsia"/>
          <w:b/>
          <w:bCs/>
          <w:smallCaps/>
          <w:lang w:eastAsia="es-CR"/>
        </w:rPr>
        <w:t xml:space="preserve">, </w:t>
      </w:r>
      <w:r w:rsidR="00EF7689">
        <w:rPr>
          <w:rFonts w:eastAsiaTheme="minorEastAsia"/>
          <w:lang w:eastAsia="es-CR"/>
        </w:rPr>
        <w:t xml:space="preserve">solicita a este </w:t>
      </w:r>
      <w:r w:rsidR="00EF7689">
        <w:rPr>
          <w:rFonts w:eastAsiaTheme="minorEastAsia"/>
          <w:lang w:eastAsia="es-CR"/>
        </w:rPr>
        <w:lastRenderedPageBreak/>
        <w:t>Tribunal, lo siguiente:</w:t>
      </w:r>
    </w:p>
    <w:p w14:paraId="0DD72D6F" w14:textId="38F26E7F" w:rsidR="00F030B9" w:rsidRDefault="00F030B9" w:rsidP="00F030B9">
      <w:pPr>
        <w:pStyle w:val="Prrafodelista"/>
        <w:widowControl w:val="0"/>
        <w:numPr>
          <w:ilvl w:val="0"/>
          <w:numId w:val="22"/>
        </w:numPr>
        <w:kinsoku w:val="0"/>
        <w:overflowPunct w:val="0"/>
        <w:spacing w:before="314" w:line="316" w:lineRule="exact"/>
        <w:ind w:right="567"/>
        <w:jc w:val="both"/>
        <w:textAlignment w:val="baseline"/>
        <w:rPr>
          <w:rFonts w:eastAsiaTheme="minorEastAsia"/>
          <w:spacing w:val="-1"/>
          <w14:ligatures w14:val="standardContextual"/>
        </w:rPr>
      </w:pPr>
      <w:r>
        <w:rPr>
          <w:rFonts w:eastAsiaTheme="minorEastAsia"/>
          <w:spacing w:val="-1"/>
          <w14:ligatures w14:val="standardContextual"/>
        </w:rPr>
        <w:t>Se declare la falta de interés actual</w:t>
      </w:r>
      <w:r w:rsidR="008B46F4">
        <w:rPr>
          <w:rFonts w:eastAsiaTheme="minorEastAsia"/>
          <w:spacing w:val="-1"/>
          <w14:ligatures w14:val="standardContextual"/>
        </w:rPr>
        <w:t xml:space="preserve"> del recurso de apelación en subsidio e incidente de nulidad absoluta,</w:t>
      </w:r>
      <w:r>
        <w:rPr>
          <w:rFonts w:eastAsiaTheme="minorEastAsia"/>
          <w:spacing w:val="-1"/>
          <w14:ligatures w14:val="standardContextual"/>
        </w:rPr>
        <w:t xml:space="preserve"> toda vez que su representada ya no es operadora de la Ruta No. </w:t>
      </w:r>
      <w:r w:rsidR="004D4D04">
        <w:rPr>
          <w:rFonts w:eastAsiaTheme="minorEastAsia"/>
          <w:spacing w:val="-1"/>
          <w14:ligatures w14:val="standardContextual"/>
        </w:rPr>
        <w:t>000</w:t>
      </w:r>
      <w:r>
        <w:rPr>
          <w:rFonts w:eastAsiaTheme="minorEastAsia"/>
          <w:spacing w:val="-1"/>
          <w14:ligatures w14:val="standardContextual"/>
        </w:rPr>
        <w:t>, al haberse acogido la renuncia a la explotación de la misma, por parte de la Junta Directiva del Consejo de Transporte Público.</w:t>
      </w:r>
    </w:p>
    <w:p w14:paraId="45BD99E9" w14:textId="3E2703A2" w:rsidR="00F030B9" w:rsidRDefault="00F030B9" w:rsidP="00F030B9">
      <w:pPr>
        <w:pStyle w:val="Prrafodelista"/>
        <w:widowControl w:val="0"/>
        <w:numPr>
          <w:ilvl w:val="0"/>
          <w:numId w:val="22"/>
        </w:numPr>
        <w:kinsoku w:val="0"/>
        <w:overflowPunct w:val="0"/>
        <w:spacing w:before="314" w:line="316" w:lineRule="exact"/>
        <w:ind w:right="567"/>
        <w:jc w:val="both"/>
        <w:textAlignment w:val="baseline"/>
        <w:rPr>
          <w:rFonts w:eastAsiaTheme="minorEastAsia"/>
          <w:spacing w:val="-1"/>
          <w14:ligatures w14:val="standardContextual"/>
        </w:rPr>
      </w:pPr>
      <w:r>
        <w:rPr>
          <w:rFonts w:eastAsiaTheme="minorEastAsia"/>
          <w:spacing w:val="-1"/>
          <w14:ligatures w14:val="standardContextual"/>
        </w:rPr>
        <w:t>Se dé por terminado el presente proceso y se archive el expediente.</w:t>
      </w:r>
    </w:p>
    <w:p w14:paraId="1CB1A317" w14:textId="5251FC59" w:rsidR="00F030B9" w:rsidRPr="00F030B9" w:rsidRDefault="00F030B9" w:rsidP="00F030B9">
      <w:pPr>
        <w:widowControl w:val="0"/>
        <w:kinsoku w:val="0"/>
        <w:overflowPunct w:val="0"/>
        <w:spacing w:before="314" w:line="316" w:lineRule="exact"/>
        <w:ind w:left="360" w:right="567"/>
        <w:jc w:val="both"/>
        <w:textAlignment w:val="baseline"/>
        <w:rPr>
          <w:rFonts w:eastAsiaTheme="minorEastAsia"/>
          <w:spacing w:val="-1"/>
          <w14:ligatures w14:val="standardContextual"/>
        </w:rPr>
      </w:pPr>
      <w:r>
        <w:rPr>
          <w:rFonts w:eastAsiaTheme="minorEastAsia"/>
          <w:spacing w:val="-1"/>
          <w14:ligatures w14:val="standardContextual"/>
        </w:rPr>
        <w:t>(Ver folio 0052 del expediente administrativo)</w:t>
      </w:r>
    </w:p>
    <w:p w14:paraId="75C9B55B" w14:textId="61113EE1" w:rsidR="00275B64" w:rsidRPr="00275B64" w:rsidRDefault="00275B64" w:rsidP="00EF7689">
      <w:pPr>
        <w:widowControl w:val="0"/>
        <w:kinsoku w:val="0"/>
        <w:overflowPunct w:val="0"/>
        <w:spacing w:before="314" w:line="316" w:lineRule="exact"/>
        <w:jc w:val="both"/>
        <w:textAlignment w:val="baseline"/>
        <w:rPr>
          <w:rFonts w:eastAsiaTheme="minorEastAsia"/>
          <w14:ligatures w14:val="standardContextual"/>
        </w:rPr>
      </w:pPr>
      <w:r w:rsidRPr="00275B64">
        <w:rPr>
          <w:rFonts w:eastAsiaTheme="minorEastAsia"/>
          <w14:ligatures w14:val="standardContextual"/>
        </w:rPr>
        <w:t xml:space="preserve"> </w:t>
      </w:r>
      <w:r w:rsidR="00F030B9" w:rsidRPr="00F030B9">
        <w:rPr>
          <w:rFonts w:eastAsiaTheme="minorEastAsia"/>
          <w:b/>
          <w:bCs/>
          <w14:ligatures w14:val="standardContextual"/>
        </w:rPr>
        <w:t>OCTAVO</w:t>
      </w:r>
      <w:r w:rsidRPr="00275B64">
        <w:rPr>
          <w:rFonts w:eastAsiaTheme="minorEastAsia"/>
          <w:b/>
          <w:bCs/>
          <w14:ligatures w14:val="standardContextual"/>
        </w:rPr>
        <w:t>:</w:t>
      </w:r>
      <w:r w:rsidRPr="00275B64">
        <w:rPr>
          <w:rFonts w:eastAsiaTheme="minorEastAsia"/>
          <w14:ligatures w14:val="standardContextual"/>
        </w:rPr>
        <w:t xml:space="preserve"> En los procedimientos seguidos se han observado los términos y prescripciones legales pertinentes.</w:t>
      </w:r>
    </w:p>
    <w:p w14:paraId="563F64EF" w14:textId="77777777" w:rsidR="00275B64" w:rsidRPr="00275B64" w:rsidRDefault="00275B64" w:rsidP="00275B64">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59100ED9" w14:textId="20B242CB" w:rsidR="00275B64" w:rsidRPr="00275B64" w:rsidRDefault="00275B64" w:rsidP="00275B64">
      <w:pPr>
        <w:widowControl w:val="0"/>
        <w:kinsoku w:val="0"/>
        <w:overflowPunct w:val="0"/>
        <w:spacing w:before="685" w:line="272" w:lineRule="exact"/>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p>
    <w:p w14:paraId="5816757E" w14:textId="47304A0F" w:rsidR="00275B64" w:rsidRPr="007F0859" w:rsidRDefault="007F0859" w:rsidP="007F0859">
      <w:pPr>
        <w:widowControl w:val="0"/>
        <w:kinsoku w:val="0"/>
        <w:overflowPunct w:val="0"/>
        <w:spacing w:before="685" w:line="272" w:lineRule="exact"/>
        <w:textAlignment w:val="baseline"/>
        <w:rPr>
          <w:rFonts w:eastAsiaTheme="minorEastAsia"/>
          <w:b/>
          <w:bCs/>
          <w14:ligatures w14:val="standardContextual"/>
        </w:rPr>
      </w:pPr>
      <w:r w:rsidRPr="007F0859">
        <w:rPr>
          <w:rFonts w:eastAsiaTheme="minorEastAsia"/>
          <w:b/>
          <w:bCs/>
          <w14:ligatures w14:val="standardContextual"/>
        </w:rPr>
        <w:t>1.</w:t>
      </w:r>
      <w:r>
        <w:rPr>
          <w:rFonts w:eastAsiaTheme="minorEastAsia"/>
          <w:b/>
          <w:bCs/>
          <w14:ligatures w14:val="standardContextual"/>
        </w:rPr>
        <w:t xml:space="preserve"> </w:t>
      </w:r>
      <w:r w:rsidR="00275B64" w:rsidRPr="007F0859">
        <w:rPr>
          <w:rFonts w:eastAsiaTheme="minorEastAsia"/>
          <w:b/>
          <w:bCs/>
          <w14:ligatures w14:val="standardContextual"/>
        </w:rPr>
        <w:t>SOBRE LA COMPETENCIA.</w:t>
      </w:r>
    </w:p>
    <w:p w14:paraId="777231C5" w14:textId="77777777" w:rsidR="007F0859" w:rsidRDefault="00275B64" w:rsidP="007F0859">
      <w:pPr>
        <w:widowControl w:val="0"/>
        <w:kinsoku w:val="0"/>
        <w:overflowPunct w:val="0"/>
        <w:spacing w:before="293" w:line="318" w:lineRule="exact"/>
        <w:jc w:val="both"/>
        <w:textAlignment w:val="baseline"/>
        <w:rPr>
          <w:rFonts w:eastAsiaTheme="minorEastAsia"/>
          <w:spacing w:val="4"/>
          <w14:ligatures w14:val="standardContextual"/>
        </w:rPr>
      </w:pPr>
      <w:r w:rsidRPr="00275B64">
        <w:rPr>
          <w:rFonts w:eastAsiaTheme="minorEastAsia"/>
          <w:spacing w:val="4"/>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38F3B0B8" w14:textId="559E7A5A" w:rsidR="00275B64" w:rsidRPr="007F0859" w:rsidRDefault="007F0859" w:rsidP="007F0859">
      <w:pPr>
        <w:widowControl w:val="0"/>
        <w:kinsoku w:val="0"/>
        <w:overflowPunct w:val="0"/>
        <w:spacing w:before="293" w:line="318" w:lineRule="exact"/>
        <w:jc w:val="both"/>
        <w:textAlignment w:val="baseline"/>
        <w:rPr>
          <w:rFonts w:eastAsiaTheme="minorEastAsia"/>
          <w:spacing w:val="4"/>
          <w14:ligatures w14:val="standardContextual"/>
        </w:rPr>
      </w:pPr>
      <w:r w:rsidRPr="007F0859">
        <w:rPr>
          <w:rFonts w:eastAsiaTheme="minorEastAsia"/>
          <w:b/>
          <w:bCs/>
          <w:spacing w:val="4"/>
          <w14:ligatures w14:val="standardContextual"/>
        </w:rPr>
        <w:t>2.</w:t>
      </w:r>
      <w:r>
        <w:rPr>
          <w:rFonts w:eastAsiaTheme="minorEastAsia"/>
          <w:spacing w:val="4"/>
          <w14:ligatures w14:val="standardContextual"/>
        </w:rPr>
        <w:t xml:space="preserve"> </w:t>
      </w:r>
      <w:r w:rsidR="00275B64" w:rsidRPr="007F0859">
        <w:rPr>
          <w:rFonts w:eastAsiaTheme="minorEastAsia"/>
          <w:b/>
          <w:bCs/>
          <w14:ligatures w14:val="standardContextual"/>
        </w:rPr>
        <w:t>SOBRE LA ADMISIBILIDAD DEL RECURSO DE APELACIÓN.</w:t>
      </w:r>
    </w:p>
    <w:p w14:paraId="77CF5530" w14:textId="7BB1AB99" w:rsidR="00275B64" w:rsidRPr="00275B64" w:rsidRDefault="00275B64" w:rsidP="00275B64">
      <w:pPr>
        <w:widowControl w:val="0"/>
        <w:kinsoku w:val="0"/>
        <w:overflowPunct w:val="0"/>
        <w:spacing w:before="297"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2.1.- En cuanto al plazo: </w:t>
      </w:r>
      <w:r w:rsidRPr="00275B64">
        <w:rPr>
          <w:rFonts w:eastAsiaTheme="minorEastAsia"/>
          <w14:ligatures w14:val="standardContextual"/>
        </w:rPr>
        <w:t xml:space="preserve">El acto administrativo que se impugna, a saber, el </w:t>
      </w:r>
      <w:r w:rsidRPr="00275B64">
        <w:rPr>
          <w:rFonts w:eastAsiaTheme="minorEastAsia"/>
          <w:b/>
          <w:bCs/>
          <w14:ligatures w14:val="standardContextual"/>
        </w:rPr>
        <w:t>Artículo 7.</w:t>
      </w:r>
      <w:r w:rsidR="00A95CF3">
        <w:rPr>
          <w:rFonts w:eastAsiaTheme="minorEastAsia"/>
          <w:b/>
          <w:bCs/>
          <w14:ligatures w14:val="standardContextual"/>
        </w:rPr>
        <w:t>10</w:t>
      </w:r>
      <w:r w:rsidRPr="00275B64">
        <w:rPr>
          <w:rFonts w:eastAsiaTheme="minorEastAsia"/>
          <w:b/>
          <w:bCs/>
          <w14:ligatures w14:val="standardContextual"/>
        </w:rPr>
        <w:t xml:space="preserve"> de la Sesión Ordinaria </w:t>
      </w:r>
      <w:r w:rsidR="00A95CF3">
        <w:rPr>
          <w:rFonts w:eastAsiaTheme="minorEastAsia"/>
          <w:b/>
          <w:bCs/>
          <w14:ligatures w14:val="standardContextual"/>
        </w:rPr>
        <w:t>46</w:t>
      </w:r>
      <w:r w:rsidRPr="00275B64">
        <w:rPr>
          <w:rFonts w:eastAsiaTheme="minorEastAsia"/>
          <w:b/>
          <w:bCs/>
          <w14:ligatures w14:val="standardContextual"/>
        </w:rPr>
        <w:t>-2022 del 1</w:t>
      </w:r>
      <w:r w:rsidR="00A95CF3">
        <w:rPr>
          <w:rFonts w:eastAsiaTheme="minorEastAsia"/>
          <w:b/>
          <w:bCs/>
          <w14:ligatures w14:val="standardContextual"/>
        </w:rPr>
        <w:t>7</w:t>
      </w:r>
      <w:r w:rsidRPr="00275B64">
        <w:rPr>
          <w:rFonts w:eastAsiaTheme="minorEastAsia"/>
          <w:b/>
          <w:bCs/>
          <w14:ligatures w14:val="standardContextual"/>
        </w:rPr>
        <w:t xml:space="preserve"> de </w:t>
      </w:r>
      <w:r w:rsidR="00A95CF3">
        <w:rPr>
          <w:rFonts w:eastAsiaTheme="minorEastAsia"/>
          <w:b/>
          <w:bCs/>
          <w14:ligatures w14:val="standardContextual"/>
        </w:rPr>
        <w:t>octubre</w:t>
      </w:r>
      <w:r w:rsidRPr="00275B64">
        <w:rPr>
          <w:rFonts w:eastAsiaTheme="minorEastAsia"/>
          <w:b/>
          <w:bCs/>
          <w14:ligatures w14:val="standardContextual"/>
        </w:rPr>
        <w:t xml:space="preserve"> de 2022, </w:t>
      </w:r>
      <w:r w:rsidRPr="00275B64">
        <w:rPr>
          <w:rFonts w:eastAsiaTheme="minorEastAsia"/>
          <w14:ligatures w14:val="standardContextual"/>
        </w:rPr>
        <w:t>fue notificado a la recurrente al medio establecido para dicho fin, el 1</w:t>
      </w:r>
      <w:r w:rsidR="00A95CF3">
        <w:rPr>
          <w:rFonts w:eastAsiaTheme="minorEastAsia"/>
          <w14:ligatures w14:val="standardContextual"/>
        </w:rPr>
        <w:t>9</w:t>
      </w:r>
      <w:r w:rsidRPr="00275B64">
        <w:rPr>
          <w:rFonts w:eastAsiaTheme="minorEastAsia"/>
          <w14:ligatures w14:val="standardContextual"/>
        </w:rPr>
        <w:t xml:space="preserve"> de </w:t>
      </w:r>
      <w:r w:rsidR="00A95CF3">
        <w:rPr>
          <w:rFonts w:eastAsiaTheme="minorEastAsia"/>
          <w14:ligatures w14:val="standardContextual"/>
        </w:rPr>
        <w:t>octubre</w:t>
      </w:r>
      <w:r w:rsidRPr="00275B64">
        <w:rPr>
          <w:rFonts w:eastAsiaTheme="minorEastAsia"/>
          <w14:ligatures w14:val="standardContextual"/>
        </w:rPr>
        <w:t xml:space="preserve"> de 2022, y el escrito a través del cual interpone la parte recurrente el Recurso de Apelación y Nulidad Concomitante, fue presentado el </w:t>
      </w:r>
      <w:r w:rsidR="00A95CF3">
        <w:rPr>
          <w:rFonts w:eastAsiaTheme="minorEastAsia"/>
          <w14:ligatures w14:val="standardContextual"/>
        </w:rPr>
        <w:t>24</w:t>
      </w:r>
      <w:r w:rsidRPr="00275B64">
        <w:rPr>
          <w:rFonts w:eastAsiaTheme="minorEastAsia"/>
          <w14:ligatures w14:val="standardContextual"/>
        </w:rPr>
        <w:t xml:space="preserve"> de </w:t>
      </w:r>
      <w:r w:rsidR="00A95CF3">
        <w:rPr>
          <w:rFonts w:eastAsiaTheme="minorEastAsia"/>
          <w14:ligatures w14:val="standardContextual"/>
        </w:rPr>
        <w:t>octubre</w:t>
      </w:r>
      <w:r w:rsidRPr="00275B64">
        <w:rPr>
          <w:rFonts w:eastAsiaTheme="minorEastAsia"/>
          <w14:ligatures w14:val="standardContextual"/>
        </w:rPr>
        <w:t xml:space="preserve"> de 2022;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1F445DA4" w14:textId="06D34FF2" w:rsidR="00A95CF3" w:rsidRDefault="00275B64" w:rsidP="00275B64">
      <w:pPr>
        <w:widowControl w:val="0"/>
        <w:kinsoku w:val="0"/>
        <w:overflowPunct w:val="0"/>
        <w:spacing w:before="312"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2.2.- En cuanto a la Legitimación: </w:t>
      </w:r>
      <w:r w:rsidRPr="00275B64">
        <w:rPr>
          <w:rFonts w:eastAsiaTheme="minorEastAsia"/>
          <w14:ligatures w14:val="standardContextual"/>
        </w:rPr>
        <w:t xml:space="preserve">El acto administrativo impugnado por </w:t>
      </w:r>
      <w:r w:rsidR="002A3444">
        <w:rPr>
          <w:rFonts w:eastAsiaTheme="minorEastAsia"/>
          <w14:ligatures w14:val="standardContextual"/>
        </w:rPr>
        <w:t>la señora Rocío Rojas Campos</w:t>
      </w:r>
      <w:r w:rsidRPr="00275B64">
        <w:rPr>
          <w:rFonts w:eastAsiaTheme="minorEastAsia"/>
          <w14:ligatures w14:val="standardContextual"/>
        </w:rPr>
        <w:t>, Apoderad</w:t>
      </w:r>
      <w:r w:rsidR="002A3444">
        <w:rPr>
          <w:rFonts w:eastAsiaTheme="minorEastAsia"/>
          <w14:ligatures w14:val="standardContextual"/>
        </w:rPr>
        <w:t>a</w:t>
      </w:r>
      <w:r w:rsidRPr="00275B64">
        <w:rPr>
          <w:rFonts w:eastAsiaTheme="minorEastAsia"/>
          <w14:ligatures w14:val="standardContextual"/>
        </w:rPr>
        <w:t xml:space="preserve"> Generalísim</w:t>
      </w:r>
      <w:r w:rsidR="002A3444">
        <w:rPr>
          <w:rFonts w:eastAsiaTheme="minorEastAsia"/>
          <w14:ligatures w14:val="standardContextual"/>
        </w:rPr>
        <w:t>a</w:t>
      </w:r>
      <w:r w:rsidRPr="00275B64">
        <w:rPr>
          <w:rFonts w:eastAsiaTheme="minorEastAsia"/>
          <w14:ligatures w14:val="standardContextual"/>
        </w:rPr>
        <w:t xml:space="preserve"> de la </w:t>
      </w:r>
      <w:r w:rsidR="00404F66" w:rsidRPr="008E7CDC">
        <w:rPr>
          <w:b/>
          <w:bCs/>
          <w:smallCaps/>
          <w:color w:val="000000" w:themeColor="text1"/>
        </w:rPr>
        <w:t>c</w:t>
      </w:r>
      <w:r w:rsidR="00404F66">
        <w:rPr>
          <w:b/>
          <w:bCs/>
          <w:smallCaps/>
          <w:color w:val="000000" w:themeColor="text1"/>
        </w:rPr>
        <w:t>trpdrrl</w:t>
      </w:r>
      <w:r w:rsidRPr="00275B64">
        <w:rPr>
          <w:rFonts w:eastAsiaTheme="minorEastAsia"/>
          <w:b/>
          <w:bCs/>
          <w14:ligatures w14:val="standardContextual"/>
        </w:rPr>
        <w:t xml:space="preserve">, </w:t>
      </w:r>
      <w:r w:rsidRPr="00275B64">
        <w:rPr>
          <w:rFonts w:eastAsiaTheme="minorEastAsia"/>
          <w14:ligatures w14:val="standardContextual"/>
        </w:rPr>
        <w:t xml:space="preserve">el cual se encuentra contenido en el </w:t>
      </w:r>
      <w:r w:rsidR="002A3444" w:rsidRPr="00275B64">
        <w:rPr>
          <w:rFonts w:eastAsiaTheme="minorEastAsia"/>
          <w:b/>
          <w:bCs/>
          <w14:ligatures w14:val="standardContextual"/>
        </w:rPr>
        <w:t>Artículo 7.</w:t>
      </w:r>
      <w:r w:rsidR="002A3444">
        <w:rPr>
          <w:rFonts w:eastAsiaTheme="minorEastAsia"/>
          <w:b/>
          <w:bCs/>
          <w14:ligatures w14:val="standardContextual"/>
        </w:rPr>
        <w:t>10</w:t>
      </w:r>
      <w:r w:rsidR="002A3444" w:rsidRPr="00275B64">
        <w:rPr>
          <w:rFonts w:eastAsiaTheme="minorEastAsia"/>
          <w:b/>
          <w:bCs/>
          <w14:ligatures w14:val="standardContextual"/>
        </w:rPr>
        <w:t xml:space="preserve"> de la Sesión Ordinaria </w:t>
      </w:r>
      <w:r w:rsidR="002A3444">
        <w:rPr>
          <w:rFonts w:eastAsiaTheme="minorEastAsia"/>
          <w:b/>
          <w:bCs/>
          <w14:ligatures w14:val="standardContextual"/>
        </w:rPr>
        <w:t>46</w:t>
      </w:r>
      <w:r w:rsidR="002A3444" w:rsidRPr="00275B64">
        <w:rPr>
          <w:rFonts w:eastAsiaTheme="minorEastAsia"/>
          <w:b/>
          <w:bCs/>
          <w14:ligatures w14:val="standardContextual"/>
        </w:rPr>
        <w:t>-2022 del 1</w:t>
      </w:r>
      <w:r w:rsidR="002A3444">
        <w:rPr>
          <w:rFonts w:eastAsiaTheme="minorEastAsia"/>
          <w:b/>
          <w:bCs/>
          <w14:ligatures w14:val="standardContextual"/>
        </w:rPr>
        <w:t>7</w:t>
      </w:r>
      <w:r w:rsidR="002A3444" w:rsidRPr="00275B64">
        <w:rPr>
          <w:rFonts w:eastAsiaTheme="minorEastAsia"/>
          <w:b/>
          <w:bCs/>
          <w14:ligatures w14:val="standardContextual"/>
        </w:rPr>
        <w:t xml:space="preserve"> de </w:t>
      </w:r>
      <w:r w:rsidR="002A3444">
        <w:rPr>
          <w:rFonts w:eastAsiaTheme="minorEastAsia"/>
          <w:b/>
          <w:bCs/>
          <w14:ligatures w14:val="standardContextual"/>
        </w:rPr>
        <w:t xml:space="preserve">octubre </w:t>
      </w:r>
      <w:r w:rsidR="002A3444" w:rsidRPr="00275B64">
        <w:rPr>
          <w:rFonts w:eastAsiaTheme="minorEastAsia"/>
          <w:b/>
          <w:bCs/>
          <w14:ligatures w14:val="standardContextual"/>
        </w:rPr>
        <w:t>de 2022,</w:t>
      </w:r>
      <w:r w:rsidRPr="00275B64">
        <w:rPr>
          <w:rFonts w:eastAsiaTheme="minorEastAsia"/>
          <w:b/>
          <w:bCs/>
          <w14:ligatures w14:val="standardContextual"/>
        </w:rPr>
        <w:t xml:space="preserve"> </w:t>
      </w:r>
      <w:r w:rsidRPr="00275B64">
        <w:rPr>
          <w:rFonts w:eastAsiaTheme="minorEastAsia"/>
          <w14:ligatures w14:val="standardContextual"/>
        </w:rPr>
        <w:t xml:space="preserve">emitido por la Junta Directiva del Consejo de Transporte Público, </w:t>
      </w:r>
      <w:r w:rsidR="00A95CF3">
        <w:rPr>
          <w:rFonts w:eastAsiaTheme="minorEastAsia"/>
          <w14:ligatures w14:val="standardContextual"/>
        </w:rPr>
        <w:t xml:space="preserve">ordena el inicio </w:t>
      </w:r>
      <w:r w:rsidR="00A95CF3">
        <w:rPr>
          <w:rFonts w:eastAsiaTheme="minorEastAsia"/>
          <w14:ligatures w14:val="standardContextual"/>
        </w:rPr>
        <w:lastRenderedPageBreak/>
        <w:t xml:space="preserve">de un procedimiento administrativo sumario en contra de la recurrente, ya que la única unidad autorizada para la operación de la Ruta No. </w:t>
      </w:r>
      <w:r w:rsidR="00404F66">
        <w:rPr>
          <w:rFonts w:eastAsiaTheme="minorEastAsia"/>
          <w14:ligatures w14:val="standardContextual"/>
        </w:rPr>
        <w:t>000</w:t>
      </w:r>
      <w:r w:rsidR="00A95CF3">
        <w:rPr>
          <w:rFonts w:eastAsiaTheme="minorEastAsia"/>
          <w14:ligatures w14:val="standardContextual"/>
        </w:rPr>
        <w:t>, descrita como:</w:t>
      </w:r>
      <w:r w:rsidR="00A95CF3">
        <w:rPr>
          <w:rFonts w:eastAsiaTheme="minorEastAsia"/>
          <w:smallCaps/>
          <w14:ligatures w14:val="standardContextual"/>
        </w:rPr>
        <w:t xml:space="preserve"> </w:t>
      </w:r>
      <w:r w:rsidR="00404F66" w:rsidRPr="008E7CDC">
        <w:rPr>
          <w:b/>
          <w:bCs/>
          <w:smallCaps/>
          <w:color w:val="000000" w:themeColor="text1"/>
        </w:rPr>
        <w:t>c</w:t>
      </w:r>
      <w:r w:rsidR="00404F66">
        <w:rPr>
          <w:b/>
          <w:bCs/>
          <w:smallCaps/>
          <w:color w:val="000000" w:themeColor="text1"/>
        </w:rPr>
        <w:t>trpdrrl</w:t>
      </w:r>
      <w:r w:rsidR="00404F66">
        <w:rPr>
          <w:b/>
          <w:bCs/>
          <w:smallCaps/>
          <w:color w:val="000000" w:themeColor="text1"/>
        </w:rPr>
        <w:t>,</w:t>
      </w:r>
      <w:r w:rsidR="00A95CF3">
        <w:rPr>
          <w:rFonts w:eastAsiaTheme="minorEastAsia"/>
          <w14:ligatures w14:val="standardContextual"/>
        </w:rPr>
        <w:t xml:space="preserve"> se encuentra fuera de vida útil.</w:t>
      </w:r>
    </w:p>
    <w:p w14:paraId="1DEEA6E2" w14:textId="77777777" w:rsidR="00A95CF3" w:rsidRDefault="00A95CF3"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4689C218" w14:textId="76BA82FD" w:rsidR="002A3444" w:rsidRPr="00CE5CE8" w:rsidRDefault="002A3444"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color w:val="000000" w:themeColor="text1"/>
          <w:lang w:val="es-CR" w:eastAsia="en-US"/>
        </w:rPr>
        <w:t>Conforme lo expuesto, efectuado el análisis pertinente a la luz de los argumentos de la parte recurrente y de conformidad con las disposiciones contenidas en el ordenamiento jurídico que aluden y regulan el instituto de la legitimación, se concluye que su</w:t>
      </w:r>
      <w:r w:rsidRPr="00CE5CE8">
        <w:rPr>
          <w:rFonts w:eastAsiaTheme="minorEastAsia"/>
          <w:bCs/>
          <w:color w:val="000000" w:themeColor="text1"/>
          <w:lang w:val="es-CR" w:eastAsia="es-CR"/>
        </w:rPr>
        <w:t xml:space="preserve"> pretensión, en cuanto a r</w:t>
      </w:r>
      <w:r w:rsidRPr="00CE5CE8">
        <w:rPr>
          <w:rFonts w:eastAsiaTheme="minorHAnsi"/>
          <w:color w:val="000000" w:themeColor="text1"/>
          <w:lang w:val="es-CR" w:eastAsia="es-CR"/>
        </w:rPr>
        <w:t>evocar el acuerdo impugnado y restituir su estado original, resulta viable,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4B02985B" w14:textId="77777777" w:rsidR="00275B64" w:rsidRPr="00275B64" w:rsidRDefault="00275B64" w:rsidP="00275B64">
      <w:pPr>
        <w:widowControl w:val="0"/>
        <w:kinsoku w:val="0"/>
        <w:overflowPunct w:val="0"/>
        <w:spacing w:before="320" w:line="32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3.- HECHOS PROBADOS. </w:t>
      </w:r>
      <w:r w:rsidRPr="00275B64">
        <w:rPr>
          <w:rFonts w:eastAsiaTheme="minorEastAsia"/>
          <w14:ligatures w14:val="standardContextual"/>
        </w:rPr>
        <w:t>Para el análisis y resolución del presente recurso, se tienen como hechos probados los que a continuación se cita.</w:t>
      </w:r>
    </w:p>
    <w:p w14:paraId="13C59A18" w14:textId="520C6B15" w:rsidR="00920F31" w:rsidRPr="00F27BF0" w:rsidRDefault="00275B64" w:rsidP="00920F31">
      <w:pPr>
        <w:widowControl w:val="0"/>
        <w:kinsoku w:val="0"/>
        <w:overflowPunct w:val="0"/>
        <w:spacing w:before="318" w:line="312"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1- </w:t>
      </w:r>
      <w:r w:rsidRPr="00275B64">
        <w:rPr>
          <w:rFonts w:eastAsiaTheme="minorEastAsia"/>
          <w14:ligatures w14:val="standardContextual"/>
        </w:rPr>
        <w:t xml:space="preserve">Que mediante el </w:t>
      </w:r>
      <w:r w:rsidR="002A3444" w:rsidRPr="00275B64">
        <w:rPr>
          <w:rFonts w:eastAsiaTheme="minorEastAsia"/>
          <w:b/>
          <w:bCs/>
          <w14:ligatures w14:val="standardContextual"/>
        </w:rPr>
        <w:t>Artículo 7.</w:t>
      </w:r>
      <w:r w:rsidR="002A3444">
        <w:rPr>
          <w:rFonts w:eastAsiaTheme="minorEastAsia"/>
          <w:b/>
          <w:bCs/>
          <w14:ligatures w14:val="standardContextual"/>
        </w:rPr>
        <w:t>10</w:t>
      </w:r>
      <w:r w:rsidR="002A3444" w:rsidRPr="00275B64">
        <w:rPr>
          <w:rFonts w:eastAsiaTheme="minorEastAsia"/>
          <w:b/>
          <w:bCs/>
          <w14:ligatures w14:val="standardContextual"/>
        </w:rPr>
        <w:t xml:space="preserve"> de la Sesión Ordinaria </w:t>
      </w:r>
      <w:r w:rsidR="002A3444">
        <w:rPr>
          <w:rFonts w:eastAsiaTheme="minorEastAsia"/>
          <w:b/>
          <w:bCs/>
          <w14:ligatures w14:val="standardContextual"/>
        </w:rPr>
        <w:t>46</w:t>
      </w:r>
      <w:r w:rsidR="002A3444" w:rsidRPr="00275B64">
        <w:rPr>
          <w:rFonts w:eastAsiaTheme="minorEastAsia"/>
          <w:b/>
          <w:bCs/>
          <w14:ligatures w14:val="standardContextual"/>
        </w:rPr>
        <w:t>-2022 del 1</w:t>
      </w:r>
      <w:r w:rsidR="002A3444">
        <w:rPr>
          <w:rFonts w:eastAsiaTheme="minorEastAsia"/>
          <w:b/>
          <w:bCs/>
          <w14:ligatures w14:val="standardContextual"/>
        </w:rPr>
        <w:t>7</w:t>
      </w:r>
      <w:r w:rsidR="002A3444" w:rsidRPr="00275B64">
        <w:rPr>
          <w:rFonts w:eastAsiaTheme="minorEastAsia"/>
          <w:b/>
          <w:bCs/>
          <w14:ligatures w14:val="standardContextual"/>
        </w:rPr>
        <w:t xml:space="preserve"> de </w:t>
      </w:r>
      <w:r w:rsidR="002A3444">
        <w:rPr>
          <w:rFonts w:eastAsiaTheme="minorEastAsia"/>
          <w:b/>
          <w:bCs/>
          <w14:ligatures w14:val="standardContextual"/>
        </w:rPr>
        <w:t xml:space="preserve">octubre </w:t>
      </w:r>
      <w:r w:rsidR="002A3444" w:rsidRPr="00275B64">
        <w:rPr>
          <w:rFonts w:eastAsiaTheme="minorEastAsia"/>
          <w:b/>
          <w:bCs/>
          <w14:ligatures w14:val="standardContextual"/>
        </w:rPr>
        <w:t xml:space="preserve">de 2022, </w:t>
      </w:r>
      <w:r w:rsidRPr="00275B64">
        <w:rPr>
          <w:rFonts w:eastAsiaTheme="minorEastAsia"/>
          <w14:ligatures w14:val="standardContextual"/>
        </w:rPr>
        <w:t xml:space="preserve">la Junta Directiva del Consejo de Transporte Público, acogió las recomendaciones vertidas en el </w:t>
      </w:r>
      <w:r w:rsidR="00920F31" w:rsidRPr="00275B64">
        <w:rPr>
          <w:rFonts w:eastAsiaTheme="minorEastAsia"/>
          <w14:ligatures w14:val="standardContextual"/>
        </w:rPr>
        <w:t>Oficio No. CTP-AJ-OF-202</w:t>
      </w:r>
      <w:r w:rsidR="00920F31">
        <w:rPr>
          <w:rFonts w:eastAsiaTheme="minorEastAsia"/>
          <w14:ligatures w14:val="standardContextual"/>
        </w:rPr>
        <w:t>2</w:t>
      </w:r>
      <w:r w:rsidR="00920F31" w:rsidRPr="00275B64">
        <w:rPr>
          <w:rFonts w:eastAsiaTheme="minorEastAsia"/>
          <w14:ligatures w14:val="standardContextual"/>
        </w:rPr>
        <w:t>-01</w:t>
      </w:r>
      <w:r w:rsidR="00920F31">
        <w:rPr>
          <w:rFonts w:eastAsiaTheme="minorEastAsia"/>
          <w14:ligatures w14:val="standardContextual"/>
        </w:rPr>
        <w:t>022</w:t>
      </w:r>
      <w:r w:rsidR="00920F31" w:rsidRPr="00275B64">
        <w:rPr>
          <w:rFonts w:eastAsiaTheme="minorEastAsia"/>
          <w14:ligatures w14:val="standardContextual"/>
        </w:rPr>
        <w:t xml:space="preserve"> del </w:t>
      </w:r>
      <w:r w:rsidR="00920F31">
        <w:rPr>
          <w:rFonts w:eastAsiaTheme="minorEastAsia"/>
          <w14:ligatures w14:val="standardContextual"/>
        </w:rPr>
        <w:t>2</w:t>
      </w:r>
      <w:r w:rsidR="00920F31" w:rsidRPr="00275B64">
        <w:rPr>
          <w:rFonts w:eastAsiaTheme="minorEastAsia"/>
          <w14:ligatures w14:val="standardContextual"/>
        </w:rPr>
        <w:t xml:space="preserve">7 de </w:t>
      </w:r>
      <w:r w:rsidR="00920F31">
        <w:rPr>
          <w:rFonts w:eastAsiaTheme="minorEastAsia"/>
          <w14:ligatures w14:val="standardContextual"/>
        </w:rPr>
        <w:t xml:space="preserve">junio </w:t>
      </w:r>
      <w:r w:rsidR="00920F31" w:rsidRPr="00275B64">
        <w:rPr>
          <w:rFonts w:eastAsiaTheme="minorEastAsia"/>
          <w14:ligatures w14:val="standardContextual"/>
        </w:rPr>
        <w:t>de 202</w:t>
      </w:r>
      <w:r w:rsidR="00920F31">
        <w:rPr>
          <w:rFonts w:eastAsiaTheme="minorEastAsia"/>
          <w14:ligatures w14:val="standardContextual"/>
        </w:rPr>
        <w:t>2</w:t>
      </w:r>
      <w:r w:rsidRPr="00275B64">
        <w:rPr>
          <w:rFonts w:eastAsiaTheme="minorEastAsia"/>
          <w:b/>
          <w:bCs/>
          <w14:ligatures w14:val="standardContextual"/>
        </w:rPr>
        <w:t xml:space="preserve">, </w:t>
      </w:r>
      <w:r w:rsidR="00920F31">
        <w:rPr>
          <w:rFonts w:eastAsiaTheme="minorEastAsia"/>
          <w14:ligatures w14:val="standardContextual"/>
        </w:rPr>
        <w:t>y</w:t>
      </w:r>
      <w:r w:rsidRPr="00275B64">
        <w:rPr>
          <w:rFonts w:eastAsiaTheme="minorEastAsia"/>
          <w14:ligatures w14:val="standardContextual"/>
        </w:rPr>
        <w:t xml:space="preserve"> ordena el inicio de un procedimiento administrativo </w:t>
      </w:r>
      <w:r w:rsidR="00920F31">
        <w:rPr>
          <w:rFonts w:eastAsiaTheme="minorEastAsia"/>
          <w14:ligatures w14:val="standardContextual"/>
        </w:rPr>
        <w:t xml:space="preserve">sumario </w:t>
      </w:r>
      <w:r w:rsidRPr="00275B64">
        <w:rPr>
          <w:rFonts w:eastAsiaTheme="minorEastAsia"/>
          <w14:ligatures w14:val="standardContextual"/>
        </w:rPr>
        <w:t xml:space="preserve">contra </w:t>
      </w:r>
      <w:bookmarkStart w:id="4" w:name="_Hlk168658309"/>
      <w:r w:rsidR="00404F66" w:rsidRPr="008E7CDC">
        <w:rPr>
          <w:b/>
          <w:bCs/>
          <w:smallCaps/>
          <w:color w:val="000000" w:themeColor="text1"/>
        </w:rPr>
        <w:t>c</w:t>
      </w:r>
      <w:r w:rsidR="00404F66">
        <w:rPr>
          <w:b/>
          <w:bCs/>
          <w:smallCaps/>
          <w:color w:val="000000" w:themeColor="text1"/>
        </w:rPr>
        <w:t>trpdrrl</w:t>
      </w:r>
      <w:r w:rsidR="00920F31">
        <w:rPr>
          <w:rFonts w:eastAsiaTheme="minorEastAsia"/>
          <w:smallCaps/>
          <w14:ligatures w14:val="standardContextual"/>
        </w:rPr>
        <w:t xml:space="preserve">, </w:t>
      </w:r>
      <w:bookmarkEnd w:id="4"/>
      <w:r w:rsidR="00920F31">
        <w:rPr>
          <w:rFonts w:eastAsiaTheme="minorEastAsia"/>
          <w14:ligatures w14:val="standardContextual"/>
        </w:rPr>
        <w:t xml:space="preserve">permisionaria de la Ruta No. </w:t>
      </w:r>
      <w:r w:rsidR="00404F66">
        <w:rPr>
          <w:rFonts w:eastAsiaTheme="minorEastAsia"/>
          <w14:ligatures w14:val="standardContextual"/>
        </w:rPr>
        <w:t>000</w:t>
      </w:r>
      <w:r w:rsidR="00920F31">
        <w:rPr>
          <w:rFonts w:eastAsiaTheme="minorEastAsia"/>
          <w14:ligatures w14:val="standardContextual"/>
        </w:rPr>
        <w:t>.</w:t>
      </w:r>
      <w:r w:rsidRPr="00275B64">
        <w:rPr>
          <w:rFonts w:eastAsiaTheme="minorEastAsia"/>
          <w:b/>
          <w:bCs/>
          <w14:ligatures w14:val="standardContextual"/>
        </w:rPr>
        <w:t xml:space="preserve"> </w:t>
      </w:r>
      <w:r w:rsidR="00F27BF0" w:rsidRPr="00F27BF0">
        <w:rPr>
          <w:rFonts w:eastAsiaTheme="minorEastAsia"/>
          <w14:ligatures w14:val="standardContextual"/>
        </w:rPr>
        <w:t xml:space="preserve">(Ver folios 11 y 12 del </w:t>
      </w:r>
      <w:r w:rsidR="00F27BF0">
        <w:rPr>
          <w:rFonts w:eastAsiaTheme="minorEastAsia"/>
          <w14:ligatures w14:val="standardContextual"/>
        </w:rPr>
        <w:t>e</w:t>
      </w:r>
      <w:r w:rsidR="00F27BF0" w:rsidRPr="00F27BF0">
        <w:rPr>
          <w:rFonts w:eastAsiaTheme="minorEastAsia"/>
          <w14:ligatures w14:val="standardContextual"/>
        </w:rPr>
        <w:t xml:space="preserve">xpediente </w:t>
      </w:r>
      <w:r w:rsidR="00F27BF0">
        <w:rPr>
          <w:rFonts w:eastAsiaTheme="minorEastAsia"/>
          <w14:ligatures w14:val="standardContextual"/>
        </w:rPr>
        <w:t>a</w:t>
      </w:r>
      <w:r w:rsidR="00F27BF0" w:rsidRPr="00F27BF0">
        <w:rPr>
          <w:rFonts w:eastAsiaTheme="minorEastAsia"/>
          <w14:ligatures w14:val="standardContextual"/>
        </w:rPr>
        <w:t>dministrativo)</w:t>
      </w:r>
    </w:p>
    <w:p w14:paraId="1F593CD5" w14:textId="16DD7A64" w:rsidR="00A36888" w:rsidRDefault="00A36888" w:rsidP="00A36888">
      <w:pPr>
        <w:widowControl w:val="0"/>
        <w:kinsoku w:val="0"/>
        <w:overflowPunct w:val="0"/>
        <w:spacing w:before="318" w:line="312" w:lineRule="exact"/>
        <w:ind w:right="72"/>
        <w:jc w:val="both"/>
        <w:textAlignment w:val="baseline"/>
        <w:rPr>
          <w:rFonts w:eastAsiaTheme="minorEastAsia"/>
          <w14:ligatures w14:val="standardContextual"/>
        </w:rPr>
      </w:pPr>
      <w:r w:rsidRPr="00A36888">
        <w:rPr>
          <w:rFonts w:eastAsiaTheme="minorEastAsia"/>
          <w:b/>
          <w:bCs/>
          <w14:ligatures w14:val="standardContextual"/>
        </w:rPr>
        <w:t>2</w:t>
      </w:r>
      <w:r>
        <w:rPr>
          <w:rFonts w:eastAsiaTheme="minorEastAsia"/>
          <w14:ligatures w14:val="standardContextual"/>
        </w:rPr>
        <w:t xml:space="preserve">. </w:t>
      </w:r>
      <w:r w:rsidRPr="00275B64">
        <w:rPr>
          <w:rFonts w:eastAsiaTheme="minorEastAsia"/>
          <w:spacing w:val="-1"/>
          <w14:ligatures w14:val="standardContextual"/>
        </w:rPr>
        <w:t xml:space="preserve">Que mediante el </w:t>
      </w:r>
      <w:r w:rsidRPr="00275B64">
        <w:rPr>
          <w:rFonts w:eastAsiaTheme="minorEastAsia"/>
          <w:b/>
          <w:bCs/>
          <w:spacing w:val="-1"/>
          <w14:ligatures w14:val="standardContextual"/>
        </w:rPr>
        <w:t xml:space="preserve">Artículo </w:t>
      </w:r>
      <w:r>
        <w:rPr>
          <w:rFonts w:eastAsiaTheme="minorEastAsia"/>
          <w:b/>
          <w:bCs/>
          <w:spacing w:val="-1"/>
          <w14:ligatures w14:val="standardContextual"/>
        </w:rPr>
        <w:t>6.3</w:t>
      </w:r>
      <w:r w:rsidRPr="00275B64">
        <w:rPr>
          <w:rFonts w:eastAsiaTheme="minorEastAsia"/>
          <w:b/>
          <w:bCs/>
          <w:spacing w:val="-1"/>
          <w14:ligatures w14:val="standardContextual"/>
        </w:rPr>
        <w:t xml:space="preserve"> de la Sesión Ordinaria </w:t>
      </w:r>
      <w:r>
        <w:rPr>
          <w:rFonts w:eastAsiaTheme="minorEastAsia"/>
          <w:b/>
          <w:bCs/>
          <w:spacing w:val="-1"/>
          <w14:ligatures w14:val="standardContextual"/>
        </w:rPr>
        <w:t>34-2023 del 23 de agosto de 2023</w:t>
      </w:r>
      <w:r w:rsidRPr="00275B64">
        <w:rPr>
          <w:rFonts w:eastAsiaTheme="minorEastAsia"/>
          <w:b/>
          <w:bCs/>
          <w:spacing w:val="-1"/>
          <w14:ligatures w14:val="standardContextual"/>
        </w:rPr>
        <w:t xml:space="preserve">, </w:t>
      </w:r>
      <w:r w:rsidRPr="00275B64">
        <w:rPr>
          <w:rFonts w:eastAsiaTheme="minorEastAsia"/>
          <w:spacing w:val="-1"/>
          <w14:ligatures w14:val="standardContextual"/>
        </w:rPr>
        <w:t xml:space="preserve">la Junta Directiva del Consejo de Transporte Público, </w:t>
      </w:r>
      <w:r>
        <w:rPr>
          <w:rFonts w:eastAsiaTheme="minorEastAsia"/>
          <w:spacing w:val="-1"/>
          <w14:ligatures w14:val="standardContextual"/>
        </w:rPr>
        <w:t xml:space="preserve">conoció el traslado de correspondencia CTP-DT-OF-0365-2023 referente al Artículo 6.7 de la Sesión Ordinaria 04-2023, y acepta la renuncia de </w:t>
      </w:r>
      <w:r w:rsidR="00404F66" w:rsidRPr="008E7CDC">
        <w:rPr>
          <w:b/>
          <w:bCs/>
          <w:smallCaps/>
          <w:color w:val="000000" w:themeColor="text1"/>
        </w:rPr>
        <w:t>c</w:t>
      </w:r>
      <w:r w:rsidR="00404F66">
        <w:rPr>
          <w:b/>
          <w:bCs/>
          <w:smallCaps/>
          <w:color w:val="000000" w:themeColor="text1"/>
        </w:rPr>
        <w:t>trpdrrl</w:t>
      </w:r>
      <w:r w:rsidR="00404F66">
        <w:rPr>
          <w:rFonts w:eastAsiaTheme="minorEastAsia"/>
          <w14:ligatures w14:val="standardContextual"/>
        </w:rPr>
        <w:t xml:space="preserve">, </w:t>
      </w:r>
      <w:r>
        <w:rPr>
          <w:rFonts w:eastAsiaTheme="minorEastAsia"/>
          <w14:ligatures w14:val="standardContextual"/>
        </w:rPr>
        <w:t xml:space="preserve">a la operación de la Ruta No. </w:t>
      </w:r>
      <w:r w:rsidR="00404F66">
        <w:rPr>
          <w:rFonts w:eastAsiaTheme="minorEastAsia"/>
          <w14:ligatures w14:val="standardContextual"/>
        </w:rPr>
        <w:t>000</w:t>
      </w:r>
      <w:r>
        <w:rPr>
          <w:rFonts w:eastAsiaTheme="minorEastAsia"/>
          <w14:ligatures w14:val="standardContextual"/>
        </w:rPr>
        <w:t>.</w:t>
      </w:r>
      <w:r w:rsidR="00F27BF0">
        <w:rPr>
          <w:rFonts w:eastAsiaTheme="minorEastAsia"/>
          <w14:ligatures w14:val="standardContextual"/>
        </w:rPr>
        <w:t xml:space="preserve"> (Acuerdo tomado de la página web del Consejo de Transporte Público) (Ver folio 53 del expediente administrativo) </w:t>
      </w:r>
    </w:p>
    <w:p w14:paraId="1C6E0D2F" w14:textId="7C814938" w:rsidR="00275B64" w:rsidRDefault="00A36888" w:rsidP="00920F31">
      <w:pPr>
        <w:widowControl w:val="0"/>
        <w:kinsoku w:val="0"/>
        <w:overflowPunct w:val="0"/>
        <w:spacing w:before="318" w:line="312" w:lineRule="exact"/>
        <w:ind w:right="72"/>
        <w:jc w:val="both"/>
        <w:textAlignment w:val="baseline"/>
        <w:rPr>
          <w:rFonts w:eastAsiaTheme="minorEastAsia"/>
          <w14:ligatures w14:val="standardContextual"/>
        </w:rPr>
      </w:pPr>
      <w:r w:rsidRPr="00792D0F">
        <w:rPr>
          <w:rFonts w:eastAsiaTheme="minorEastAsia"/>
          <w:b/>
          <w:bCs/>
          <w14:ligatures w14:val="standardContextual"/>
        </w:rPr>
        <w:t>3</w:t>
      </w:r>
      <w:r>
        <w:rPr>
          <w:rFonts w:eastAsiaTheme="minorEastAsia"/>
          <w14:ligatures w14:val="standardContextual"/>
        </w:rPr>
        <w:t xml:space="preserve">. Que, mediante escrito presentado en el Tribunal Administrativo de Transporte, </w:t>
      </w:r>
      <w:r w:rsidRPr="00A36888">
        <w:rPr>
          <w:rFonts w:eastAsiaTheme="minorEastAsia"/>
          <w:b/>
          <w:bCs/>
          <w14:ligatures w14:val="standardContextual"/>
        </w:rPr>
        <w:t>el 09 de abril de 2024</w:t>
      </w:r>
      <w:r>
        <w:rPr>
          <w:rFonts w:eastAsiaTheme="minorEastAsia"/>
          <w14:ligatures w14:val="standardContextual"/>
        </w:rPr>
        <w:t xml:space="preserve">, la señora Rocío Rojas Campos, Gerente de </w:t>
      </w:r>
      <w:r w:rsidR="00404F66" w:rsidRPr="008E7CDC">
        <w:rPr>
          <w:b/>
          <w:bCs/>
          <w:smallCaps/>
          <w:color w:val="000000" w:themeColor="text1"/>
        </w:rPr>
        <w:t>c</w:t>
      </w:r>
      <w:r w:rsidR="00404F66">
        <w:rPr>
          <w:b/>
          <w:bCs/>
          <w:smallCaps/>
          <w:color w:val="000000" w:themeColor="text1"/>
        </w:rPr>
        <w:t>trpdrrl</w:t>
      </w:r>
      <w:r w:rsidR="00404F66">
        <w:rPr>
          <w:rFonts w:eastAsiaTheme="minorEastAsia"/>
          <w14:ligatures w14:val="standardContextual"/>
        </w:rPr>
        <w:t xml:space="preserve">, </w:t>
      </w:r>
      <w:r>
        <w:rPr>
          <w:rFonts w:eastAsiaTheme="minorEastAsia"/>
          <w14:ligatures w14:val="standardContextual"/>
        </w:rPr>
        <w:t xml:space="preserve">informa al Tribunal Administrativo de Transporte, que debido a que la Ruta No. </w:t>
      </w:r>
      <w:r w:rsidR="00404F66">
        <w:rPr>
          <w:rFonts w:eastAsiaTheme="minorEastAsia"/>
          <w14:ligatures w14:val="standardContextual"/>
        </w:rPr>
        <w:t>000</w:t>
      </w:r>
      <w:r>
        <w:rPr>
          <w:rFonts w:eastAsiaTheme="minorEastAsia"/>
          <w14:ligatures w14:val="standardContextual"/>
        </w:rPr>
        <w:t xml:space="preserve"> resultaba ruinosa y no generaba</w:t>
      </w:r>
      <w:r w:rsidR="00792D0F">
        <w:rPr>
          <w:rFonts w:eastAsiaTheme="minorEastAsia"/>
          <w14:ligatures w14:val="standardContextual"/>
        </w:rPr>
        <w:t xml:space="preserve"> ingresos para mantener la unidad inscrita, solicitó a la Junta Directiva del Consejo de Transporte Público, se acogiera la renuncia a la operación de dicha ruta, la cual fue acogida por dicho Órgano Colegiado, a través de</w:t>
      </w:r>
      <w:r>
        <w:rPr>
          <w:rFonts w:eastAsiaTheme="minorEastAsia"/>
          <w14:ligatures w14:val="standardContextual"/>
        </w:rPr>
        <w:t xml:space="preserve"> </w:t>
      </w:r>
      <w:r w:rsidR="00792D0F" w:rsidRPr="00275B64">
        <w:rPr>
          <w:rFonts w:eastAsiaTheme="minorEastAsia"/>
          <w:b/>
          <w:bCs/>
          <w:spacing w:val="-1"/>
          <w14:ligatures w14:val="standardContextual"/>
        </w:rPr>
        <w:t xml:space="preserve">Artículo </w:t>
      </w:r>
      <w:r w:rsidR="00792D0F">
        <w:rPr>
          <w:rFonts w:eastAsiaTheme="minorEastAsia"/>
          <w:b/>
          <w:bCs/>
          <w:spacing w:val="-1"/>
          <w14:ligatures w14:val="standardContextual"/>
        </w:rPr>
        <w:t>6.3</w:t>
      </w:r>
      <w:r w:rsidR="00792D0F" w:rsidRPr="00275B64">
        <w:rPr>
          <w:rFonts w:eastAsiaTheme="minorEastAsia"/>
          <w:b/>
          <w:bCs/>
          <w:spacing w:val="-1"/>
          <w14:ligatures w14:val="standardContextual"/>
        </w:rPr>
        <w:t xml:space="preserve"> de la Sesión Ordinaria </w:t>
      </w:r>
      <w:r w:rsidR="00792D0F">
        <w:rPr>
          <w:rFonts w:eastAsiaTheme="minorEastAsia"/>
          <w:b/>
          <w:bCs/>
          <w:spacing w:val="-1"/>
          <w14:ligatures w14:val="standardContextual"/>
        </w:rPr>
        <w:t xml:space="preserve">34-2023, </w:t>
      </w:r>
      <w:r w:rsidR="00792D0F">
        <w:rPr>
          <w:rFonts w:eastAsiaTheme="minorEastAsia"/>
          <w:spacing w:val="-1"/>
          <w14:ligatures w14:val="standardContextual"/>
        </w:rPr>
        <w:t>antes citado.</w:t>
      </w:r>
      <w:r w:rsidR="00F27BF0">
        <w:rPr>
          <w:rFonts w:eastAsiaTheme="minorEastAsia"/>
          <w:spacing w:val="-1"/>
          <w14:ligatures w14:val="standardContextual"/>
        </w:rPr>
        <w:t xml:space="preserve"> (Ver folio 52 del expediente administrativo)</w:t>
      </w:r>
    </w:p>
    <w:p w14:paraId="1565DB9B" w14:textId="3AA313D5" w:rsidR="007734B1" w:rsidRDefault="00275B64" w:rsidP="00792D0F">
      <w:pPr>
        <w:widowControl w:val="0"/>
        <w:kinsoku w:val="0"/>
        <w:overflowPunct w:val="0"/>
        <w:spacing w:before="318" w:line="312" w:lineRule="exact"/>
        <w:ind w:right="72"/>
        <w:jc w:val="both"/>
        <w:textAlignment w:val="baseline"/>
        <w:rPr>
          <w:rFonts w:eastAsia="Calibri"/>
          <w:iCs/>
          <w:color w:val="000000" w:themeColor="text1"/>
        </w:rPr>
      </w:pPr>
      <w:r w:rsidRPr="00275B64">
        <w:rPr>
          <w:rFonts w:eastAsiaTheme="minorEastAsia"/>
          <w:b/>
          <w:bCs/>
          <w14:ligatures w14:val="standardContextual"/>
        </w:rPr>
        <w:t xml:space="preserve">V. SOBRE EL FONDO.- </w:t>
      </w:r>
      <w:r w:rsidR="00F030B9">
        <w:rPr>
          <w:rFonts w:eastAsia="Calibri"/>
          <w:iCs/>
          <w:color w:val="000000" w:themeColor="text1"/>
        </w:rPr>
        <w:t xml:space="preserve">Se </w:t>
      </w:r>
      <w:r w:rsidR="00091767">
        <w:rPr>
          <w:rFonts w:eastAsia="Calibri"/>
          <w:iCs/>
          <w:color w:val="000000" w:themeColor="text1"/>
        </w:rPr>
        <w:t xml:space="preserve">presenta en la especie </w:t>
      </w:r>
      <w:r w:rsidR="00F030B9">
        <w:rPr>
          <w:rFonts w:eastAsia="Calibri"/>
          <w:iCs/>
          <w:color w:val="000000" w:themeColor="text1"/>
        </w:rPr>
        <w:t xml:space="preserve">un </w:t>
      </w:r>
      <w:r w:rsidR="007734B1">
        <w:rPr>
          <w:rFonts w:eastAsia="Calibri"/>
          <w:iCs/>
          <w:color w:val="000000" w:themeColor="text1"/>
        </w:rPr>
        <w:t xml:space="preserve">aspecto </w:t>
      </w:r>
      <w:r w:rsidR="00091767">
        <w:rPr>
          <w:rFonts w:eastAsia="Calibri"/>
          <w:iCs/>
          <w:color w:val="000000" w:themeColor="text1"/>
        </w:rPr>
        <w:t xml:space="preserve">de especial relevancia, y que este Tribunal considera </w:t>
      </w:r>
      <w:r w:rsidR="007734B1">
        <w:rPr>
          <w:rFonts w:eastAsia="Calibri"/>
          <w:iCs/>
          <w:color w:val="000000" w:themeColor="text1"/>
        </w:rPr>
        <w:t>determinante</w:t>
      </w:r>
      <w:r w:rsidR="00091767">
        <w:rPr>
          <w:rFonts w:eastAsia="Calibri"/>
          <w:iCs/>
          <w:color w:val="000000" w:themeColor="text1"/>
        </w:rPr>
        <w:t xml:space="preserve"> en la resolución del recurso que nos atañe, el cual alude a la solicitud de renuncia de la parte recurrente a la operación de la Ruta No. </w:t>
      </w:r>
      <w:r w:rsidR="00404F66">
        <w:rPr>
          <w:rFonts w:eastAsia="Calibri"/>
          <w:iCs/>
          <w:color w:val="000000" w:themeColor="text1"/>
        </w:rPr>
        <w:t>000</w:t>
      </w:r>
      <w:r w:rsidR="00091767">
        <w:rPr>
          <w:rFonts w:eastAsia="Calibri"/>
          <w:iCs/>
          <w:color w:val="000000" w:themeColor="text1"/>
        </w:rPr>
        <w:t xml:space="preserve"> descrita como: “</w:t>
      </w:r>
      <w:r w:rsidR="00404F66">
        <w:rPr>
          <w:rFonts w:eastAsia="Calibri"/>
          <w:iCs/>
          <w:smallCaps/>
          <w:color w:val="000000" w:themeColor="text1"/>
        </w:rPr>
        <w:t>000</w:t>
      </w:r>
      <w:r w:rsidR="00091767">
        <w:rPr>
          <w:rFonts w:eastAsia="Calibri"/>
          <w:iCs/>
          <w:smallCaps/>
          <w:color w:val="000000" w:themeColor="text1"/>
        </w:rPr>
        <w:t>”</w:t>
      </w:r>
      <w:r w:rsidR="00F75F21">
        <w:rPr>
          <w:rFonts w:eastAsia="Calibri"/>
          <w:iCs/>
          <w:smallCaps/>
          <w:color w:val="000000" w:themeColor="text1"/>
        </w:rPr>
        <w:t>,</w:t>
      </w:r>
      <w:r w:rsidR="007734B1">
        <w:rPr>
          <w:rFonts w:eastAsia="Calibri"/>
          <w:iCs/>
          <w:smallCaps/>
          <w:color w:val="000000" w:themeColor="text1"/>
        </w:rPr>
        <w:t xml:space="preserve"> </w:t>
      </w:r>
      <w:r w:rsidR="00F75F21">
        <w:rPr>
          <w:rFonts w:eastAsia="Calibri"/>
          <w:iCs/>
          <w:color w:val="000000" w:themeColor="text1"/>
        </w:rPr>
        <w:t>la cual fue acogida por la Junta Directiva del Consejo de Transporte Público, a través del Artículo 6.7 de la Sesión Ordinaria 04-2023</w:t>
      </w:r>
      <w:r w:rsidR="00F27BF0">
        <w:rPr>
          <w:rFonts w:eastAsia="Calibri"/>
          <w:iCs/>
          <w:color w:val="000000" w:themeColor="text1"/>
        </w:rPr>
        <w:t xml:space="preserve"> del 30 de </w:t>
      </w:r>
      <w:r w:rsidR="00F27BF0">
        <w:rPr>
          <w:rFonts w:eastAsia="Calibri"/>
          <w:iCs/>
          <w:color w:val="000000" w:themeColor="text1"/>
        </w:rPr>
        <w:lastRenderedPageBreak/>
        <w:t>enero de 2023.</w:t>
      </w:r>
    </w:p>
    <w:p w14:paraId="072ABE3F" w14:textId="0770B46F" w:rsidR="00561954" w:rsidRDefault="007734B1" w:rsidP="00275B64">
      <w:pPr>
        <w:widowControl w:val="0"/>
        <w:kinsoku w:val="0"/>
        <w:overflowPunct w:val="0"/>
        <w:spacing w:before="370" w:line="317" w:lineRule="exact"/>
        <w:ind w:right="72"/>
        <w:jc w:val="both"/>
        <w:textAlignment w:val="baseline"/>
        <w:rPr>
          <w:rFonts w:eastAsia="Calibri"/>
          <w:iCs/>
          <w:color w:val="000000" w:themeColor="text1"/>
        </w:rPr>
      </w:pPr>
      <w:r w:rsidRPr="008B46F4">
        <w:rPr>
          <w:rFonts w:eastAsia="Calibri"/>
          <w:iCs/>
          <w:color w:val="000000" w:themeColor="text1"/>
        </w:rPr>
        <w:t xml:space="preserve">Al constituirse el anterior escenario, no cabe duda que se está en presencia </w:t>
      </w:r>
      <w:r w:rsidR="00275B64" w:rsidRPr="008B46F4">
        <w:rPr>
          <w:rFonts w:eastAsiaTheme="minorEastAsia"/>
          <w:spacing w:val="-2"/>
          <w14:ligatures w14:val="standardContextual"/>
        </w:rPr>
        <w:t xml:space="preserve">de una evidente falta de interés actual, considerando que, efectivamente, tal </w:t>
      </w:r>
      <w:r w:rsidR="00792D0F">
        <w:rPr>
          <w:rFonts w:eastAsiaTheme="minorEastAsia"/>
          <w:spacing w:val="-2"/>
          <w14:ligatures w14:val="standardContextual"/>
        </w:rPr>
        <w:t xml:space="preserve">y </w:t>
      </w:r>
      <w:r w:rsidR="00275B64" w:rsidRPr="008B46F4">
        <w:rPr>
          <w:rFonts w:eastAsiaTheme="minorEastAsia"/>
          <w:spacing w:val="-2"/>
          <w14:ligatures w14:val="standardContextual"/>
        </w:rPr>
        <w:t xml:space="preserve">como lo expone la Dirección de Asuntos Jurídicos del Consejo de Transporte Público a través del Oficio No. </w:t>
      </w:r>
      <w:r w:rsidRPr="008B46F4">
        <w:rPr>
          <w:rFonts w:eastAsia="Calibri"/>
          <w:iCs/>
          <w:color w:val="000000" w:themeColor="text1"/>
        </w:rPr>
        <w:t>CTP-AJ-OF-1666-2023 del 04 de diciembre de 2023</w:t>
      </w:r>
      <w:r w:rsidR="00E83227" w:rsidRPr="008B46F4">
        <w:rPr>
          <w:rFonts w:eastAsia="Calibri"/>
          <w:iCs/>
          <w:color w:val="000000" w:themeColor="text1"/>
        </w:rPr>
        <w:t>,</w:t>
      </w:r>
      <w:r w:rsidR="00E83227">
        <w:rPr>
          <w:rFonts w:eastAsia="Calibri"/>
          <w:iCs/>
          <w:color w:val="000000" w:themeColor="text1"/>
        </w:rPr>
        <w:t xml:space="preserve"> la imputación presentada carecería de interés actual, por cuanto la empresa recurrente renunció a la operación de la Ruta No. </w:t>
      </w:r>
      <w:r w:rsidR="002D41F5">
        <w:rPr>
          <w:rFonts w:eastAsia="Calibri"/>
          <w:iCs/>
          <w:color w:val="000000" w:themeColor="text1"/>
        </w:rPr>
        <w:t>000</w:t>
      </w:r>
      <w:r w:rsidR="00E83227">
        <w:rPr>
          <w:rFonts w:eastAsia="Calibri"/>
          <w:iCs/>
          <w:color w:val="000000" w:themeColor="text1"/>
        </w:rPr>
        <w:t xml:space="preserve"> y </w:t>
      </w:r>
      <w:r w:rsidR="003A6E80">
        <w:rPr>
          <w:rFonts w:eastAsia="Calibri"/>
          <w:iCs/>
          <w:color w:val="000000" w:themeColor="text1"/>
        </w:rPr>
        <w:t>tal renuncia</w:t>
      </w:r>
      <w:r w:rsidR="00792D0F">
        <w:rPr>
          <w:rFonts w:eastAsia="Calibri"/>
          <w:iCs/>
          <w:color w:val="000000" w:themeColor="text1"/>
        </w:rPr>
        <w:t>,</w:t>
      </w:r>
      <w:r w:rsidR="003A6E80">
        <w:rPr>
          <w:rFonts w:eastAsia="Calibri"/>
          <w:iCs/>
          <w:color w:val="000000" w:themeColor="text1"/>
        </w:rPr>
        <w:t xml:space="preserve"> fue aceptada por la Junta Directiva del Consejo de Transporte Público.</w:t>
      </w:r>
    </w:p>
    <w:p w14:paraId="45334D0A" w14:textId="09C6AECA" w:rsidR="00561954" w:rsidRPr="00561954" w:rsidRDefault="00561954" w:rsidP="00561954">
      <w:pPr>
        <w:widowControl w:val="0"/>
        <w:kinsoku w:val="0"/>
        <w:overflowPunct w:val="0"/>
        <w:spacing w:before="314" w:line="316" w:lineRule="exact"/>
        <w:jc w:val="both"/>
        <w:textAlignment w:val="baseline"/>
        <w:rPr>
          <w:rFonts w:eastAsiaTheme="minorEastAsia"/>
          <w:spacing w:val="-1"/>
          <w14:ligatures w14:val="standardContextual"/>
        </w:rPr>
      </w:pPr>
      <w:r w:rsidRPr="00561954">
        <w:rPr>
          <w:rFonts w:eastAsia="Calibri"/>
          <w:iCs/>
          <w:color w:val="000000" w:themeColor="text1"/>
        </w:rPr>
        <w:t xml:space="preserve">Lo anterior es corroborado ante este Tribunal por la misma C, la cual a través del escrito recibido en este Órgano </w:t>
      </w:r>
      <w:r w:rsidRPr="00561954">
        <w:rPr>
          <w:rFonts w:eastAsiaTheme="minorEastAsia"/>
          <w:spacing w:val="-1"/>
          <w14:ligatures w14:val="standardContextual"/>
        </w:rPr>
        <w:t xml:space="preserve">el 09 de abril de 2024, </w:t>
      </w:r>
      <w:r w:rsidR="008B46F4">
        <w:rPr>
          <w:rFonts w:eastAsiaTheme="minorEastAsia"/>
          <w:spacing w:val="-1"/>
          <w14:ligatures w14:val="standardContextual"/>
        </w:rPr>
        <w:t>su representa</w:t>
      </w:r>
      <w:r w:rsidR="00F27BF0">
        <w:rPr>
          <w:rFonts w:eastAsiaTheme="minorEastAsia"/>
          <w:spacing w:val="-1"/>
          <w14:ligatures w14:val="standardContextual"/>
        </w:rPr>
        <w:t>nte</w:t>
      </w:r>
      <w:r w:rsidR="008B46F4">
        <w:rPr>
          <w:rFonts w:eastAsiaTheme="minorEastAsia"/>
          <w:spacing w:val="-1"/>
          <w14:ligatures w14:val="standardContextual"/>
        </w:rPr>
        <w:t xml:space="preserve">, quien ostenta la competencia para hacerlo, </w:t>
      </w:r>
      <w:r w:rsidRPr="00561954">
        <w:rPr>
          <w:rFonts w:eastAsiaTheme="minorEastAsia"/>
          <w:spacing w:val="-1"/>
          <w14:ligatures w14:val="standardContextual"/>
        </w:rPr>
        <w:t xml:space="preserve">solicita, que en lo atinente a la resolución del recurso en conocimiento, se declare la falta de interés actual, toda vez que su representada ya no es operadora de la Ruta No. </w:t>
      </w:r>
      <w:r w:rsidR="00404F66">
        <w:rPr>
          <w:rFonts w:eastAsiaTheme="minorEastAsia"/>
          <w:spacing w:val="-1"/>
          <w14:ligatures w14:val="standardContextual"/>
        </w:rPr>
        <w:t>000</w:t>
      </w:r>
      <w:r w:rsidRPr="00561954">
        <w:rPr>
          <w:rFonts w:eastAsiaTheme="minorEastAsia"/>
          <w:spacing w:val="-1"/>
          <w14:ligatures w14:val="standardContextual"/>
        </w:rPr>
        <w:t>, al haberse acogido la renuncia a la explotación de la misma, por parte de la Junta Directiva del Consejo de Transporte Público.</w:t>
      </w:r>
    </w:p>
    <w:p w14:paraId="6E3145A1" w14:textId="235BF6CD" w:rsidR="00275B64" w:rsidRDefault="00275B64" w:rsidP="00275B64">
      <w:pPr>
        <w:widowControl w:val="0"/>
        <w:kinsoku w:val="0"/>
        <w:overflowPunct w:val="0"/>
        <w:spacing w:before="327" w:line="324" w:lineRule="exact"/>
        <w:ind w:right="72"/>
        <w:jc w:val="both"/>
        <w:textAlignment w:val="baseline"/>
        <w:rPr>
          <w:rFonts w:eastAsiaTheme="minorEastAsia"/>
          <w14:ligatures w14:val="standardContextual"/>
        </w:rPr>
      </w:pPr>
      <w:r w:rsidRPr="00275B64">
        <w:rPr>
          <w:rFonts w:eastAsiaTheme="minorEastAsia"/>
          <w:spacing w:val="-1"/>
          <w14:ligatures w14:val="standardContextual"/>
        </w:rPr>
        <w:t xml:space="preserve">Es decir, la continuidad del procedimiento administrativo en contra de </w:t>
      </w:r>
      <w:r w:rsidR="002D41F5" w:rsidRPr="008E7CDC">
        <w:rPr>
          <w:b/>
          <w:bCs/>
          <w:smallCaps/>
          <w:color w:val="000000" w:themeColor="text1"/>
        </w:rPr>
        <w:t>c</w:t>
      </w:r>
      <w:r w:rsidR="002D41F5">
        <w:rPr>
          <w:b/>
          <w:bCs/>
          <w:smallCaps/>
          <w:color w:val="000000" w:themeColor="text1"/>
        </w:rPr>
        <w:t>trpdrrl</w:t>
      </w:r>
      <w:r w:rsidR="002D41F5">
        <w:rPr>
          <w:rFonts w:eastAsiaTheme="minorEastAsia"/>
          <w:spacing w:val="-1"/>
          <w14:ligatures w14:val="standardContextual"/>
        </w:rPr>
        <w:t xml:space="preserve"> </w:t>
      </w:r>
      <w:r w:rsidR="00561954">
        <w:rPr>
          <w:rFonts w:eastAsiaTheme="minorEastAsia"/>
          <w:spacing w:val="-1"/>
          <w14:ligatures w14:val="standardContextual"/>
        </w:rPr>
        <w:t>orientado a</w:t>
      </w:r>
      <w:r w:rsidRPr="00275B64">
        <w:rPr>
          <w:rFonts w:eastAsiaTheme="minorEastAsia"/>
          <w:spacing w:val="-1"/>
          <w14:ligatures w14:val="standardContextual"/>
        </w:rPr>
        <w:t xml:space="preserve"> la búsqueda de la verdad real de los hechos supra descritos, care</w:t>
      </w:r>
      <w:r w:rsidR="00561954">
        <w:rPr>
          <w:rFonts w:eastAsiaTheme="minorEastAsia"/>
          <w:spacing w:val="-1"/>
          <w14:ligatures w14:val="standardContextual"/>
        </w:rPr>
        <w:t>ce</w:t>
      </w:r>
      <w:r w:rsidRPr="00275B64">
        <w:rPr>
          <w:rFonts w:eastAsiaTheme="minorEastAsia"/>
          <w:spacing w:val="-1"/>
          <w14:ligatures w14:val="standardContextual"/>
        </w:rPr>
        <w:t xml:space="preserve"> de interés actual y, por el contrario, de continuarlo se hubiera violentado </w:t>
      </w:r>
      <w:r w:rsidRPr="00275B64">
        <w:rPr>
          <w:rFonts w:eastAsiaTheme="minorEastAsia"/>
          <w14:ligatures w14:val="standardContextual"/>
        </w:rPr>
        <w:t>eventualmente, el principio de economía procesal, el cual también debe orientarse a la optimización de los recursos de los órganos administrativos.</w:t>
      </w:r>
    </w:p>
    <w:p w14:paraId="734932A9" w14:textId="77777777" w:rsidR="00275B64" w:rsidRPr="00275B64" w:rsidRDefault="00275B64" w:rsidP="00275B64">
      <w:pPr>
        <w:widowControl w:val="0"/>
        <w:kinsoku w:val="0"/>
        <w:overflowPunct w:val="0"/>
        <w:spacing w:before="319" w:line="323" w:lineRule="exact"/>
        <w:ind w:right="72"/>
        <w:jc w:val="both"/>
        <w:textAlignment w:val="baseline"/>
        <w:rPr>
          <w:rFonts w:eastAsiaTheme="minorEastAsia"/>
          <w14:ligatures w14:val="standardContextual"/>
        </w:rPr>
      </w:pPr>
      <w:r w:rsidRPr="00275B64">
        <w:rPr>
          <w:rFonts w:eastAsiaTheme="minorEastAsia"/>
          <w14:ligatures w14:val="standardContextual"/>
        </w:rPr>
        <w:t>Ahora bien, conviene en esta oportunidad, retomar algunos aspectos doctrinales que respecto de la figura de la falta de interés actual se han considerado, por ejemplo, el Diccionario del Poder Judicial de la República de Costa Rica, define dicha figura de la siguiente manera:</w:t>
      </w:r>
    </w:p>
    <w:p w14:paraId="5A29834A" w14:textId="77777777" w:rsidR="00275B64" w:rsidRPr="00275B64" w:rsidRDefault="00275B64" w:rsidP="00275B64">
      <w:pPr>
        <w:widowControl w:val="0"/>
        <w:kinsoku w:val="0"/>
        <w:overflowPunct w:val="0"/>
        <w:spacing w:before="296" w:line="319" w:lineRule="exact"/>
        <w:ind w:left="648" w:right="576"/>
        <w:jc w:val="both"/>
        <w:textAlignment w:val="baseline"/>
        <w:rPr>
          <w:rFonts w:eastAsiaTheme="minorEastAsia"/>
          <w:i/>
          <w:iCs/>
          <w14:ligatures w14:val="standardContextual"/>
        </w:rPr>
      </w:pPr>
      <w:r w:rsidRPr="008B46F4">
        <w:rPr>
          <w:rFonts w:eastAsiaTheme="minorEastAsia"/>
          <w:i/>
          <w:iCs/>
          <w14:ligatures w14:val="standardContextual"/>
        </w:rPr>
        <w:t>"Pérdida de interés o debilidad sobrevenida de la necesidad de tutelar lo pedido en el proceso.</w:t>
      </w:r>
      <w:r w:rsidRPr="00275B64">
        <w:rPr>
          <w:rFonts w:eastAsiaTheme="minorEastAsia"/>
          <w14:ligatures w14:val="standardContextual"/>
        </w:rPr>
        <w:t xml:space="preserve"> </w:t>
      </w:r>
      <w:r w:rsidRPr="00275B64">
        <w:rPr>
          <w:rFonts w:eastAsiaTheme="minorEastAsia"/>
          <w:i/>
          <w:iCs/>
          <w14:ligatures w14:val="standardContextual"/>
        </w:rPr>
        <w:t>"[La] sentencia recurrida conoció la falta de interés actual que no fue propuesta en el elenco de excepciones de la demanda. Al respecto, la falta de interés actual es un decaimiento sobrevenido de la necesidad de tutela por parte del órgano jurisdiccional de las situaciones jurídicas peticionadas en el proceso, debe ser analizado en forma previa a otros alegatos de las partes, ha sido reiterada la jurisprudencia de la Sala que el interés constituye uno de los presupuestos esenciales (junto con el derecho y la legitimación) para cualquier sentencia estimatoria, es un aspecto que debe analizarse incluso de oficio". (Tribunal de Casación de lo Contencioso Administrativo y Civil de Hacienda, N.° 7 de 09:30 h de 13 de enero de 2022)"</w:t>
      </w:r>
    </w:p>
    <w:p w14:paraId="31336E91" w14:textId="77777777" w:rsidR="00275B64" w:rsidRPr="00275B64" w:rsidRDefault="00275B64" w:rsidP="00275B64">
      <w:pPr>
        <w:widowControl w:val="0"/>
        <w:kinsoku w:val="0"/>
        <w:overflowPunct w:val="0"/>
        <w:spacing w:before="307" w:line="314" w:lineRule="exact"/>
        <w:ind w:right="72"/>
        <w:jc w:val="both"/>
        <w:textAlignment w:val="baseline"/>
        <w:rPr>
          <w:rFonts w:eastAsiaTheme="minorEastAsia"/>
          <w:spacing w:val="-2"/>
          <w14:ligatures w14:val="standardContextual"/>
        </w:rPr>
      </w:pPr>
      <w:r w:rsidRPr="00275B64">
        <w:rPr>
          <w:rFonts w:eastAsiaTheme="minorEastAsia"/>
          <w:spacing w:val="-2"/>
          <w14:ligatures w14:val="standardContextual"/>
        </w:rPr>
        <w:t>En este mismo sentido, acertadamente el autor y conocido tratadista jurídico, José Chiovenda, al expresar los alcances de la falta de interés actual, de forma concisa, señala:</w:t>
      </w:r>
    </w:p>
    <w:p w14:paraId="1D2570E4" w14:textId="77777777" w:rsidR="00275B64" w:rsidRPr="00275B64" w:rsidRDefault="00275B64" w:rsidP="00275B64">
      <w:pPr>
        <w:widowControl w:val="0"/>
        <w:kinsoku w:val="0"/>
        <w:overflowPunct w:val="0"/>
        <w:spacing w:before="331" w:line="319" w:lineRule="exact"/>
        <w:ind w:left="648" w:right="576"/>
        <w:jc w:val="both"/>
        <w:textAlignment w:val="baseline"/>
        <w:rPr>
          <w:rFonts w:eastAsiaTheme="minorEastAsia"/>
          <w14:ligatures w14:val="standardContextual"/>
        </w:rPr>
      </w:pPr>
      <w:r w:rsidRPr="00275B64">
        <w:rPr>
          <w:rFonts w:eastAsiaTheme="minorEastAsia"/>
          <w:i/>
          <w:iCs/>
          <w14:ligatures w14:val="standardContextual"/>
        </w:rPr>
        <w:lastRenderedPageBreak/>
        <w:t xml:space="preserve">"(...) En todo proceso, existen los presupuestos de fondo, relacionados con el derecho tutelar de la pretensión, la legitimación en la causa y </w:t>
      </w:r>
      <w:r w:rsidRPr="00275B64">
        <w:rPr>
          <w:rFonts w:eastAsiaTheme="minorEastAsia"/>
          <w:i/>
          <w:iCs/>
          <w:u w:val="single"/>
          <w14:ligatures w14:val="standardContextual"/>
        </w:rPr>
        <w:t>el interés actual</w:t>
      </w:r>
      <w:r w:rsidRPr="00275B64">
        <w:rPr>
          <w:rFonts w:eastAsiaTheme="minorEastAsia"/>
          <w:i/>
          <w:iCs/>
          <w14:ligatures w14:val="standardContextual"/>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w:t>
      </w:r>
      <w:r w:rsidRPr="00275B64">
        <w:rPr>
          <w:rFonts w:eastAsiaTheme="minorEastAsia"/>
          <w14:ligatures w14:val="standardContextual"/>
        </w:rPr>
        <w:t xml:space="preserve">(Chiovenda, José: </w:t>
      </w:r>
      <w:r w:rsidRPr="00275B64">
        <w:rPr>
          <w:rFonts w:eastAsiaTheme="minorEastAsia"/>
          <w:u w:val="single"/>
          <w14:ligatures w14:val="standardContextual"/>
        </w:rPr>
        <w:t>Principios de Derecho Procesal Civil.</w:t>
      </w:r>
      <w:r w:rsidRPr="00275B64">
        <w:rPr>
          <w:rFonts w:eastAsiaTheme="minorEastAsia"/>
          <w14:ligatures w14:val="standardContextual"/>
        </w:rPr>
        <w:t xml:space="preserve"> Tomo I, Pág. 178). (El resaltado es nuestro)</w:t>
      </w:r>
    </w:p>
    <w:p w14:paraId="4068A7DB" w14:textId="1E66188C" w:rsidR="00275B64" w:rsidRPr="00275B64" w:rsidRDefault="00275B64" w:rsidP="00275B64">
      <w:pPr>
        <w:widowControl w:val="0"/>
        <w:kinsoku w:val="0"/>
        <w:overflowPunct w:val="0"/>
        <w:spacing w:before="322" w:line="319" w:lineRule="exact"/>
        <w:ind w:right="72"/>
        <w:jc w:val="both"/>
        <w:textAlignment w:val="baseline"/>
        <w:rPr>
          <w:rFonts w:eastAsiaTheme="minorEastAsia"/>
          <w14:ligatures w14:val="standardContextual"/>
        </w:rPr>
      </w:pPr>
      <w:r w:rsidRPr="00275B64">
        <w:rPr>
          <w:rFonts w:eastAsiaTheme="minorEastAsia"/>
          <w14:ligatures w14:val="standardContextual"/>
        </w:rPr>
        <w:t>Conforme lo señalado, en los argumentos esbozados en el Recurso de Apelación presentado por</w:t>
      </w:r>
      <w:r w:rsidR="00792D0F">
        <w:rPr>
          <w:rFonts w:eastAsiaTheme="minorEastAsia"/>
          <w14:ligatures w14:val="standardContextual"/>
        </w:rPr>
        <w:t xml:space="preserve"> la</w:t>
      </w:r>
      <w:r w:rsidRPr="00275B64">
        <w:rPr>
          <w:rFonts w:eastAsiaTheme="minorEastAsia"/>
          <w14:ligatures w14:val="standardContextual"/>
        </w:rPr>
        <w:t xml:space="preserve"> </w:t>
      </w:r>
      <w:r w:rsidR="002D41F5" w:rsidRPr="008E7CDC">
        <w:rPr>
          <w:b/>
          <w:bCs/>
          <w:smallCaps/>
          <w:color w:val="000000" w:themeColor="text1"/>
        </w:rPr>
        <w:t>c</w:t>
      </w:r>
      <w:r w:rsidR="002D41F5">
        <w:rPr>
          <w:b/>
          <w:bCs/>
          <w:smallCaps/>
          <w:color w:val="000000" w:themeColor="text1"/>
        </w:rPr>
        <w:t>trpdrrl</w:t>
      </w:r>
      <w:r w:rsidR="003A6E80">
        <w:rPr>
          <w:rFonts w:eastAsiaTheme="minorEastAsia"/>
          <w:smallCaps/>
          <w14:ligatures w14:val="standardContextual"/>
        </w:rPr>
        <w:t xml:space="preserve">, </w:t>
      </w:r>
      <w:r w:rsidRPr="00275B64">
        <w:rPr>
          <w:rFonts w:eastAsiaTheme="minorEastAsia"/>
          <w14:ligatures w14:val="standardContextual"/>
        </w:rPr>
        <w:t xml:space="preserve">se observan todos los presupuestos propios que conllevan a determinar </w:t>
      </w:r>
      <w:r w:rsidRPr="00275B64">
        <w:rPr>
          <w:rFonts w:eastAsiaTheme="minorEastAsia"/>
          <w:b/>
          <w:bCs/>
          <w14:ligatures w14:val="standardContextual"/>
        </w:rPr>
        <w:t xml:space="preserve">la falta de interés actual de lo pretendido, </w:t>
      </w:r>
      <w:r w:rsidRPr="00275B64">
        <w:rPr>
          <w:rFonts w:eastAsiaTheme="minorEastAsia"/>
          <w14:ligatures w14:val="standardContextual"/>
        </w:rPr>
        <w:t>pues precisamente en la "actualidad", como se expuso supra, no existe ningún interés susceptible de ser tutelado, mucho menos, resguardado o protegido, siendo además innecesario referirse a la Nulidad Concomitante alegada, la cual versa sobre los mismos argumentos de impugnación.</w:t>
      </w:r>
    </w:p>
    <w:p w14:paraId="7406DA1C" w14:textId="77777777" w:rsidR="005F21B6" w:rsidRDefault="005F21B6" w:rsidP="00275B64">
      <w:pPr>
        <w:widowControl w:val="0"/>
        <w:kinsoku w:val="0"/>
        <w:overflowPunct w:val="0"/>
        <w:spacing w:before="376" w:line="267" w:lineRule="exact"/>
        <w:jc w:val="center"/>
        <w:textAlignment w:val="baseline"/>
        <w:rPr>
          <w:rFonts w:eastAsiaTheme="minorEastAsia"/>
          <w:b/>
          <w:bCs/>
          <w14:ligatures w14:val="standardContextual"/>
        </w:rPr>
      </w:pPr>
    </w:p>
    <w:p w14:paraId="09FC4BE9" w14:textId="5127842F" w:rsidR="00275B64" w:rsidRPr="00275B64" w:rsidRDefault="00275B64" w:rsidP="00275B64">
      <w:pPr>
        <w:widowControl w:val="0"/>
        <w:kinsoku w:val="0"/>
        <w:overflowPunct w:val="0"/>
        <w:spacing w:before="376" w:line="267" w:lineRule="exact"/>
        <w:jc w:val="center"/>
        <w:textAlignment w:val="baseline"/>
        <w:rPr>
          <w:rFonts w:eastAsiaTheme="minorEastAsia"/>
          <w:b/>
          <w:bCs/>
          <w14:ligatures w14:val="standardContextual"/>
        </w:rPr>
      </w:pPr>
      <w:r w:rsidRPr="00275B64">
        <w:rPr>
          <w:rFonts w:eastAsiaTheme="minorEastAsia"/>
          <w:b/>
          <w:bCs/>
          <w14:ligatures w14:val="standardContextual"/>
        </w:rPr>
        <w:t>POR TANTO</w:t>
      </w:r>
    </w:p>
    <w:p w14:paraId="441FB969" w14:textId="72AB959C" w:rsidR="007734B1" w:rsidRPr="00792D0F" w:rsidRDefault="00275B64" w:rsidP="007734B1">
      <w:pPr>
        <w:widowControl w:val="0"/>
        <w:numPr>
          <w:ilvl w:val="0"/>
          <w:numId w:val="20"/>
        </w:numPr>
        <w:tabs>
          <w:tab w:val="right" w:pos="8568"/>
        </w:tabs>
        <w:kinsoku w:val="0"/>
        <w:overflowPunct w:val="0"/>
        <w:autoSpaceDE w:val="0"/>
        <w:autoSpaceDN w:val="0"/>
        <w:adjustRightInd w:val="0"/>
        <w:spacing w:before="346" w:line="315" w:lineRule="exact"/>
        <w:jc w:val="both"/>
        <w:textAlignment w:val="baseline"/>
        <w:rPr>
          <w:rFonts w:eastAsiaTheme="minorEastAsia"/>
          <w:spacing w:val="-18"/>
          <w14:ligatures w14:val="standardContextual"/>
        </w:rPr>
      </w:pPr>
      <w:r w:rsidRPr="00792D0F">
        <w:rPr>
          <w:rFonts w:eastAsiaTheme="minorEastAsia"/>
          <w:spacing w:val="-18"/>
          <w14:ligatures w14:val="standardContextual"/>
        </w:rPr>
        <w:t xml:space="preserve">Se rechaza </w:t>
      </w:r>
      <w:r w:rsidR="007734B1" w:rsidRPr="00792D0F">
        <w:rPr>
          <w:rFonts w:eastAsiaTheme="minorEastAsia"/>
          <w:spacing w:val="-18"/>
          <w14:ligatures w14:val="standardContextual"/>
        </w:rPr>
        <w:t xml:space="preserve">por </w:t>
      </w:r>
      <w:r w:rsidR="007734B1" w:rsidRPr="00792D0F">
        <w:rPr>
          <w:rFonts w:eastAsiaTheme="minorEastAsia"/>
          <w:b/>
          <w:bCs/>
          <w:smallCaps/>
          <w:spacing w:val="-18"/>
          <w14:ligatures w14:val="standardContextual"/>
        </w:rPr>
        <w:t>falta de interés actual</w:t>
      </w:r>
      <w:r w:rsidR="007734B1" w:rsidRPr="00792D0F">
        <w:rPr>
          <w:rFonts w:eastAsiaTheme="minorEastAsia"/>
          <w:smallCaps/>
          <w:spacing w:val="-18"/>
          <w14:ligatures w14:val="standardContextual"/>
        </w:rPr>
        <w:t xml:space="preserve">, </w:t>
      </w:r>
      <w:r w:rsidRPr="00792D0F">
        <w:rPr>
          <w:rFonts w:eastAsiaTheme="minorEastAsia"/>
          <w:spacing w:val="-18"/>
          <w14:ligatures w14:val="standardContextual"/>
        </w:rPr>
        <w:t xml:space="preserve">el </w:t>
      </w:r>
      <w:r w:rsidR="007734B1" w:rsidRPr="00792D0F">
        <w:rPr>
          <w:rFonts w:eastAsiaTheme="minorEastAsia"/>
          <w:b/>
          <w:bCs/>
          <w:smallCaps/>
          <w:spacing w:val="-18"/>
          <w14:ligatures w14:val="standardContextual"/>
        </w:rPr>
        <w:t>recurso de apelación y nulidad concomitante</w:t>
      </w:r>
      <w:r w:rsidRPr="00792D0F">
        <w:rPr>
          <w:rFonts w:eastAsiaTheme="minorEastAsia"/>
          <w:b/>
          <w:bCs/>
          <w:spacing w:val="-18"/>
          <w14:ligatures w14:val="standardContextual"/>
        </w:rPr>
        <w:t xml:space="preserve"> </w:t>
      </w:r>
      <w:r w:rsidR="007734B1" w:rsidRPr="00792D0F">
        <w:rPr>
          <w:color w:val="000000" w:themeColor="text1"/>
        </w:rPr>
        <w:t xml:space="preserve">presentado por la </w:t>
      </w:r>
      <w:r w:rsidR="002D41F5" w:rsidRPr="008E7CDC">
        <w:rPr>
          <w:b/>
          <w:bCs/>
          <w:smallCaps/>
          <w:color w:val="000000" w:themeColor="text1"/>
        </w:rPr>
        <w:t>c</w:t>
      </w:r>
      <w:r w:rsidR="002D41F5">
        <w:rPr>
          <w:b/>
          <w:bCs/>
          <w:smallCaps/>
          <w:color w:val="000000" w:themeColor="text1"/>
        </w:rPr>
        <w:t>trpdrrl</w:t>
      </w:r>
      <w:r w:rsidR="007734B1" w:rsidRPr="00792D0F">
        <w:rPr>
          <w:smallCaps/>
          <w:color w:val="000000" w:themeColor="text1"/>
        </w:rPr>
        <w:t xml:space="preserve">, </w:t>
      </w:r>
      <w:r w:rsidR="007734B1" w:rsidRPr="00792D0F">
        <w:rPr>
          <w:color w:val="000000" w:themeColor="text1"/>
        </w:rPr>
        <w:t xml:space="preserve">cédula de persona jurídica </w:t>
      </w:r>
      <w:r w:rsidR="002D41F5">
        <w:rPr>
          <w:color w:val="000000" w:themeColor="text1"/>
        </w:rPr>
        <w:t>000</w:t>
      </w:r>
      <w:r w:rsidR="007734B1" w:rsidRPr="00792D0F">
        <w:rPr>
          <w:color w:val="000000" w:themeColor="text1"/>
        </w:rPr>
        <w:t>, representada la señora RRC, portador</w:t>
      </w:r>
      <w:r w:rsidR="00792D0F">
        <w:rPr>
          <w:color w:val="000000" w:themeColor="text1"/>
        </w:rPr>
        <w:t>a</w:t>
      </w:r>
      <w:r w:rsidR="007734B1" w:rsidRPr="00792D0F">
        <w:rPr>
          <w:color w:val="000000" w:themeColor="text1"/>
        </w:rPr>
        <w:t xml:space="preserve"> de la cédula de identidad número </w:t>
      </w:r>
      <w:r w:rsidR="002D41F5">
        <w:rPr>
          <w:color w:val="000000" w:themeColor="text1"/>
        </w:rPr>
        <w:t>000</w:t>
      </w:r>
      <w:r w:rsidR="007734B1" w:rsidRPr="00792D0F">
        <w:rPr>
          <w:color w:val="000000" w:themeColor="text1"/>
        </w:rPr>
        <w:t xml:space="preserve">, en su condición de Gerente con facultades de Apoderada Generalísima sin límite de suma de dicha C, contra el </w:t>
      </w:r>
      <w:r w:rsidR="007734B1" w:rsidRPr="00792D0F">
        <w:rPr>
          <w:b/>
          <w:bCs/>
          <w:color w:val="000000" w:themeColor="text1"/>
        </w:rPr>
        <w:t>Artículo 7.10 de la Sesión Ordinaria 46-2022 del 17 de octubre de 2022</w:t>
      </w:r>
      <w:r w:rsidR="00792D0F">
        <w:rPr>
          <w:b/>
          <w:bCs/>
          <w:color w:val="000000" w:themeColor="text1"/>
        </w:rPr>
        <w:t xml:space="preserve">, </w:t>
      </w:r>
      <w:r w:rsidR="00792D0F" w:rsidRPr="00792D0F">
        <w:rPr>
          <w:color w:val="000000" w:themeColor="text1"/>
        </w:rPr>
        <w:t>adoptado por la Junta Directiva del Consejo de Transporte Público</w:t>
      </w:r>
      <w:r w:rsidRPr="00792D0F">
        <w:rPr>
          <w:rFonts w:eastAsiaTheme="minorEastAsia"/>
          <w:spacing w:val="-18"/>
          <w14:ligatures w14:val="standardContextual"/>
        </w:rPr>
        <w:t>.</w:t>
      </w:r>
    </w:p>
    <w:p w14:paraId="34F06799" w14:textId="25FBB371" w:rsidR="007734B1" w:rsidRPr="007734B1" w:rsidRDefault="007734B1" w:rsidP="007734B1">
      <w:pPr>
        <w:widowControl w:val="0"/>
        <w:tabs>
          <w:tab w:val="right" w:pos="8568"/>
        </w:tabs>
        <w:kinsoku w:val="0"/>
        <w:overflowPunct w:val="0"/>
        <w:autoSpaceDE w:val="0"/>
        <w:autoSpaceDN w:val="0"/>
        <w:adjustRightInd w:val="0"/>
        <w:spacing w:before="346" w:line="315" w:lineRule="exact"/>
        <w:jc w:val="both"/>
        <w:textAlignment w:val="baseline"/>
        <w:rPr>
          <w:rFonts w:eastAsiaTheme="minorEastAsia"/>
          <w:spacing w:val="-18"/>
          <w14:ligatures w14:val="standardContextual"/>
        </w:rPr>
      </w:pPr>
      <w:r w:rsidRPr="007734B1">
        <w:rPr>
          <w:rFonts w:eastAsia="Calibri"/>
          <w:b/>
          <w:color w:val="000000" w:themeColor="text1"/>
          <w:lang w:val="es-CR" w:eastAsia="en-US"/>
        </w:rPr>
        <w:t>II</w:t>
      </w:r>
      <w:r w:rsidRPr="007734B1">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 </w:t>
      </w:r>
    </w:p>
    <w:p w14:paraId="05C31DAB" w14:textId="77777777" w:rsidR="007734B1" w:rsidRPr="007734B1" w:rsidRDefault="007734B1" w:rsidP="007734B1">
      <w:pPr>
        <w:spacing w:line="360" w:lineRule="auto"/>
        <w:jc w:val="both"/>
        <w:rPr>
          <w:rFonts w:eastAsia="Calibri"/>
          <w:color w:val="000000" w:themeColor="text1"/>
          <w:lang w:val="es-CR" w:eastAsia="en-US"/>
        </w:rPr>
      </w:pPr>
    </w:p>
    <w:p w14:paraId="2955EEBB" w14:textId="61517AA1" w:rsidR="007734B1" w:rsidRPr="007734B1" w:rsidRDefault="007734B1" w:rsidP="00F27BF0">
      <w:pPr>
        <w:spacing w:line="276" w:lineRule="auto"/>
        <w:jc w:val="both"/>
        <w:rPr>
          <w:rFonts w:eastAsia="Calibri"/>
          <w:b/>
          <w:color w:val="000000" w:themeColor="text1"/>
          <w:lang w:val="es-CR" w:eastAsia="en-US"/>
        </w:rPr>
      </w:pPr>
      <w:r w:rsidRPr="007734B1">
        <w:rPr>
          <w:rFonts w:eastAsia="Calibri"/>
          <w:b/>
          <w:bCs/>
          <w:color w:val="000000" w:themeColor="text1"/>
          <w:lang w:val="es-CR" w:eastAsia="en-US"/>
        </w:rPr>
        <w:t>III</w:t>
      </w:r>
      <w:r w:rsidRPr="007734B1">
        <w:rPr>
          <w:rFonts w:eastAsia="Calibri"/>
          <w:color w:val="000000" w:themeColor="text1"/>
          <w:lang w:val="es-CR" w:eastAsia="en-US"/>
        </w:rPr>
        <w:t xml:space="preserve">. Por carecer la presente resolución de ulterior recurso en sede administrativa, de conformidad con los artículos 16 y 22, inciso c) de la Ley </w:t>
      </w:r>
      <w:r w:rsidR="00792D0F">
        <w:rPr>
          <w:rFonts w:eastAsia="Calibri"/>
          <w:color w:val="000000" w:themeColor="text1"/>
          <w:lang w:val="es-CR" w:eastAsia="en-US"/>
        </w:rPr>
        <w:t>No.</w:t>
      </w:r>
      <w:r w:rsidRPr="007734B1">
        <w:rPr>
          <w:rFonts w:eastAsia="Calibri"/>
          <w:color w:val="000000" w:themeColor="text1"/>
          <w:lang w:val="es-CR" w:eastAsia="en-US"/>
        </w:rPr>
        <w:t xml:space="preserve">7969, </w:t>
      </w:r>
      <w:r w:rsidRPr="007734B1">
        <w:rPr>
          <w:rFonts w:eastAsia="Calibri"/>
          <w:i/>
          <w:color w:val="000000" w:themeColor="text1"/>
          <w:lang w:val="es-CR" w:eastAsia="en-US"/>
        </w:rPr>
        <w:t>se da por agotada la vía administrativa</w:t>
      </w:r>
      <w:r w:rsidRPr="007734B1">
        <w:rPr>
          <w:rFonts w:eastAsia="Calibri"/>
          <w:color w:val="000000" w:themeColor="text1"/>
          <w:lang w:val="es-CR" w:eastAsia="en-US"/>
        </w:rPr>
        <w:t xml:space="preserve">.  </w:t>
      </w:r>
      <w:r w:rsidRPr="007734B1">
        <w:rPr>
          <w:rFonts w:eastAsia="Calibri"/>
          <w:b/>
          <w:color w:val="000000" w:themeColor="text1"/>
          <w:lang w:val="es-CR" w:eastAsia="en-US"/>
        </w:rPr>
        <w:t xml:space="preserve"> </w:t>
      </w:r>
    </w:p>
    <w:p w14:paraId="0B4A3D35" w14:textId="77777777" w:rsidR="00792D0F" w:rsidRDefault="00792D0F" w:rsidP="007734B1">
      <w:pPr>
        <w:pStyle w:val="Textoindependiente2"/>
        <w:tabs>
          <w:tab w:val="left" w:pos="2002"/>
        </w:tabs>
        <w:spacing w:line="360" w:lineRule="auto"/>
        <w:rPr>
          <w:b/>
          <w:i/>
          <w:color w:val="000000" w:themeColor="text1"/>
        </w:rPr>
      </w:pP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98D4210" w14:textId="77777777" w:rsidR="007734B1" w:rsidRPr="00CE5CE8" w:rsidRDefault="007734B1" w:rsidP="007734B1">
      <w:pPr>
        <w:pStyle w:val="Textoindependiente2"/>
        <w:tabs>
          <w:tab w:val="left" w:pos="2002"/>
        </w:tabs>
        <w:spacing w:line="360" w:lineRule="auto"/>
        <w:rPr>
          <w:b/>
          <w:i/>
          <w:color w:val="000000" w:themeColor="text1"/>
        </w:rPr>
      </w:pP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lastRenderedPageBreak/>
        <w:t>Lic. Ronald Muñoz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Jueza</w:t>
      </w:r>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A0FA" w14:textId="77777777" w:rsidR="00DD39FE" w:rsidRDefault="00DD39FE" w:rsidP="004C6E16">
      <w:r>
        <w:separator/>
      </w:r>
    </w:p>
  </w:endnote>
  <w:endnote w:type="continuationSeparator" w:id="0">
    <w:p w14:paraId="347A8260" w14:textId="77777777" w:rsidR="00DD39FE" w:rsidRDefault="00DD39FE"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8D42" w14:textId="77777777" w:rsidR="00DD39FE" w:rsidRDefault="00DD39FE" w:rsidP="004C6E16">
      <w:r>
        <w:separator/>
      </w:r>
    </w:p>
  </w:footnote>
  <w:footnote w:type="continuationSeparator" w:id="0">
    <w:p w14:paraId="2B263902" w14:textId="77777777" w:rsidR="00DD39FE" w:rsidRDefault="00DD39FE"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4"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5"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6"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8"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9"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906984928">
    <w:abstractNumId w:val="16"/>
  </w:num>
  <w:num w:numId="2" w16cid:durableId="839320128">
    <w:abstractNumId w:val="17"/>
  </w:num>
  <w:num w:numId="3" w16cid:durableId="707534195">
    <w:abstractNumId w:val="9"/>
  </w:num>
  <w:num w:numId="4" w16cid:durableId="159276412">
    <w:abstractNumId w:val="19"/>
  </w:num>
  <w:num w:numId="5" w16cid:durableId="1541935468">
    <w:abstractNumId w:val="20"/>
  </w:num>
  <w:num w:numId="6" w16cid:durableId="1247181173">
    <w:abstractNumId w:val="15"/>
  </w:num>
  <w:num w:numId="7" w16cid:durableId="1938370402">
    <w:abstractNumId w:val="14"/>
  </w:num>
  <w:num w:numId="8" w16cid:durableId="1317103221">
    <w:abstractNumId w:val="12"/>
  </w:num>
  <w:num w:numId="9" w16cid:durableId="1980956679">
    <w:abstractNumId w:val="8"/>
  </w:num>
  <w:num w:numId="10" w16cid:durableId="2078046240">
    <w:abstractNumId w:val="10"/>
  </w:num>
  <w:num w:numId="11" w16cid:durableId="178087067">
    <w:abstractNumId w:val="3"/>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7"/>
  </w:num>
  <w:num w:numId="18" w16cid:durableId="63456808">
    <w:abstractNumId w:val="5"/>
  </w:num>
  <w:num w:numId="19" w16cid:durableId="497573020">
    <w:abstractNumId w:val="4"/>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1"/>
  </w:num>
  <w:num w:numId="23" w16cid:durableId="1203205093">
    <w:abstractNumId w:val="18"/>
  </w:num>
  <w:num w:numId="24" w16cid:durableId="83309328">
    <w:abstractNumId w:val="1"/>
  </w:num>
  <w:num w:numId="25" w16cid:durableId="100299519">
    <w:abstractNumId w:val="6"/>
  </w:num>
  <w:num w:numId="26" w16cid:durableId="1374379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DDA"/>
    <w:rsid w:val="0002618A"/>
    <w:rsid w:val="00030160"/>
    <w:rsid w:val="000436CF"/>
    <w:rsid w:val="00047BC0"/>
    <w:rsid w:val="00056B7F"/>
    <w:rsid w:val="00091767"/>
    <w:rsid w:val="000A6677"/>
    <w:rsid w:val="000A774B"/>
    <w:rsid w:val="000B5EC5"/>
    <w:rsid w:val="000B7320"/>
    <w:rsid w:val="000C5158"/>
    <w:rsid w:val="000E0D80"/>
    <w:rsid w:val="000F1EEF"/>
    <w:rsid w:val="000F6268"/>
    <w:rsid w:val="000F64FF"/>
    <w:rsid w:val="001124AC"/>
    <w:rsid w:val="00125A9E"/>
    <w:rsid w:val="00145B0E"/>
    <w:rsid w:val="00175C5B"/>
    <w:rsid w:val="0017700F"/>
    <w:rsid w:val="001A186B"/>
    <w:rsid w:val="001B0D52"/>
    <w:rsid w:val="001B1784"/>
    <w:rsid w:val="001B7428"/>
    <w:rsid w:val="001C6674"/>
    <w:rsid w:val="001D2D3B"/>
    <w:rsid w:val="001F1637"/>
    <w:rsid w:val="001F7153"/>
    <w:rsid w:val="00221591"/>
    <w:rsid w:val="00241D51"/>
    <w:rsid w:val="0024560A"/>
    <w:rsid w:val="002528B2"/>
    <w:rsid w:val="00266539"/>
    <w:rsid w:val="00275974"/>
    <w:rsid w:val="00275B64"/>
    <w:rsid w:val="00295062"/>
    <w:rsid w:val="002A3444"/>
    <w:rsid w:val="002A4729"/>
    <w:rsid w:val="002D41F5"/>
    <w:rsid w:val="002D4ECE"/>
    <w:rsid w:val="002F21B3"/>
    <w:rsid w:val="0032133E"/>
    <w:rsid w:val="0032338A"/>
    <w:rsid w:val="003629AC"/>
    <w:rsid w:val="00364109"/>
    <w:rsid w:val="00366D91"/>
    <w:rsid w:val="00370D29"/>
    <w:rsid w:val="003A6E80"/>
    <w:rsid w:val="003A76F4"/>
    <w:rsid w:val="003D641A"/>
    <w:rsid w:val="003D68B2"/>
    <w:rsid w:val="003E1874"/>
    <w:rsid w:val="00404F66"/>
    <w:rsid w:val="00430A5C"/>
    <w:rsid w:val="004347EC"/>
    <w:rsid w:val="00435957"/>
    <w:rsid w:val="004409D0"/>
    <w:rsid w:val="004804D5"/>
    <w:rsid w:val="00490719"/>
    <w:rsid w:val="00496833"/>
    <w:rsid w:val="004A5E39"/>
    <w:rsid w:val="004A71D5"/>
    <w:rsid w:val="004B3C99"/>
    <w:rsid w:val="004B5C78"/>
    <w:rsid w:val="004C6E16"/>
    <w:rsid w:val="004D4D04"/>
    <w:rsid w:val="004D6858"/>
    <w:rsid w:val="004E7AC2"/>
    <w:rsid w:val="004F4755"/>
    <w:rsid w:val="00503871"/>
    <w:rsid w:val="00515F43"/>
    <w:rsid w:val="00521EDC"/>
    <w:rsid w:val="00522A05"/>
    <w:rsid w:val="00525AC7"/>
    <w:rsid w:val="00530CAE"/>
    <w:rsid w:val="00561954"/>
    <w:rsid w:val="005621DA"/>
    <w:rsid w:val="00563648"/>
    <w:rsid w:val="0057346F"/>
    <w:rsid w:val="0057468D"/>
    <w:rsid w:val="00587CD7"/>
    <w:rsid w:val="005919BA"/>
    <w:rsid w:val="005F21B6"/>
    <w:rsid w:val="005F3D0D"/>
    <w:rsid w:val="006038C2"/>
    <w:rsid w:val="006108AD"/>
    <w:rsid w:val="00614B4F"/>
    <w:rsid w:val="0062452D"/>
    <w:rsid w:val="00624CCB"/>
    <w:rsid w:val="0064327B"/>
    <w:rsid w:val="006446ED"/>
    <w:rsid w:val="006A47F8"/>
    <w:rsid w:val="006B740D"/>
    <w:rsid w:val="006D7AEB"/>
    <w:rsid w:val="00742BD0"/>
    <w:rsid w:val="0075670D"/>
    <w:rsid w:val="00761FF3"/>
    <w:rsid w:val="00762A08"/>
    <w:rsid w:val="007653F0"/>
    <w:rsid w:val="0076675A"/>
    <w:rsid w:val="00771350"/>
    <w:rsid w:val="007734B1"/>
    <w:rsid w:val="00792D0F"/>
    <w:rsid w:val="007A1E7C"/>
    <w:rsid w:val="007B3A69"/>
    <w:rsid w:val="007C7CB4"/>
    <w:rsid w:val="007D3796"/>
    <w:rsid w:val="007E7742"/>
    <w:rsid w:val="007F0859"/>
    <w:rsid w:val="007F5F3D"/>
    <w:rsid w:val="00832604"/>
    <w:rsid w:val="00844F3D"/>
    <w:rsid w:val="0087039F"/>
    <w:rsid w:val="008756C7"/>
    <w:rsid w:val="0087772E"/>
    <w:rsid w:val="0089696F"/>
    <w:rsid w:val="008A3349"/>
    <w:rsid w:val="008B46F4"/>
    <w:rsid w:val="008C1BA8"/>
    <w:rsid w:val="008C2831"/>
    <w:rsid w:val="008E46DA"/>
    <w:rsid w:val="008E7CDC"/>
    <w:rsid w:val="0090273B"/>
    <w:rsid w:val="009110E7"/>
    <w:rsid w:val="00911ECF"/>
    <w:rsid w:val="0091339F"/>
    <w:rsid w:val="00920F31"/>
    <w:rsid w:val="009232F6"/>
    <w:rsid w:val="009244A4"/>
    <w:rsid w:val="00943F0E"/>
    <w:rsid w:val="00960EEA"/>
    <w:rsid w:val="009848BA"/>
    <w:rsid w:val="009A309B"/>
    <w:rsid w:val="009B2A1C"/>
    <w:rsid w:val="009E0F9F"/>
    <w:rsid w:val="009E7A44"/>
    <w:rsid w:val="00A07489"/>
    <w:rsid w:val="00A36063"/>
    <w:rsid w:val="00A36888"/>
    <w:rsid w:val="00A508CB"/>
    <w:rsid w:val="00A56EA8"/>
    <w:rsid w:val="00A65109"/>
    <w:rsid w:val="00A85DF8"/>
    <w:rsid w:val="00A87B92"/>
    <w:rsid w:val="00A953E0"/>
    <w:rsid w:val="00A95CF3"/>
    <w:rsid w:val="00AB7FB5"/>
    <w:rsid w:val="00AC1396"/>
    <w:rsid w:val="00AF4F0C"/>
    <w:rsid w:val="00B111F4"/>
    <w:rsid w:val="00B460B2"/>
    <w:rsid w:val="00B505ED"/>
    <w:rsid w:val="00B616B7"/>
    <w:rsid w:val="00B633AB"/>
    <w:rsid w:val="00B6468D"/>
    <w:rsid w:val="00B7088B"/>
    <w:rsid w:val="00B75181"/>
    <w:rsid w:val="00B76A2C"/>
    <w:rsid w:val="00B91606"/>
    <w:rsid w:val="00B936C6"/>
    <w:rsid w:val="00BA7F4A"/>
    <w:rsid w:val="00BB1A74"/>
    <w:rsid w:val="00BD5612"/>
    <w:rsid w:val="00C4395D"/>
    <w:rsid w:val="00C678C4"/>
    <w:rsid w:val="00C81F9D"/>
    <w:rsid w:val="00C86189"/>
    <w:rsid w:val="00CC0E72"/>
    <w:rsid w:val="00CD7547"/>
    <w:rsid w:val="00CE3563"/>
    <w:rsid w:val="00D00422"/>
    <w:rsid w:val="00D02654"/>
    <w:rsid w:val="00D31B50"/>
    <w:rsid w:val="00D56E6D"/>
    <w:rsid w:val="00D61119"/>
    <w:rsid w:val="00D95780"/>
    <w:rsid w:val="00DA0723"/>
    <w:rsid w:val="00DB35E1"/>
    <w:rsid w:val="00DD39FE"/>
    <w:rsid w:val="00E0049F"/>
    <w:rsid w:val="00E1075F"/>
    <w:rsid w:val="00E1659A"/>
    <w:rsid w:val="00E30635"/>
    <w:rsid w:val="00E35A5B"/>
    <w:rsid w:val="00E4778D"/>
    <w:rsid w:val="00E5163A"/>
    <w:rsid w:val="00E75242"/>
    <w:rsid w:val="00E77B82"/>
    <w:rsid w:val="00E83227"/>
    <w:rsid w:val="00E939F9"/>
    <w:rsid w:val="00EB3ADF"/>
    <w:rsid w:val="00EC14D3"/>
    <w:rsid w:val="00EF7689"/>
    <w:rsid w:val="00F005CD"/>
    <w:rsid w:val="00F006EF"/>
    <w:rsid w:val="00F030B9"/>
    <w:rsid w:val="00F0682E"/>
    <w:rsid w:val="00F06CC3"/>
    <w:rsid w:val="00F20840"/>
    <w:rsid w:val="00F27BF0"/>
    <w:rsid w:val="00F54AF3"/>
    <w:rsid w:val="00F75368"/>
    <w:rsid w:val="00F75F21"/>
    <w:rsid w:val="00F802FF"/>
    <w:rsid w:val="00FA5F14"/>
    <w:rsid w:val="00FC78E8"/>
    <w:rsid w:val="00FD319A"/>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E1C7CF69-4F6C-44CE-9B70-50B344C5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3107</Words>
  <Characters>17093</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4</cp:revision>
  <cp:lastPrinted>2024-06-25T15:50:00Z</cp:lastPrinted>
  <dcterms:created xsi:type="dcterms:W3CDTF">2025-01-14T20:36:00Z</dcterms:created>
  <dcterms:modified xsi:type="dcterms:W3CDTF">2025-01-14T20:56:00Z</dcterms:modified>
</cp:coreProperties>
</file>