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7049B" w14:textId="0F72453E" w:rsidR="00A16EF6" w:rsidRPr="003D355E" w:rsidRDefault="00A16EF6" w:rsidP="0052734A">
      <w:pPr>
        <w:ind w:left="0" w:right="0"/>
        <w:jc w:val="center"/>
        <w:rPr>
          <w:b/>
          <w:color w:val="000000"/>
          <w:sz w:val="24"/>
          <w:szCs w:val="24"/>
        </w:rPr>
      </w:pPr>
      <w:r w:rsidRPr="003D355E">
        <w:rPr>
          <w:b/>
          <w:color w:val="000000"/>
          <w:sz w:val="24"/>
          <w:szCs w:val="24"/>
        </w:rPr>
        <w:t>R</w:t>
      </w:r>
      <w:r w:rsidR="003D355E" w:rsidRPr="003D355E">
        <w:rPr>
          <w:b/>
          <w:color w:val="000000"/>
          <w:sz w:val="24"/>
          <w:szCs w:val="24"/>
        </w:rPr>
        <w:t xml:space="preserve">ESOLUCIÓN </w:t>
      </w:r>
      <w:r w:rsidRPr="003D355E">
        <w:rPr>
          <w:b/>
          <w:color w:val="000000"/>
          <w:sz w:val="24"/>
          <w:szCs w:val="24"/>
        </w:rPr>
        <w:t>No. TAT-</w:t>
      </w:r>
      <w:r w:rsidR="00407724">
        <w:rPr>
          <w:b/>
          <w:color w:val="000000"/>
          <w:sz w:val="24"/>
          <w:szCs w:val="24"/>
        </w:rPr>
        <w:t>4154</w:t>
      </w:r>
      <w:r w:rsidRPr="003D355E">
        <w:rPr>
          <w:b/>
          <w:color w:val="000000"/>
          <w:sz w:val="24"/>
          <w:szCs w:val="24"/>
        </w:rPr>
        <w:t>-2024</w:t>
      </w:r>
    </w:p>
    <w:p w14:paraId="14C32B10" w14:textId="77777777" w:rsidR="00A16EF6" w:rsidRPr="003D355E" w:rsidRDefault="00A16EF6" w:rsidP="0052734A">
      <w:pPr>
        <w:ind w:left="0" w:right="0"/>
        <w:jc w:val="center"/>
        <w:rPr>
          <w:b/>
          <w:color w:val="000000"/>
          <w:sz w:val="24"/>
          <w:szCs w:val="24"/>
        </w:rPr>
      </w:pPr>
    </w:p>
    <w:p w14:paraId="2CF8B063" w14:textId="649A76DC" w:rsidR="00A16EF6" w:rsidRPr="003D355E" w:rsidRDefault="00A16EF6" w:rsidP="0052734A">
      <w:pPr>
        <w:ind w:left="0" w:right="0"/>
        <w:rPr>
          <w:bCs/>
          <w:color w:val="000000"/>
          <w:sz w:val="24"/>
          <w:szCs w:val="24"/>
        </w:rPr>
      </w:pPr>
      <w:r w:rsidRPr="003D355E">
        <w:rPr>
          <w:b/>
          <w:color w:val="000000"/>
          <w:sz w:val="24"/>
          <w:szCs w:val="24"/>
        </w:rPr>
        <w:t>TRIBUNAL ADMINISTRATIVO DE TRANSPORTE.</w:t>
      </w:r>
      <w:r w:rsidRPr="003D355E">
        <w:rPr>
          <w:bCs/>
          <w:color w:val="000000"/>
          <w:sz w:val="24"/>
          <w:szCs w:val="24"/>
        </w:rPr>
        <w:t xml:space="preserve"> San José, </w:t>
      </w:r>
      <w:r w:rsidR="0052734A" w:rsidRPr="003D355E">
        <w:rPr>
          <w:bCs/>
          <w:color w:val="000000"/>
          <w:sz w:val="24"/>
          <w:szCs w:val="24"/>
        </w:rPr>
        <w:t xml:space="preserve">a las </w:t>
      </w:r>
      <w:r w:rsidR="00407724">
        <w:rPr>
          <w:bCs/>
          <w:color w:val="000000"/>
          <w:sz w:val="24"/>
          <w:szCs w:val="24"/>
        </w:rPr>
        <w:t>14:00</w:t>
      </w:r>
      <w:r w:rsidRPr="003D355E">
        <w:rPr>
          <w:bCs/>
          <w:color w:val="000000"/>
          <w:sz w:val="24"/>
          <w:szCs w:val="24"/>
        </w:rPr>
        <w:t xml:space="preserve"> </w:t>
      </w:r>
      <w:r w:rsidR="0052734A" w:rsidRPr="003D355E">
        <w:rPr>
          <w:bCs/>
          <w:color w:val="000000"/>
          <w:sz w:val="24"/>
          <w:szCs w:val="24"/>
        </w:rPr>
        <w:t xml:space="preserve">horas del </w:t>
      </w:r>
      <w:r w:rsidR="00407724">
        <w:rPr>
          <w:bCs/>
          <w:color w:val="000000"/>
          <w:sz w:val="24"/>
          <w:szCs w:val="24"/>
        </w:rPr>
        <w:t>18</w:t>
      </w:r>
      <w:r w:rsidR="0052734A" w:rsidRPr="003D355E">
        <w:rPr>
          <w:bCs/>
          <w:color w:val="000000"/>
          <w:sz w:val="24"/>
          <w:szCs w:val="24"/>
        </w:rPr>
        <w:t xml:space="preserve"> de julio </w:t>
      </w:r>
      <w:r w:rsidRPr="003D355E">
        <w:rPr>
          <w:bCs/>
          <w:color w:val="000000"/>
          <w:sz w:val="24"/>
          <w:szCs w:val="24"/>
        </w:rPr>
        <w:t>de 2024.</w:t>
      </w:r>
    </w:p>
    <w:p w14:paraId="2A7C720B" w14:textId="77777777" w:rsidR="00A16EF6" w:rsidRPr="003D355E" w:rsidRDefault="00A16EF6" w:rsidP="0052734A">
      <w:pPr>
        <w:ind w:left="0" w:right="0"/>
        <w:rPr>
          <w:bCs/>
          <w:color w:val="000000"/>
          <w:sz w:val="24"/>
          <w:szCs w:val="24"/>
        </w:rPr>
      </w:pPr>
    </w:p>
    <w:p w14:paraId="5B938607" w14:textId="25A79089" w:rsidR="00A16EF6" w:rsidRPr="003D355E" w:rsidRDefault="00A16EF6" w:rsidP="0052734A">
      <w:pPr>
        <w:ind w:left="0" w:right="0"/>
        <w:rPr>
          <w:bCs/>
          <w:color w:val="000000"/>
          <w:sz w:val="24"/>
          <w:szCs w:val="24"/>
        </w:rPr>
      </w:pPr>
      <w:r w:rsidRPr="003D355E">
        <w:rPr>
          <w:bCs/>
          <w:color w:val="000000"/>
          <w:sz w:val="24"/>
          <w:szCs w:val="24"/>
        </w:rPr>
        <w:t xml:space="preserve">Se conoce </w:t>
      </w:r>
      <w:r w:rsidR="003D355E" w:rsidRPr="003D355E">
        <w:rPr>
          <w:b/>
          <w:color w:val="000000"/>
          <w:sz w:val="24"/>
          <w:szCs w:val="24"/>
        </w:rPr>
        <w:t>Recurso de Revocatoria con apelación en subsidio</w:t>
      </w:r>
      <w:r w:rsidRPr="003D355E">
        <w:rPr>
          <w:b/>
          <w:color w:val="000000"/>
          <w:sz w:val="24"/>
          <w:szCs w:val="24"/>
        </w:rPr>
        <w:t>,</w:t>
      </w:r>
      <w:r w:rsidRPr="003D355E">
        <w:rPr>
          <w:bCs/>
          <w:color w:val="000000"/>
          <w:sz w:val="24"/>
          <w:szCs w:val="24"/>
        </w:rPr>
        <w:t xml:space="preserve"> interpuesto por la empresa </w:t>
      </w:r>
      <w:r w:rsidR="00933C3E">
        <w:rPr>
          <w:b/>
          <w:color w:val="000000"/>
          <w:sz w:val="24"/>
          <w:szCs w:val="24"/>
        </w:rPr>
        <w:t>TIS</w:t>
      </w:r>
      <w:r w:rsidRPr="003D355E">
        <w:rPr>
          <w:bCs/>
          <w:color w:val="000000"/>
          <w:sz w:val="24"/>
          <w:szCs w:val="24"/>
        </w:rPr>
        <w:t xml:space="preserve">, cédula de persona jurídica </w:t>
      </w:r>
      <w:r w:rsidR="00933C3E">
        <w:rPr>
          <w:bCs/>
          <w:color w:val="000000"/>
          <w:sz w:val="24"/>
          <w:szCs w:val="24"/>
        </w:rPr>
        <w:t>000</w:t>
      </w:r>
      <w:r w:rsidR="00CB02CA">
        <w:rPr>
          <w:bCs/>
          <w:color w:val="000000"/>
          <w:sz w:val="24"/>
          <w:szCs w:val="24"/>
        </w:rPr>
        <w:t>,</w:t>
      </w:r>
      <w:r w:rsidRPr="003D355E">
        <w:rPr>
          <w:bCs/>
          <w:color w:val="000000"/>
          <w:sz w:val="24"/>
          <w:szCs w:val="24"/>
        </w:rPr>
        <w:t xml:space="preserve"> representada por el señor </w:t>
      </w:r>
      <w:r w:rsidR="00933C3E">
        <w:rPr>
          <w:b/>
          <w:color w:val="000000"/>
          <w:sz w:val="24"/>
          <w:szCs w:val="24"/>
        </w:rPr>
        <w:t>000</w:t>
      </w:r>
      <w:r w:rsidRPr="003D355E">
        <w:rPr>
          <w:bCs/>
          <w:color w:val="000000"/>
          <w:sz w:val="24"/>
          <w:szCs w:val="24"/>
        </w:rPr>
        <w:t xml:space="preserve">, portador de la cédula de identidad número </w:t>
      </w:r>
      <w:r w:rsidR="00933C3E">
        <w:rPr>
          <w:bCs/>
          <w:color w:val="000000"/>
          <w:sz w:val="24"/>
          <w:szCs w:val="24"/>
        </w:rPr>
        <w:t>000</w:t>
      </w:r>
      <w:r w:rsidRPr="003D355E">
        <w:rPr>
          <w:bCs/>
          <w:color w:val="000000"/>
          <w:sz w:val="24"/>
          <w:szCs w:val="24"/>
        </w:rPr>
        <w:t xml:space="preserve">, en su condición de Tesorero con facultades de Apoderado Generalísimo sin límite de suma de dicha empresa, </w:t>
      </w:r>
      <w:r w:rsidR="003D355E">
        <w:rPr>
          <w:bCs/>
          <w:color w:val="000000"/>
          <w:sz w:val="24"/>
          <w:szCs w:val="24"/>
        </w:rPr>
        <w:t xml:space="preserve">en contra del </w:t>
      </w:r>
      <w:r w:rsidR="003D355E">
        <w:rPr>
          <w:b/>
          <w:color w:val="000000"/>
          <w:sz w:val="24"/>
          <w:szCs w:val="24"/>
        </w:rPr>
        <w:t>A</w:t>
      </w:r>
      <w:r w:rsidRPr="003D355E">
        <w:rPr>
          <w:b/>
          <w:color w:val="000000"/>
          <w:sz w:val="24"/>
          <w:szCs w:val="24"/>
        </w:rPr>
        <w:t>cuerdo 7.12 de la Sesión Ordinaria 19-2023</w:t>
      </w:r>
      <w:r w:rsidRPr="003D355E">
        <w:rPr>
          <w:bCs/>
          <w:color w:val="000000"/>
          <w:sz w:val="24"/>
          <w:szCs w:val="24"/>
        </w:rPr>
        <w:t xml:space="preserve"> </w:t>
      </w:r>
      <w:r w:rsidRPr="003D355E">
        <w:rPr>
          <w:b/>
          <w:color w:val="000000"/>
          <w:sz w:val="24"/>
          <w:szCs w:val="24"/>
        </w:rPr>
        <w:t>celebrada el 10 de mayo de 2023</w:t>
      </w:r>
      <w:r w:rsidRPr="003D355E">
        <w:rPr>
          <w:bCs/>
          <w:color w:val="000000"/>
          <w:sz w:val="24"/>
          <w:szCs w:val="24"/>
        </w:rPr>
        <w:t xml:space="preserve">, por la Junta Directiva del Consejo de Transporte Público. El </w:t>
      </w:r>
      <w:r w:rsidR="003D355E">
        <w:rPr>
          <w:bCs/>
          <w:color w:val="000000"/>
          <w:sz w:val="24"/>
          <w:szCs w:val="24"/>
        </w:rPr>
        <w:t xml:space="preserve">caso </w:t>
      </w:r>
      <w:r w:rsidRPr="003D355E">
        <w:rPr>
          <w:bCs/>
          <w:color w:val="000000"/>
          <w:sz w:val="24"/>
          <w:szCs w:val="24"/>
        </w:rPr>
        <w:t>se tramita</w:t>
      </w:r>
      <w:r w:rsidR="003D355E">
        <w:rPr>
          <w:bCs/>
          <w:color w:val="000000"/>
          <w:sz w:val="24"/>
          <w:szCs w:val="24"/>
        </w:rPr>
        <w:t xml:space="preserve"> </w:t>
      </w:r>
      <w:r w:rsidRPr="003D355E">
        <w:rPr>
          <w:bCs/>
          <w:color w:val="000000"/>
          <w:sz w:val="24"/>
          <w:szCs w:val="24"/>
        </w:rPr>
        <w:t xml:space="preserve">bajo el </w:t>
      </w:r>
      <w:r w:rsidRPr="003D355E">
        <w:rPr>
          <w:b/>
          <w:color w:val="000000"/>
          <w:sz w:val="24"/>
          <w:szCs w:val="24"/>
        </w:rPr>
        <w:t>Expediente Administrativo No. TAT-033-24</w:t>
      </w:r>
      <w:r w:rsidRPr="003D355E">
        <w:rPr>
          <w:bCs/>
          <w:color w:val="000000"/>
          <w:sz w:val="24"/>
          <w:szCs w:val="24"/>
        </w:rPr>
        <w:t>.</w:t>
      </w:r>
    </w:p>
    <w:p w14:paraId="590F20AF" w14:textId="77777777" w:rsidR="00A16EF6" w:rsidRPr="003D355E" w:rsidRDefault="00A16EF6" w:rsidP="0052734A">
      <w:pPr>
        <w:ind w:left="0" w:right="0"/>
        <w:rPr>
          <w:bCs/>
          <w:color w:val="000000"/>
          <w:sz w:val="24"/>
          <w:szCs w:val="24"/>
        </w:rPr>
      </w:pPr>
    </w:p>
    <w:p w14:paraId="45899FFF" w14:textId="4D6FE774" w:rsidR="00A16EF6" w:rsidRPr="003D355E" w:rsidRDefault="00A16EF6" w:rsidP="0052734A">
      <w:pPr>
        <w:ind w:left="0" w:right="0"/>
        <w:jc w:val="center"/>
        <w:rPr>
          <w:b/>
          <w:color w:val="000000"/>
          <w:sz w:val="24"/>
          <w:szCs w:val="24"/>
        </w:rPr>
      </w:pPr>
      <w:r w:rsidRPr="003D355E">
        <w:rPr>
          <w:b/>
          <w:color w:val="000000"/>
          <w:sz w:val="24"/>
          <w:szCs w:val="24"/>
        </w:rPr>
        <w:t>RESULTANDO</w:t>
      </w:r>
    </w:p>
    <w:p w14:paraId="3FABB822" w14:textId="77777777" w:rsidR="00A16EF6" w:rsidRPr="003D355E" w:rsidRDefault="00A16EF6" w:rsidP="0052734A">
      <w:pPr>
        <w:ind w:left="0" w:right="0"/>
        <w:rPr>
          <w:bCs/>
          <w:color w:val="000000"/>
          <w:sz w:val="24"/>
          <w:szCs w:val="24"/>
        </w:rPr>
      </w:pPr>
    </w:p>
    <w:p w14:paraId="4BCBD13A" w14:textId="3FE09031" w:rsidR="00A16EF6" w:rsidRPr="003D355E" w:rsidRDefault="00A16EF6" w:rsidP="0052734A">
      <w:pPr>
        <w:ind w:left="0" w:right="0"/>
        <w:rPr>
          <w:bCs/>
          <w:color w:val="000000"/>
          <w:sz w:val="24"/>
          <w:szCs w:val="24"/>
        </w:rPr>
      </w:pPr>
      <w:r w:rsidRPr="003D355E">
        <w:rPr>
          <w:b/>
          <w:color w:val="000000"/>
          <w:sz w:val="24"/>
          <w:szCs w:val="24"/>
        </w:rPr>
        <w:t>PRIMERO:</w:t>
      </w:r>
      <w:r w:rsidRPr="003D355E">
        <w:rPr>
          <w:bCs/>
          <w:color w:val="000000"/>
          <w:sz w:val="24"/>
          <w:szCs w:val="24"/>
        </w:rPr>
        <w:t xml:space="preserve"> La Junta Directiva del Consejo de Transporte Público, mediante </w:t>
      </w:r>
      <w:r w:rsidR="003D355E" w:rsidRPr="003D355E">
        <w:rPr>
          <w:b/>
          <w:color w:val="000000"/>
          <w:sz w:val="24"/>
          <w:szCs w:val="24"/>
        </w:rPr>
        <w:t>A</w:t>
      </w:r>
      <w:r w:rsidRPr="003D355E">
        <w:rPr>
          <w:b/>
          <w:color w:val="000000"/>
          <w:sz w:val="24"/>
          <w:szCs w:val="24"/>
        </w:rPr>
        <w:t>cuerdo 7.12 de la Sesión Ordinaria 19-2023 celebrada el 10 de mayo de 2023</w:t>
      </w:r>
      <w:r w:rsidRPr="003D355E">
        <w:rPr>
          <w:bCs/>
          <w:color w:val="000000"/>
          <w:sz w:val="24"/>
          <w:szCs w:val="24"/>
        </w:rPr>
        <w:t xml:space="preserve">, conoce y acoge el informe </w:t>
      </w:r>
      <w:r w:rsidR="003D355E" w:rsidRPr="003D355E">
        <w:rPr>
          <w:b/>
          <w:color w:val="000000"/>
          <w:sz w:val="24"/>
          <w:szCs w:val="24"/>
        </w:rPr>
        <w:t>No. CTP-AJ-OF-0515-2023 del 28 de abril de 2023</w:t>
      </w:r>
      <w:r w:rsidR="003D355E">
        <w:rPr>
          <w:b/>
          <w:color w:val="000000"/>
          <w:sz w:val="24"/>
          <w:szCs w:val="24"/>
        </w:rPr>
        <w:t>,</w:t>
      </w:r>
      <w:r w:rsidR="003D355E" w:rsidRPr="003D355E">
        <w:rPr>
          <w:bCs/>
          <w:color w:val="000000"/>
          <w:sz w:val="24"/>
          <w:szCs w:val="24"/>
        </w:rPr>
        <w:t xml:space="preserve"> </w:t>
      </w:r>
      <w:r w:rsidRPr="003D355E">
        <w:rPr>
          <w:bCs/>
          <w:color w:val="000000"/>
          <w:sz w:val="24"/>
          <w:szCs w:val="24"/>
        </w:rPr>
        <w:t xml:space="preserve">de </w:t>
      </w:r>
      <w:r w:rsidR="003D355E">
        <w:rPr>
          <w:bCs/>
          <w:color w:val="000000"/>
          <w:sz w:val="24"/>
          <w:szCs w:val="24"/>
        </w:rPr>
        <w:t xml:space="preserve">la </w:t>
      </w:r>
      <w:r w:rsidRPr="003D355E">
        <w:rPr>
          <w:bCs/>
          <w:color w:val="000000"/>
          <w:sz w:val="24"/>
          <w:szCs w:val="24"/>
        </w:rPr>
        <w:t xml:space="preserve">Asesoría Jurídica </w:t>
      </w:r>
      <w:r w:rsidR="003D355E">
        <w:rPr>
          <w:bCs/>
          <w:color w:val="000000"/>
          <w:sz w:val="24"/>
          <w:szCs w:val="24"/>
        </w:rPr>
        <w:t xml:space="preserve">mediante el cual, </w:t>
      </w:r>
      <w:r w:rsidRPr="003D355E">
        <w:rPr>
          <w:bCs/>
          <w:color w:val="000000"/>
          <w:sz w:val="24"/>
          <w:szCs w:val="24"/>
        </w:rPr>
        <w:t xml:space="preserve">dispone rescindir el contrato de la Licitación Abreviada </w:t>
      </w:r>
      <w:r w:rsidRPr="003D355E">
        <w:rPr>
          <w:b/>
          <w:color w:val="000000"/>
          <w:sz w:val="24"/>
          <w:szCs w:val="24"/>
        </w:rPr>
        <w:t xml:space="preserve">No. </w:t>
      </w:r>
      <w:r w:rsidR="00933C3E">
        <w:rPr>
          <w:b/>
          <w:color w:val="000000"/>
          <w:sz w:val="24"/>
          <w:szCs w:val="24"/>
        </w:rPr>
        <w:t>000</w:t>
      </w:r>
      <w:r w:rsidRPr="003D355E">
        <w:rPr>
          <w:bCs/>
          <w:color w:val="000000"/>
          <w:sz w:val="24"/>
          <w:szCs w:val="24"/>
        </w:rPr>
        <w:t>, denominada “</w:t>
      </w:r>
      <w:r w:rsidRPr="003D355E">
        <w:rPr>
          <w:b/>
          <w:i/>
          <w:iCs/>
          <w:color w:val="000000"/>
          <w:sz w:val="24"/>
          <w:szCs w:val="24"/>
        </w:rPr>
        <w:t>Contrato para la adquisición de la aplicación informática, así como los derechos de uso, para la generación de información estadística y técnica necesaria para la Administración de las Concesiones y Permisos del Consejo de Transporte Público</w:t>
      </w:r>
      <w:r w:rsidRPr="003D355E">
        <w:rPr>
          <w:bCs/>
          <w:color w:val="000000"/>
          <w:sz w:val="24"/>
          <w:szCs w:val="24"/>
        </w:rPr>
        <w:t>”</w:t>
      </w:r>
      <w:r w:rsidR="00CB02CA">
        <w:rPr>
          <w:bCs/>
          <w:color w:val="000000"/>
          <w:sz w:val="24"/>
          <w:szCs w:val="24"/>
        </w:rPr>
        <w:t xml:space="preserve">, </w:t>
      </w:r>
      <w:r w:rsidRPr="003D355E">
        <w:rPr>
          <w:bCs/>
          <w:color w:val="000000"/>
          <w:sz w:val="24"/>
          <w:szCs w:val="24"/>
        </w:rPr>
        <w:t xml:space="preserve">adjudicado a la empresa </w:t>
      </w:r>
      <w:r w:rsidR="00933C3E">
        <w:rPr>
          <w:b/>
          <w:color w:val="000000"/>
          <w:sz w:val="24"/>
          <w:szCs w:val="24"/>
        </w:rPr>
        <w:t>TIS</w:t>
      </w:r>
      <w:r w:rsidRPr="003D355E">
        <w:rPr>
          <w:b/>
          <w:color w:val="000000"/>
          <w:sz w:val="24"/>
          <w:szCs w:val="24"/>
        </w:rPr>
        <w:t>,</w:t>
      </w:r>
      <w:r w:rsidRPr="003D355E">
        <w:rPr>
          <w:bCs/>
          <w:color w:val="000000"/>
          <w:sz w:val="24"/>
          <w:szCs w:val="24"/>
        </w:rPr>
        <w:t xml:space="preserve"> cédula de persona jurídica </w:t>
      </w:r>
      <w:r w:rsidR="00933C3E">
        <w:rPr>
          <w:bCs/>
          <w:color w:val="000000"/>
          <w:sz w:val="24"/>
          <w:szCs w:val="24"/>
        </w:rPr>
        <w:t>000</w:t>
      </w:r>
      <w:r w:rsidRPr="003D355E">
        <w:rPr>
          <w:bCs/>
          <w:color w:val="000000"/>
          <w:sz w:val="24"/>
          <w:szCs w:val="24"/>
        </w:rPr>
        <w:t xml:space="preserve"> y pone fin a la relación contractual sin responsabilidad para ninguna de las partes. (</w:t>
      </w:r>
      <w:r w:rsidR="003D355E">
        <w:rPr>
          <w:bCs/>
          <w:color w:val="000000"/>
          <w:sz w:val="24"/>
          <w:szCs w:val="24"/>
        </w:rPr>
        <w:t>V</w:t>
      </w:r>
      <w:r w:rsidRPr="003D355E">
        <w:rPr>
          <w:bCs/>
          <w:color w:val="000000"/>
          <w:sz w:val="24"/>
          <w:szCs w:val="24"/>
        </w:rPr>
        <w:t>er folios 11 y del 13 al 25 del expediente administrativo)</w:t>
      </w:r>
    </w:p>
    <w:p w14:paraId="5EEB6B0D" w14:textId="77777777" w:rsidR="00A16EF6" w:rsidRPr="003D355E" w:rsidRDefault="00A16EF6" w:rsidP="0052734A">
      <w:pPr>
        <w:ind w:left="0" w:right="0"/>
        <w:rPr>
          <w:b/>
          <w:color w:val="000000"/>
          <w:sz w:val="24"/>
          <w:szCs w:val="24"/>
        </w:rPr>
      </w:pPr>
    </w:p>
    <w:p w14:paraId="652684DF" w14:textId="69EA3D12" w:rsidR="00A16EF6" w:rsidRPr="003D355E" w:rsidRDefault="00A16EF6" w:rsidP="0052734A">
      <w:pPr>
        <w:ind w:left="0" w:right="0"/>
        <w:rPr>
          <w:bCs/>
          <w:color w:val="000000"/>
          <w:sz w:val="24"/>
          <w:szCs w:val="24"/>
        </w:rPr>
      </w:pPr>
      <w:r w:rsidRPr="003D355E">
        <w:rPr>
          <w:b/>
          <w:color w:val="000000"/>
          <w:sz w:val="24"/>
          <w:szCs w:val="24"/>
        </w:rPr>
        <w:t xml:space="preserve">SEGUNDO: </w:t>
      </w:r>
      <w:r w:rsidRPr="003D355E">
        <w:rPr>
          <w:bCs/>
          <w:color w:val="000000"/>
          <w:sz w:val="24"/>
          <w:szCs w:val="24"/>
        </w:rPr>
        <w:t xml:space="preserve">La empresa </w:t>
      </w:r>
      <w:r w:rsidR="00933C3E">
        <w:rPr>
          <w:b/>
          <w:color w:val="000000"/>
          <w:sz w:val="24"/>
          <w:szCs w:val="24"/>
        </w:rPr>
        <w:t>TIS</w:t>
      </w:r>
      <w:r w:rsidRPr="003D355E">
        <w:rPr>
          <w:b/>
          <w:color w:val="000000"/>
          <w:sz w:val="24"/>
          <w:szCs w:val="24"/>
        </w:rPr>
        <w:t>,</w:t>
      </w:r>
      <w:r w:rsidRPr="003D355E">
        <w:rPr>
          <w:bCs/>
          <w:color w:val="000000"/>
          <w:sz w:val="24"/>
          <w:szCs w:val="24"/>
        </w:rPr>
        <w:t xml:space="preserve"> presenta </w:t>
      </w:r>
      <w:r w:rsidR="003D355E">
        <w:rPr>
          <w:bCs/>
          <w:color w:val="000000"/>
          <w:sz w:val="24"/>
          <w:szCs w:val="24"/>
        </w:rPr>
        <w:t>R</w:t>
      </w:r>
      <w:r w:rsidRPr="003D355E">
        <w:rPr>
          <w:bCs/>
          <w:color w:val="000000"/>
          <w:sz w:val="24"/>
          <w:szCs w:val="24"/>
        </w:rPr>
        <w:t xml:space="preserve">ecurso de Revocatoria con </w:t>
      </w:r>
      <w:r w:rsidR="00CB02CA">
        <w:rPr>
          <w:bCs/>
          <w:color w:val="000000"/>
          <w:sz w:val="24"/>
          <w:szCs w:val="24"/>
        </w:rPr>
        <w:t>A</w:t>
      </w:r>
      <w:r w:rsidRPr="003D355E">
        <w:rPr>
          <w:bCs/>
          <w:color w:val="000000"/>
          <w:sz w:val="24"/>
          <w:szCs w:val="24"/>
        </w:rPr>
        <w:t xml:space="preserve">pelación en subsidio en contra del </w:t>
      </w:r>
      <w:r w:rsidR="003D355E" w:rsidRPr="003D355E">
        <w:rPr>
          <w:b/>
          <w:color w:val="000000"/>
          <w:sz w:val="24"/>
          <w:szCs w:val="24"/>
        </w:rPr>
        <w:t>A</w:t>
      </w:r>
      <w:r w:rsidRPr="003D355E">
        <w:rPr>
          <w:b/>
          <w:color w:val="000000"/>
          <w:sz w:val="24"/>
          <w:szCs w:val="24"/>
        </w:rPr>
        <w:t>cuerdo 7.12 de la Sesión Ordinaria 19-2023 celebrada el 10 de mayo de 2023</w:t>
      </w:r>
      <w:r w:rsidRPr="003D355E">
        <w:rPr>
          <w:bCs/>
          <w:color w:val="000000"/>
          <w:sz w:val="24"/>
          <w:szCs w:val="24"/>
        </w:rPr>
        <w:t>, indicando en lo conducente: (</w:t>
      </w:r>
      <w:r w:rsidR="003D355E">
        <w:rPr>
          <w:bCs/>
          <w:color w:val="000000"/>
          <w:sz w:val="24"/>
          <w:szCs w:val="24"/>
        </w:rPr>
        <w:t>V</w:t>
      </w:r>
      <w:r w:rsidRPr="003D355E">
        <w:rPr>
          <w:bCs/>
          <w:color w:val="000000"/>
          <w:sz w:val="24"/>
          <w:szCs w:val="24"/>
        </w:rPr>
        <w:t xml:space="preserve">er folios </w:t>
      </w:r>
      <w:r w:rsidR="002D7794">
        <w:rPr>
          <w:bCs/>
          <w:color w:val="000000"/>
          <w:sz w:val="24"/>
          <w:szCs w:val="24"/>
        </w:rPr>
        <w:t>7</w:t>
      </w:r>
      <w:r w:rsidRPr="003D355E">
        <w:rPr>
          <w:bCs/>
          <w:color w:val="000000"/>
          <w:sz w:val="24"/>
          <w:szCs w:val="24"/>
        </w:rPr>
        <w:t xml:space="preserve"> vuelto </w:t>
      </w:r>
      <w:r w:rsidR="002D7794">
        <w:rPr>
          <w:bCs/>
          <w:color w:val="000000"/>
          <w:sz w:val="24"/>
          <w:szCs w:val="24"/>
        </w:rPr>
        <w:t>al</w:t>
      </w:r>
      <w:r w:rsidRPr="003D355E">
        <w:rPr>
          <w:bCs/>
          <w:color w:val="000000"/>
          <w:sz w:val="24"/>
          <w:szCs w:val="24"/>
        </w:rPr>
        <w:t xml:space="preserve"> 9 del expediente administrativo)</w:t>
      </w:r>
    </w:p>
    <w:p w14:paraId="4F88D7FA" w14:textId="77777777" w:rsidR="00A16EF6" w:rsidRPr="003D355E" w:rsidRDefault="00A16EF6" w:rsidP="0052734A">
      <w:pPr>
        <w:ind w:left="0" w:right="0"/>
        <w:rPr>
          <w:bCs/>
          <w:color w:val="000000"/>
          <w:sz w:val="24"/>
          <w:szCs w:val="24"/>
        </w:rPr>
      </w:pPr>
    </w:p>
    <w:p w14:paraId="11C440F2" w14:textId="7954AD6E" w:rsidR="00A16EF6" w:rsidRPr="003D355E" w:rsidRDefault="00A16EF6" w:rsidP="0052734A">
      <w:pPr>
        <w:ind w:left="0" w:right="0"/>
        <w:rPr>
          <w:bCs/>
          <w:color w:val="000000"/>
          <w:sz w:val="24"/>
          <w:szCs w:val="24"/>
        </w:rPr>
      </w:pPr>
      <w:r w:rsidRPr="003D355E">
        <w:rPr>
          <w:b/>
          <w:color w:val="000000"/>
          <w:sz w:val="24"/>
          <w:szCs w:val="24"/>
        </w:rPr>
        <w:t>a)</w:t>
      </w:r>
      <w:r w:rsidR="003D355E">
        <w:rPr>
          <w:b/>
          <w:color w:val="000000"/>
          <w:sz w:val="24"/>
          <w:szCs w:val="24"/>
        </w:rPr>
        <w:t xml:space="preserve"> </w:t>
      </w:r>
      <w:r w:rsidRPr="003D355E">
        <w:rPr>
          <w:bCs/>
          <w:color w:val="000000"/>
          <w:sz w:val="24"/>
          <w:szCs w:val="24"/>
        </w:rPr>
        <w:t>Que se ha dado una violación al principio de Justicia Pronta y Cumplida, ya que la gestión que plante</w:t>
      </w:r>
      <w:r w:rsidR="003D355E">
        <w:rPr>
          <w:bCs/>
          <w:color w:val="000000"/>
          <w:sz w:val="24"/>
          <w:szCs w:val="24"/>
        </w:rPr>
        <w:t>ó</w:t>
      </w:r>
      <w:r w:rsidRPr="003D355E">
        <w:rPr>
          <w:bCs/>
          <w:color w:val="000000"/>
          <w:sz w:val="24"/>
          <w:szCs w:val="24"/>
        </w:rPr>
        <w:t xml:space="preserve"> se presentó el </w:t>
      </w:r>
      <w:r w:rsidR="003D355E">
        <w:rPr>
          <w:bCs/>
          <w:color w:val="000000"/>
          <w:sz w:val="24"/>
          <w:szCs w:val="24"/>
        </w:rPr>
        <w:t>0</w:t>
      </w:r>
      <w:r w:rsidRPr="003D355E">
        <w:rPr>
          <w:bCs/>
          <w:color w:val="000000"/>
          <w:sz w:val="24"/>
          <w:szCs w:val="24"/>
        </w:rPr>
        <w:t>6 de abril de 2023</w:t>
      </w:r>
      <w:r w:rsidR="003D355E">
        <w:rPr>
          <w:bCs/>
          <w:color w:val="000000"/>
          <w:sz w:val="24"/>
          <w:szCs w:val="24"/>
        </w:rPr>
        <w:t xml:space="preserve">, </w:t>
      </w:r>
      <w:r w:rsidRPr="003D355E">
        <w:rPr>
          <w:bCs/>
          <w:color w:val="000000"/>
          <w:sz w:val="24"/>
          <w:szCs w:val="24"/>
        </w:rPr>
        <w:t xml:space="preserve">pero el </w:t>
      </w:r>
      <w:r w:rsidR="003D355E" w:rsidRPr="003D355E">
        <w:rPr>
          <w:b/>
          <w:color w:val="000000"/>
          <w:sz w:val="24"/>
          <w:szCs w:val="24"/>
        </w:rPr>
        <w:t>Acuerdo 7.12 de la Sesión Ordinaria 19-2023 celebrada el 10 de mayo de 2023</w:t>
      </w:r>
      <w:r w:rsidRPr="003D355E">
        <w:rPr>
          <w:bCs/>
          <w:color w:val="000000"/>
          <w:sz w:val="24"/>
          <w:szCs w:val="24"/>
        </w:rPr>
        <w:t>, le</w:t>
      </w:r>
      <w:r w:rsidR="00CB02CA">
        <w:rPr>
          <w:bCs/>
          <w:color w:val="000000"/>
          <w:sz w:val="24"/>
          <w:szCs w:val="24"/>
        </w:rPr>
        <w:t>s fue</w:t>
      </w:r>
      <w:r w:rsidRPr="003D355E">
        <w:rPr>
          <w:bCs/>
          <w:color w:val="000000"/>
          <w:sz w:val="24"/>
          <w:szCs w:val="24"/>
        </w:rPr>
        <w:t xml:space="preserve"> notificado hasta el día</w:t>
      </w:r>
      <w:r w:rsidR="003D355E">
        <w:rPr>
          <w:bCs/>
          <w:color w:val="000000"/>
          <w:sz w:val="24"/>
          <w:szCs w:val="24"/>
        </w:rPr>
        <w:t xml:space="preserve"> </w:t>
      </w:r>
      <w:r w:rsidRPr="003D355E">
        <w:rPr>
          <w:bCs/>
          <w:color w:val="000000"/>
          <w:sz w:val="24"/>
          <w:szCs w:val="24"/>
        </w:rPr>
        <w:t xml:space="preserve">26 de febrero de 2024, </w:t>
      </w:r>
      <w:r w:rsidR="003D355E">
        <w:rPr>
          <w:bCs/>
          <w:color w:val="000000"/>
          <w:sz w:val="24"/>
          <w:szCs w:val="24"/>
        </w:rPr>
        <w:t xml:space="preserve">es decir, </w:t>
      </w:r>
      <w:r w:rsidRPr="003D355E">
        <w:rPr>
          <w:bCs/>
          <w:color w:val="000000"/>
          <w:sz w:val="24"/>
          <w:szCs w:val="24"/>
        </w:rPr>
        <w:t>10 meses después de la presentación de su gestión, lo contrar</w:t>
      </w:r>
      <w:r w:rsidR="003D355E">
        <w:rPr>
          <w:bCs/>
          <w:color w:val="000000"/>
          <w:sz w:val="24"/>
          <w:szCs w:val="24"/>
        </w:rPr>
        <w:t>io</w:t>
      </w:r>
      <w:r w:rsidRPr="003D355E">
        <w:rPr>
          <w:bCs/>
          <w:color w:val="000000"/>
          <w:sz w:val="24"/>
          <w:szCs w:val="24"/>
        </w:rPr>
        <w:t xml:space="preserve"> </w:t>
      </w:r>
      <w:r w:rsidR="003D355E">
        <w:rPr>
          <w:bCs/>
          <w:color w:val="000000"/>
          <w:sz w:val="24"/>
          <w:szCs w:val="24"/>
        </w:rPr>
        <w:t xml:space="preserve">a </w:t>
      </w:r>
      <w:r w:rsidRPr="003D355E">
        <w:rPr>
          <w:bCs/>
          <w:color w:val="000000"/>
          <w:sz w:val="24"/>
          <w:szCs w:val="24"/>
        </w:rPr>
        <w:t>las disposiciones de la Ley de Contratación Administrativa.</w:t>
      </w:r>
    </w:p>
    <w:p w14:paraId="2FA25B37" w14:textId="77777777" w:rsidR="00CB02CA" w:rsidRDefault="00CB02CA" w:rsidP="0052734A">
      <w:pPr>
        <w:ind w:left="0" w:right="0"/>
        <w:rPr>
          <w:b/>
          <w:color w:val="000000"/>
          <w:sz w:val="24"/>
          <w:szCs w:val="24"/>
        </w:rPr>
      </w:pPr>
    </w:p>
    <w:p w14:paraId="30FC46E7" w14:textId="4D68CD18" w:rsidR="00A16EF6" w:rsidRPr="003D355E" w:rsidRDefault="00A16EF6" w:rsidP="0052734A">
      <w:pPr>
        <w:ind w:left="0" w:right="0"/>
        <w:rPr>
          <w:bCs/>
          <w:color w:val="000000"/>
          <w:sz w:val="24"/>
          <w:szCs w:val="24"/>
        </w:rPr>
      </w:pPr>
      <w:r w:rsidRPr="003D355E">
        <w:rPr>
          <w:b/>
          <w:color w:val="000000"/>
          <w:sz w:val="24"/>
          <w:szCs w:val="24"/>
        </w:rPr>
        <w:t>b)</w:t>
      </w:r>
      <w:r w:rsidR="003D355E">
        <w:rPr>
          <w:b/>
          <w:color w:val="000000"/>
          <w:sz w:val="24"/>
          <w:szCs w:val="24"/>
        </w:rPr>
        <w:t xml:space="preserve"> </w:t>
      </w:r>
      <w:r w:rsidRPr="003D355E">
        <w:rPr>
          <w:bCs/>
          <w:color w:val="000000"/>
          <w:sz w:val="24"/>
          <w:szCs w:val="24"/>
        </w:rPr>
        <w:t>Que</w:t>
      </w:r>
      <w:r w:rsidR="00FD5C16" w:rsidRPr="003D355E">
        <w:rPr>
          <w:bCs/>
          <w:color w:val="000000"/>
          <w:sz w:val="24"/>
          <w:szCs w:val="24"/>
        </w:rPr>
        <w:t xml:space="preserve"> </w:t>
      </w:r>
      <w:r w:rsidRPr="003D355E">
        <w:rPr>
          <w:bCs/>
          <w:color w:val="000000"/>
          <w:sz w:val="24"/>
          <w:szCs w:val="24"/>
        </w:rPr>
        <w:t xml:space="preserve">la recisión contractual lesiona el Principio de Legalidad y la garantía del Debido Proceso, ya que de previo a ejecutar la recisión no les notificaron ningún acto en el sentido de la resolución, causando daños y perjuicios graves e irreparables, contrariando lo indicado en el artículo 7 del contrato administrativo </w:t>
      </w:r>
      <w:r w:rsidR="00933C3E">
        <w:rPr>
          <w:bCs/>
          <w:color w:val="000000"/>
          <w:sz w:val="24"/>
          <w:szCs w:val="24"/>
        </w:rPr>
        <w:t>000</w:t>
      </w:r>
      <w:r w:rsidRPr="003D355E">
        <w:rPr>
          <w:bCs/>
          <w:color w:val="000000"/>
          <w:sz w:val="24"/>
          <w:szCs w:val="24"/>
        </w:rPr>
        <w:t xml:space="preserve"> y el numeral 18 del Cartel y la oferta de la licitación.</w:t>
      </w:r>
    </w:p>
    <w:p w14:paraId="3A5E49AE" w14:textId="77777777" w:rsidR="00CB02CA" w:rsidRDefault="00CB02CA" w:rsidP="0052734A">
      <w:pPr>
        <w:ind w:left="0" w:right="0"/>
        <w:rPr>
          <w:b/>
          <w:color w:val="000000"/>
          <w:sz w:val="24"/>
          <w:szCs w:val="24"/>
        </w:rPr>
      </w:pPr>
    </w:p>
    <w:p w14:paraId="5938CE3A" w14:textId="71E3B4E3" w:rsidR="00A16EF6" w:rsidRPr="003D355E" w:rsidRDefault="00A16EF6" w:rsidP="0052734A">
      <w:pPr>
        <w:ind w:left="0" w:right="0"/>
        <w:rPr>
          <w:bCs/>
          <w:color w:val="000000"/>
          <w:sz w:val="24"/>
          <w:szCs w:val="24"/>
        </w:rPr>
      </w:pPr>
      <w:r w:rsidRPr="003D355E">
        <w:rPr>
          <w:b/>
          <w:color w:val="000000"/>
          <w:sz w:val="24"/>
          <w:szCs w:val="24"/>
        </w:rPr>
        <w:t>c)</w:t>
      </w:r>
      <w:r w:rsidRPr="003D355E">
        <w:rPr>
          <w:bCs/>
          <w:color w:val="000000"/>
          <w:sz w:val="24"/>
          <w:szCs w:val="24"/>
        </w:rPr>
        <w:t xml:space="preserve"> Que en el presente caso no existe causal de incumplimiento contractual por parte del contratista, pero si existen incumplimientos contractuales por parte del Consejo de Transporte Público, en razón de que</w:t>
      </w:r>
      <w:r w:rsidR="003D355E">
        <w:rPr>
          <w:bCs/>
          <w:color w:val="000000"/>
          <w:sz w:val="24"/>
          <w:szCs w:val="24"/>
        </w:rPr>
        <w:t>,</w:t>
      </w:r>
      <w:r w:rsidRPr="003D355E">
        <w:rPr>
          <w:bCs/>
          <w:color w:val="000000"/>
          <w:sz w:val="24"/>
          <w:szCs w:val="24"/>
        </w:rPr>
        <w:t xml:space="preserve"> se rescindió unilateralmente el contrato administrativo</w:t>
      </w:r>
      <w:r w:rsidR="00CB02CA">
        <w:rPr>
          <w:bCs/>
          <w:color w:val="000000"/>
          <w:sz w:val="24"/>
          <w:szCs w:val="24"/>
        </w:rPr>
        <w:t>,</w:t>
      </w:r>
      <w:r w:rsidRPr="003D355E">
        <w:rPr>
          <w:bCs/>
          <w:color w:val="000000"/>
          <w:sz w:val="24"/>
          <w:szCs w:val="24"/>
        </w:rPr>
        <w:t xml:space="preserve"> </w:t>
      </w:r>
      <w:r w:rsidRPr="003D355E">
        <w:rPr>
          <w:bCs/>
          <w:color w:val="000000"/>
          <w:sz w:val="24"/>
          <w:szCs w:val="24"/>
        </w:rPr>
        <w:lastRenderedPageBreak/>
        <w:t>a pesar de que la empresa contratista no ha incurrido en ningún acto ni tampoco en ninguna omisión que amerite la rescisión unilateral, lo que tiñe de nulidad el acto impugnado.</w:t>
      </w:r>
    </w:p>
    <w:p w14:paraId="249B38ED" w14:textId="77777777" w:rsidR="00CB02CA" w:rsidRDefault="00CB02CA" w:rsidP="0052734A">
      <w:pPr>
        <w:ind w:left="0" w:right="0"/>
        <w:rPr>
          <w:b/>
          <w:color w:val="000000"/>
          <w:sz w:val="24"/>
          <w:szCs w:val="24"/>
        </w:rPr>
      </w:pPr>
    </w:p>
    <w:p w14:paraId="58814A86" w14:textId="4E3D66BD" w:rsidR="00A16EF6" w:rsidRPr="003D355E" w:rsidRDefault="00A16EF6" w:rsidP="0052734A">
      <w:pPr>
        <w:ind w:left="0" w:right="0"/>
        <w:rPr>
          <w:bCs/>
          <w:color w:val="000000"/>
          <w:sz w:val="24"/>
          <w:szCs w:val="24"/>
        </w:rPr>
      </w:pPr>
      <w:r w:rsidRPr="003D355E">
        <w:rPr>
          <w:b/>
          <w:color w:val="000000"/>
          <w:sz w:val="24"/>
          <w:szCs w:val="24"/>
        </w:rPr>
        <w:t>d)</w:t>
      </w:r>
      <w:r w:rsidRPr="003D355E">
        <w:rPr>
          <w:bCs/>
          <w:color w:val="000000"/>
          <w:sz w:val="24"/>
          <w:szCs w:val="24"/>
        </w:rPr>
        <w:t xml:space="preserve"> Solicita se admita el presente recurso y se anule el acto impugnado y de no ser así se eleve ante el Tribunal Administrativo de Transporte el recurso de alzada.</w:t>
      </w:r>
    </w:p>
    <w:p w14:paraId="04E213AD" w14:textId="77777777" w:rsidR="00A16EF6" w:rsidRPr="003D355E" w:rsidRDefault="00A16EF6" w:rsidP="0052734A">
      <w:pPr>
        <w:ind w:left="0" w:right="0"/>
        <w:rPr>
          <w:b/>
          <w:color w:val="000000"/>
          <w:sz w:val="24"/>
          <w:szCs w:val="24"/>
        </w:rPr>
      </w:pPr>
    </w:p>
    <w:p w14:paraId="7314E8CB" w14:textId="23BFED4B" w:rsidR="00A16EF6" w:rsidRPr="003D355E" w:rsidRDefault="00A16EF6" w:rsidP="0052734A">
      <w:pPr>
        <w:ind w:left="0" w:right="0"/>
        <w:rPr>
          <w:bCs/>
          <w:color w:val="000000"/>
          <w:sz w:val="24"/>
          <w:szCs w:val="24"/>
        </w:rPr>
      </w:pPr>
      <w:r w:rsidRPr="003D355E">
        <w:rPr>
          <w:b/>
          <w:color w:val="000000"/>
          <w:sz w:val="24"/>
          <w:szCs w:val="24"/>
        </w:rPr>
        <w:t>TERCERO:</w:t>
      </w:r>
      <w:r w:rsidRPr="003D355E">
        <w:rPr>
          <w:bCs/>
          <w:color w:val="000000"/>
          <w:sz w:val="24"/>
          <w:szCs w:val="24"/>
        </w:rPr>
        <w:t xml:space="preserve"> La Junta Directiva del Consejo de Transporte Público, mediante </w:t>
      </w:r>
      <w:r w:rsidR="003D355E" w:rsidRPr="003D355E">
        <w:rPr>
          <w:b/>
          <w:color w:val="000000"/>
          <w:sz w:val="24"/>
          <w:szCs w:val="24"/>
        </w:rPr>
        <w:t>A</w:t>
      </w:r>
      <w:r w:rsidRPr="003D355E">
        <w:rPr>
          <w:b/>
          <w:color w:val="000000"/>
          <w:sz w:val="24"/>
          <w:szCs w:val="24"/>
        </w:rPr>
        <w:t>cuerdo 7.3 de la Sesión Ordinaria 17-2024 celebrada el 17 de mayo de 2024</w:t>
      </w:r>
      <w:r w:rsidRPr="003D355E">
        <w:rPr>
          <w:bCs/>
          <w:color w:val="000000"/>
          <w:sz w:val="24"/>
          <w:szCs w:val="24"/>
        </w:rPr>
        <w:t xml:space="preserve">, conoce y acoge el informe </w:t>
      </w:r>
      <w:r w:rsidRPr="003D355E">
        <w:rPr>
          <w:b/>
          <w:color w:val="000000"/>
          <w:sz w:val="24"/>
          <w:szCs w:val="24"/>
        </w:rPr>
        <w:t>No. CTP-DE-AJ-OF-0529-2024</w:t>
      </w:r>
      <w:r w:rsidRPr="003D355E">
        <w:rPr>
          <w:bCs/>
          <w:color w:val="000000"/>
          <w:sz w:val="24"/>
          <w:szCs w:val="24"/>
        </w:rPr>
        <w:t xml:space="preserve"> </w:t>
      </w:r>
      <w:r w:rsidRPr="003D355E">
        <w:rPr>
          <w:b/>
          <w:color w:val="000000"/>
          <w:sz w:val="24"/>
          <w:szCs w:val="24"/>
        </w:rPr>
        <w:t>del 24 de abril de 202</w:t>
      </w:r>
      <w:r w:rsidR="002D7794">
        <w:rPr>
          <w:b/>
          <w:color w:val="000000"/>
          <w:sz w:val="24"/>
          <w:szCs w:val="24"/>
        </w:rPr>
        <w:t>4</w:t>
      </w:r>
      <w:r w:rsidRPr="003D355E">
        <w:rPr>
          <w:bCs/>
          <w:color w:val="000000"/>
          <w:sz w:val="24"/>
          <w:szCs w:val="24"/>
        </w:rPr>
        <w:t xml:space="preserve"> </w:t>
      </w:r>
      <w:r w:rsidR="003D355E" w:rsidRPr="003D355E">
        <w:rPr>
          <w:bCs/>
          <w:color w:val="000000"/>
          <w:sz w:val="24"/>
          <w:szCs w:val="24"/>
        </w:rPr>
        <w:t xml:space="preserve">de </w:t>
      </w:r>
      <w:r w:rsidR="003D355E">
        <w:rPr>
          <w:bCs/>
          <w:color w:val="000000"/>
          <w:sz w:val="24"/>
          <w:szCs w:val="24"/>
        </w:rPr>
        <w:t>la</w:t>
      </w:r>
      <w:r w:rsidR="003D355E" w:rsidRPr="003D355E">
        <w:rPr>
          <w:bCs/>
          <w:color w:val="000000"/>
          <w:sz w:val="24"/>
          <w:szCs w:val="24"/>
        </w:rPr>
        <w:t xml:space="preserve"> Asesoría Jurídica, </w:t>
      </w:r>
      <w:r w:rsidRPr="003D355E">
        <w:rPr>
          <w:bCs/>
          <w:color w:val="000000"/>
          <w:sz w:val="24"/>
          <w:szCs w:val="24"/>
        </w:rPr>
        <w:t xml:space="preserve">y dispone rechazar el </w:t>
      </w:r>
      <w:r w:rsidR="003D355E">
        <w:rPr>
          <w:bCs/>
          <w:color w:val="000000"/>
          <w:sz w:val="24"/>
          <w:szCs w:val="24"/>
        </w:rPr>
        <w:t>R</w:t>
      </w:r>
      <w:r w:rsidRPr="003D355E">
        <w:rPr>
          <w:bCs/>
          <w:color w:val="000000"/>
          <w:sz w:val="24"/>
          <w:szCs w:val="24"/>
        </w:rPr>
        <w:t xml:space="preserve">ecurso de </w:t>
      </w:r>
      <w:r w:rsidR="003D355E">
        <w:rPr>
          <w:bCs/>
          <w:color w:val="000000"/>
          <w:sz w:val="24"/>
          <w:szCs w:val="24"/>
        </w:rPr>
        <w:t>R</w:t>
      </w:r>
      <w:r w:rsidRPr="003D355E">
        <w:rPr>
          <w:bCs/>
          <w:color w:val="000000"/>
          <w:sz w:val="24"/>
          <w:szCs w:val="24"/>
        </w:rPr>
        <w:t>evocatoria por extemporáneo y elevar la apelación ante el Tribunal Administrativo de Transporte. (</w:t>
      </w:r>
      <w:r w:rsidR="003D355E">
        <w:rPr>
          <w:bCs/>
          <w:color w:val="000000"/>
          <w:sz w:val="24"/>
          <w:szCs w:val="24"/>
        </w:rPr>
        <w:t>V</w:t>
      </w:r>
      <w:r w:rsidRPr="003D355E">
        <w:rPr>
          <w:bCs/>
          <w:color w:val="000000"/>
          <w:sz w:val="24"/>
          <w:szCs w:val="24"/>
        </w:rPr>
        <w:t>er folios 2 y del 4 al 6 del expediente administrativo)</w:t>
      </w:r>
    </w:p>
    <w:p w14:paraId="1CD3FF10" w14:textId="77777777" w:rsidR="00A16EF6" w:rsidRPr="003D355E" w:rsidRDefault="00A16EF6" w:rsidP="0052734A">
      <w:pPr>
        <w:ind w:left="0" w:right="0"/>
        <w:rPr>
          <w:b/>
          <w:color w:val="000000"/>
          <w:sz w:val="24"/>
          <w:szCs w:val="24"/>
        </w:rPr>
      </w:pPr>
    </w:p>
    <w:p w14:paraId="0433A617" w14:textId="70197CC2" w:rsidR="00A16EF6" w:rsidRPr="003D355E" w:rsidRDefault="00A16EF6" w:rsidP="0052734A">
      <w:pPr>
        <w:ind w:left="0" w:right="0"/>
        <w:rPr>
          <w:bCs/>
          <w:color w:val="000000"/>
          <w:sz w:val="24"/>
          <w:szCs w:val="24"/>
        </w:rPr>
      </w:pPr>
      <w:r w:rsidRPr="003D355E">
        <w:rPr>
          <w:b/>
          <w:color w:val="000000"/>
          <w:sz w:val="24"/>
          <w:szCs w:val="24"/>
        </w:rPr>
        <w:t>CUARTO:</w:t>
      </w:r>
      <w:r w:rsidRPr="003D355E">
        <w:rPr>
          <w:bCs/>
          <w:color w:val="000000"/>
          <w:sz w:val="24"/>
          <w:szCs w:val="24"/>
        </w:rPr>
        <w:t xml:space="preserve"> En el procedimiento seguido se han observado los términos y prescripciones legales pertinentes.</w:t>
      </w:r>
    </w:p>
    <w:p w14:paraId="14C96B81" w14:textId="77777777" w:rsidR="00A16EF6" w:rsidRPr="003D355E" w:rsidRDefault="00A16EF6" w:rsidP="0052734A">
      <w:pPr>
        <w:ind w:left="0" w:right="0"/>
        <w:rPr>
          <w:bCs/>
          <w:color w:val="000000"/>
          <w:sz w:val="24"/>
          <w:szCs w:val="24"/>
        </w:rPr>
      </w:pPr>
    </w:p>
    <w:p w14:paraId="4C777B06" w14:textId="5E48AAC9" w:rsidR="00A16EF6" w:rsidRPr="003D355E" w:rsidRDefault="003D355E" w:rsidP="0052734A">
      <w:pPr>
        <w:ind w:left="0" w:right="0"/>
        <w:rPr>
          <w:b/>
          <w:color w:val="000000"/>
          <w:sz w:val="24"/>
          <w:szCs w:val="24"/>
        </w:rPr>
      </w:pPr>
      <w:r w:rsidRPr="003D355E">
        <w:rPr>
          <w:b/>
          <w:color w:val="000000"/>
          <w:sz w:val="24"/>
          <w:szCs w:val="24"/>
        </w:rPr>
        <w:t>Redacta el Juez Muñoz Corea.</w:t>
      </w:r>
    </w:p>
    <w:p w14:paraId="14C2A73E" w14:textId="77777777" w:rsidR="00A16EF6" w:rsidRPr="003D355E" w:rsidRDefault="00A16EF6" w:rsidP="0052734A">
      <w:pPr>
        <w:ind w:left="0" w:right="0"/>
        <w:rPr>
          <w:bCs/>
          <w:color w:val="000000"/>
          <w:sz w:val="24"/>
          <w:szCs w:val="24"/>
        </w:rPr>
      </w:pPr>
    </w:p>
    <w:p w14:paraId="1EB777A3" w14:textId="0E2DF953" w:rsidR="00A16EF6" w:rsidRPr="003D355E" w:rsidRDefault="00A16EF6" w:rsidP="0052734A">
      <w:pPr>
        <w:ind w:left="0" w:right="0"/>
        <w:jc w:val="center"/>
        <w:rPr>
          <w:b/>
          <w:color w:val="000000"/>
          <w:sz w:val="24"/>
          <w:szCs w:val="24"/>
        </w:rPr>
      </w:pPr>
      <w:r w:rsidRPr="003D355E">
        <w:rPr>
          <w:b/>
          <w:color w:val="000000"/>
          <w:sz w:val="24"/>
          <w:szCs w:val="24"/>
        </w:rPr>
        <w:t>CONSIDERANDO ÚNICO</w:t>
      </w:r>
    </w:p>
    <w:p w14:paraId="7F75759D" w14:textId="77777777" w:rsidR="00A16EF6" w:rsidRPr="003D355E" w:rsidRDefault="00A16EF6" w:rsidP="0052734A">
      <w:pPr>
        <w:ind w:left="0" w:right="0"/>
        <w:rPr>
          <w:bCs/>
          <w:color w:val="000000"/>
          <w:sz w:val="24"/>
          <w:szCs w:val="24"/>
        </w:rPr>
      </w:pPr>
    </w:p>
    <w:p w14:paraId="582DFA3A" w14:textId="77777777" w:rsidR="00A16EF6" w:rsidRPr="003D355E" w:rsidRDefault="00A16EF6" w:rsidP="0052734A">
      <w:pPr>
        <w:ind w:left="0" w:right="0"/>
        <w:rPr>
          <w:b/>
          <w:color w:val="000000"/>
          <w:sz w:val="24"/>
          <w:szCs w:val="24"/>
        </w:rPr>
      </w:pPr>
      <w:r w:rsidRPr="003D355E">
        <w:rPr>
          <w:b/>
          <w:color w:val="000000"/>
          <w:sz w:val="24"/>
          <w:szCs w:val="24"/>
        </w:rPr>
        <w:t xml:space="preserve">Se declara la incompetencia del Tribunal Administrativo de Transporte.  </w:t>
      </w:r>
    </w:p>
    <w:p w14:paraId="76E55603" w14:textId="77777777" w:rsidR="00A16EF6" w:rsidRPr="003D355E" w:rsidRDefault="00A16EF6" w:rsidP="0052734A">
      <w:pPr>
        <w:ind w:left="0" w:right="0"/>
        <w:rPr>
          <w:bCs/>
          <w:color w:val="000000"/>
          <w:sz w:val="24"/>
          <w:szCs w:val="24"/>
        </w:rPr>
      </w:pPr>
    </w:p>
    <w:p w14:paraId="5721B437" w14:textId="5F12059B" w:rsidR="00A16EF6" w:rsidRPr="003D355E" w:rsidRDefault="00A16EF6" w:rsidP="0052734A">
      <w:pPr>
        <w:ind w:left="0" w:right="0"/>
        <w:rPr>
          <w:bCs/>
          <w:color w:val="000000"/>
          <w:sz w:val="24"/>
          <w:szCs w:val="24"/>
        </w:rPr>
      </w:pPr>
      <w:r w:rsidRPr="003D355E">
        <w:rPr>
          <w:bCs/>
          <w:color w:val="000000"/>
          <w:sz w:val="24"/>
          <w:szCs w:val="2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emanados del Consejo de Transporte Público.</w:t>
      </w:r>
    </w:p>
    <w:p w14:paraId="430B7706" w14:textId="77777777" w:rsidR="00A16EF6" w:rsidRPr="003D355E" w:rsidRDefault="00A16EF6" w:rsidP="0052734A">
      <w:pPr>
        <w:ind w:left="0" w:right="0"/>
        <w:rPr>
          <w:bCs/>
          <w:color w:val="000000"/>
          <w:sz w:val="24"/>
          <w:szCs w:val="24"/>
        </w:rPr>
      </w:pPr>
    </w:p>
    <w:p w14:paraId="29E2013D" w14:textId="5AF66509" w:rsidR="00A16EF6" w:rsidRPr="003D355E" w:rsidRDefault="00A16EF6" w:rsidP="0052734A">
      <w:pPr>
        <w:ind w:left="0" w:right="0"/>
        <w:rPr>
          <w:bCs/>
          <w:color w:val="000000"/>
          <w:sz w:val="24"/>
          <w:szCs w:val="24"/>
        </w:rPr>
      </w:pPr>
      <w:r w:rsidRPr="003D355E">
        <w:rPr>
          <w:bCs/>
          <w:color w:val="000000"/>
          <w:sz w:val="24"/>
          <w:szCs w:val="24"/>
        </w:rPr>
        <w:t xml:space="preserve">El artículo 22 de la Ley </w:t>
      </w:r>
      <w:r w:rsidR="003D355E">
        <w:rPr>
          <w:bCs/>
          <w:color w:val="000000"/>
          <w:sz w:val="24"/>
          <w:szCs w:val="24"/>
        </w:rPr>
        <w:t>No.</w:t>
      </w:r>
      <w:r w:rsidRPr="003D355E">
        <w:rPr>
          <w:bCs/>
          <w:color w:val="000000"/>
          <w:sz w:val="24"/>
          <w:szCs w:val="24"/>
        </w:rPr>
        <w:t>7969 indica:</w:t>
      </w:r>
    </w:p>
    <w:p w14:paraId="5E5655C1" w14:textId="77777777" w:rsidR="00A16EF6" w:rsidRPr="003D355E" w:rsidRDefault="00A16EF6" w:rsidP="0052734A">
      <w:pPr>
        <w:ind w:left="0" w:right="0"/>
        <w:rPr>
          <w:bCs/>
          <w:color w:val="000000"/>
          <w:sz w:val="24"/>
          <w:szCs w:val="24"/>
        </w:rPr>
      </w:pPr>
    </w:p>
    <w:p w14:paraId="3124A9BA" w14:textId="77777777" w:rsidR="00A16EF6" w:rsidRPr="003D355E" w:rsidRDefault="00A16EF6" w:rsidP="003D355E">
      <w:pPr>
        <w:rPr>
          <w:bCs/>
          <w:i/>
          <w:iCs/>
          <w:color w:val="000000"/>
          <w:sz w:val="24"/>
          <w:szCs w:val="24"/>
        </w:rPr>
      </w:pPr>
      <w:r w:rsidRPr="003D355E">
        <w:rPr>
          <w:bCs/>
          <w:i/>
          <w:iCs/>
          <w:color w:val="000000"/>
          <w:sz w:val="24"/>
          <w:szCs w:val="24"/>
        </w:rPr>
        <w:t>“ARTÍCULO 22.- Competencia del Tribunal</w:t>
      </w:r>
    </w:p>
    <w:p w14:paraId="6AA5328F" w14:textId="77777777" w:rsidR="003D355E" w:rsidRDefault="003D355E" w:rsidP="003D355E">
      <w:pPr>
        <w:rPr>
          <w:bCs/>
          <w:i/>
          <w:iCs/>
          <w:color w:val="000000"/>
          <w:sz w:val="24"/>
          <w:szCs w:val="24"/>
        </w:rPr>
      </w:pPr>
    </w:p>
    <w:p w14:paraId="66900B86" w14:textId="786F8DF0" w:rsidR="00A16EF6" w:rsidRPr="003D355E" w:rsidRDefault="00A16EF6" w:rsidP="003D355E">
      <w:pPr>
        <w:rPr>
          <w:bCs/>
          <w:i/>
          <w:iCs/>
          <w:color w:val="000000"/>
          <w:sz w:val="24"/>
          <w:szCs w:val="24"/>
        </w:rPr>
      </w:pPr>
      <w:r w:rsidRPr="003D355E">
        <w:rPr>
          <w:bCs/>
          <w:i/>
          <w:iCs/>
          <w:color w:val="000000"/>
          <w:sz w:val="24"/>
          <w:szCs w:val="24"/>
        </w:rPr>
        <w:t>El Tribunal será competente para lo siguiente:</w:t>
      </w:r>
    </w:p>
    <w:p w14:paraId="12D75E39" w14:textId="77777777" w:rsidR="003D355E" w:rsidRDefault="003D355E" w:rsidP="003D355E">
      <w:pPr>
        <w:rPr>
          <w:bCs/>
          <w:i/>
          <w:iCs/>
          <w:color w:val="000000"/>
          <w:sz w:val="24"/>
          <w:szCs w:val="24"/>
        </w:rPr>
      </w:pPr>
    </w:p>
    <w:p w14:paraId="3F171468" w14:textId="5E919A3F" w:rsidR="00A16EF6" w:rsidRPr="003D355E" w:rsidRDefault="00A16EF6" w:rsidP="003D355E">
      <w:pPr>
        <w:rPr>
          <w:bCs/>
          <w:i/>
          <w:iCs/>
          <w:color w:val="000000"/>
          <w:sz w:val="24"/>
          <w:szCs w:val="24"/>
        </w:rPr>
      </w:pPr>
      <w:r w:rsidRPr="003D355E">
        <w:rPr>
          <w:bCs/>
          <w:i/>
          <w:iCs/>
          <w:color w:val="000000"/>
          <w:sz w:val="24"/>
          <w:szCs w:val="24"/>
        </w:rPr>
        <w:t>a) Conocer y resolver, en sede administrativa, los recursos de apelación que se interpongan contra cualquier acto o resolución del Consejo.</w:t>
      </w:r>
    </w:p>
    <w:p w14:paraId="7376B5DE" w14:textId="77777777" w:rsidR="00A16EF6" w:rsidRPr="003D355E" w:rsidRDefault="00A16EF6" w:rsidP="003D355E">
      <w:pPr>
        <w:rPr>
          <w:bCs/>
          <w:i/>
          <w:iCs/>
          <w:color w:val="000000"/>
          <w:sz w:val="24"/>
          <w:szCs w:val="24"/>
        </w:rPr>
      </w:pPr>
      <w:r w:rsidRPr="003D355E">
        <w:rPr>
          <w:bCs/>
          <w:i/>
          <w:iCs/>
          <w:color w:val="000000"/>
          <w:sz w:val="24"/>
          <w:szCs w:val="24"/>
        </w:rPr>
        <w:t>b) Establecer, en vía administrativa, las indemnizaciones que puedan originarse en relación con los daños producidos por violaciones de la legislación del transporte público.</w:t>
      </w:r>
    </w:p>
    <w:p w14:paraId="2C2BE88E" w14:textId="6B46636E" w:rsidR="00A16EF6" w:rsidRPr="003D355E" w:rsidRDefault="00A16EF6" w:rsidP="003D355E">
      <w:pPr>
        <w:rPr>
          <w:bCs/>
          <w:i/>
          <w:iCs/>
          <w:color w:val="000000"/>
          <w:sz w:val="24"/>
          <w:szCs w:val="24"/>
        </w:rPr>
      </w:pPr>
      <w:r w:rsidRPr="003D355E">
        <w:rPr>
          <w:bCs/>
          <w:i/>
          <w:iCs/>
          <w:color w:val="000000"/>
          <w:sz w:val="24"/>
          <w:szCs w:val="24"/>
        </w:rPr>
        <w:t>c) Las resoluciones del Tribunal no tendrán más recursos y darán por agotada la vía administrativa.”</w:t>
      </w:r>
    </w:p>
    <w:p w14:paraId="36D15BCA" w14:textId="77777777" w:rsidR="00A16EF6" w:rsidRPr="003D355E" w:rsidRDefault="00A16EF6" w:rsidP="0052734A">
      <w:pPr>
        <w:ind w:left="0" w:right="0"/>
        <w:rPr>
          <w:bCs/>
          <w:color w:val="000000"/>
          <w:sz w:val="24"/>
          <w:szCs w:val="24"/>
        </w:rPr>
      </w:pPr>
    </w:p>
    <w:p w14:paraId="18BB2994" w14:textId="120C9B74" w:rsidR="00A16EF6" w:rsidRPr="003D355E" w:rsidRDefault="00A16EF6" w:rsidP="0052734A">
      <w:pPr>
        <w:ind w:left="0" w:right="0"/>
        <w:rPr>
          <w:bCs/>
          <w:color w:val="000000"/>
          <w:sz w:val="24"/>
          <w:szCs w:val="24"/>
        </w:rPr>
      </w:pPr>
      <w:r w:rsidRPr="003D355E">
        <w:rPr>
          <w:bCs/>
          <w:color w:val="000000"/>
          <w:sz w:val="24"/>
          <w:szCs w:val="24"/>
        </w:rPr>
        <w:t xml:space="preserve">Esta normativa especializada, debe integrarse para su correcta dimensión, con el artículo 181 de la Ley General de la Administración Pública, </w:t>
      </w:r>
      <w:r w:rsidR="003D355E">
        <w:rPr>
          <w:bCs/>
          <w:color w:val="000000"/>
          <w:sz w:val="24"/>
          <w:szCs w:val="24"/>
        </w:rPr>
        <w:t xml:space="preserve">que </w:t>
      </w:r>
      <w:r w:rsidRPr="003D355E">
        <w:rPr>
          <w:bCs/>
          <w:color w:val="000000"/>
          <w:sz w:val="24"/>
          <w:szCs w:val="24"/>
        </w:rPr>
        <w:t>señala textualmente lo siguiente:</w:t>
      </w:r>
    </w:p>
    <w:p w14:paraId="5F36DA65" w14:textId="77777777" w:rsidR="00A16EF6" w:rsidRPr="003D355E" w:rsidRDefault="00A16EF6" w:rsidP="0052734A">
      <w:pPr>
        <w:ind w:left="0" w:right="0"/>
        <w:rPr>
          <w:bCs/>
          <w:color w:val="000000"/>
          <w:sz w:val="24"/>
          <w:szCs w:val="24"/>
        </w:rPr>
      </w:pPr>
    </w:p>
    <w:p w14:paraId="56654768" w14:textId="2EC2EFE2" w:rsidR="00A16EF6" w:rsidRPr="00DC34FB" w:rsidRDefault="00A16EF6" w:rsidP="003D355E">
      <w:pPr>
        <w:rPr>
          <w:bCs/>
          <w:i/>
          <w:iCs/>
          <w:color w:val="000000"/>
          <w:sz w:val="24"/>
          <w:szCs w:val="24"/>
        </w:rPr>
      </w:pPr>
      <w:r w:rsidRPr="00DC34FB">
        <w:rPr>
          <w:bCs/>
          <w:i/>
          <w:iCs/>
          <w:color w:val="000000"/>
          <w:sz w:val="24"/>
          <w:szCs w:val="24"/>
        </w:rPr>
        <w:lastRenderedPageBreak/>
        <w:t xml:space="preserve">“Artículo 181.- El Contralor no jerárquico podrá revisar sólo la legalidad del acto y en virtud de recurso administrativo, y decidirá dentro del límite de las pretensiones y cuestiones de hecho planteadas por el recurrente, pero podrá aplicar </w:t>
      </w:r>
      <w:r w:rsidR="00DC34FB" w:rsidRPr="00DC34FB">
        <w:rPr>
          <w:bCs/>
          <w:i/>
          <w:iCs/>
          <w:color w:val="000000"/>
          <w:sz w:val="24"/>
          <w:szCs w:val="24"/>
        </w:rPr>
        <w:t>una norma no invocada</w:t>
      </w:r>
      <w:r w:rsidRPr="00DC34FB">
        <w:rPr>
          <w:bCs/>
          <w:i/>
          <w:iCs/>
          <w:color w:val="000000"/>
          <w:sz w:val="24"/>
          <w:szCs w:val="24"/>
        </w:rPr>
        <w:t xml:space="preserve"> en el recurso.” </w:t>
      </w:r>
    </w:p>
    <w:p w14:paraId="06713E25" w14:textId="77777777" w:rsidR="00A16EF6" w:rsidRPr="003D355E" w:rsidRDefault="00A16EF6" w:rsidP="0052734A">
      <w:pPr>
        <w:ind w:left="0" w:right="0"/>
        <w:rPr>
          <w:bCs/>
          <w:color w:val="000000"/>
          <w:sz w:val="24"/>
          <w:szCs w:val="24"/>
        </w:rPr>
      </w:pPr>
    </w:p>
    <w:p w14:paraId="06A5E6A9" w14:textId="4526CBD8" w:rsidR="00A16EF6" w:rsidRPr="003D355E" w:rsidRDefault="00A16EF6" w:rsidP="0052734A">
      <w:pPr>
        <w:ind w:left="0" w:right="0"/>
        <w:rPr>
          <w:bCs/>
          <w:color w:val="000000"/>
          <w:sz w:val="24"/>
          <w:szCs w:val="24"/>
        </w:rPr>
      </w:pPr>
      <w:r w:rsidRPr="003D355E">
        <w:rPr>
          <w:bCs/>
          <w:color w:val="000000"/>
          <w:sz w:val="24"/>
          <w:szCs w:val="24"/>
        </w:rPr>
        <w:t>De acuerdo con lo anterior</w:t>
      </w:r>
      <w:r w:rsidR="00DC34FB">
        <w:rPr>
          <w:bCs/>
          <w:color w:val="000000"/>
          <w:sz w:val="24"/>
          <w:szCs w:val="24"/>
        </w:rPr>
        <w:t xml:space="preserve">, </w:t>
      </w:r>
      <w:r w:rsidRPr="003D355E">
        <w:rPr>
          <w:bCs/>
          <w:color w:val="000000"/>
          <w:sz w:val="24"/>
          <w:szCs w:val="24"/>
        </w:rPr>
        <w:t xml:space="preserve">tenemos entonces que el Tribunal Administrativo </w:t>
      </w:r>
      <w:r w:rsidR="00DC34FB">
        <w:rPr>
          <w:bCs/>
          <w:color w:val="000000"/>
          <w:sz w:val="24"/>
          <w:szCs w:val="24"/>
        </w:rPr>
        <w:t xml:space="preserve">de Transporte </w:t>
      </w:r>
      <w:r w:rsidRPr="003D355E">
        <w:rPr>
          <w:bCs/>
          <w:color w:val="000000"/>
          <w:sz w:val="24"/>
          <w:szCs w:val="24"/>
        </w:rPr>
        <w:t xml:space="preserve">de conformidad con el inciso a) del artículo 22 de la Ley </w:t>
      </w:r>
      <w:r w:rsidR="00DC34FB">
        <w:rPr>
          <w:bCs/>
          <w:color w:val="000000"/>
          <w:sz w:val="24"/>
          <w:szCs w:val="24"/>
        </w:rPr>
        <w:t xml:space="preserve">No. </w:t>
      </w:r>
      <w:r w:rsidRPr="003D355E">
        <w:rPr>
          <w:bCs/>
          <w:color w:val="000000"/>
          <w:sz w:val="24"/>
          <w:szCs w:val="24"/>
        </w:rPr>
        <w:t xml:space="preserve">7969, podrá conocer de los </w:t>
      </w:r>
      <w:r w:rsidR="00CB02CA">
        <w:rPr>
          <w:bCs/>
          <w:color w:val="000000"/>
          <w:sz w:val="24"/>
          <w:szCs w:val="24"/>
        </w:rPr>
        <w:t>R</w:t>
      </w:r>
      <w:r w:rsidRPr="003D355E">
        <w:rPr>
          <w:bCs/>
          <w:color w:val="000000"/>
          <w:sz w:val="24"/>
          <w:szCs w:val="24"/>
        </w:rPr>
        <w:t xml:space="preserve">ecursos de Apelación que se presenten contra cualquier acto o resolución del Consejo de Transporte Público, debiendo limitarse, de acuerdo al numeral 181 de la Ley General de la Administración Pública, solamente a valorar la legalidad del acto; pero dicha actuación del </w:t>
      </w:r>
      <w:r w:rsidR="00DC34FB" w:rsidRPr="003D355E">
        <w:rPr>
          <w:bCs/>
          <w:color w:val="000000"/>
          <w:sz w:val="24"/>
          <w:szCs w:val="24"/>
        </w:rPr>
        <w:t>Consejo</w:t>
      </w:r>
      <w:r w:rsidR="00DC34FB">
        <w:rPr>
          <w:bCs/>
          <w:color w:val="000000"/>
          <w:sz w:val="24"/>
          <w:szCs w:val="24"/>
        </w:rPr>
        <w:t>,</w:t>
      </w:r>
      <w:r w:rsidRPr="003D355E">
        <w:rPr>
          <w:bCs/>
          <w:color w:val="000000"/>
          <w:sz w:val="24"/>
          <w:szCs w:val="24"/>
        </w:rPr>
        <w:t xml:space="preserve"> debe haberse producido con ocasión de la adopción de acuerdos que tengan que ver con el Transporte Público y no con decisiones de carácter internas y administrativas del </w:t>
      </w:r>
      <w:r w:rsidR="00DC34FB" w:rsidRPr="003D355E">
        <w:rPr>
          <w:bCs/>
          <w:color w:val="000000"/>
          <w:sz w:val="24"/>
          <w:szCs w:val="24"/>
        </w:rPr>
        <w:t>Consejo de Transporte Público</w:t>
      </w:r>
      <w:r w:rsidRPr="003D355E">
        <w:rPr>
          <w:bCs/>
          <w:color w:val="000000"/>
          <w:sz w:val="24"/>
          <w:szCs w:val="24"/>
        </w:rPr>
        <w:t xml:space="preserve">, en cuyo caso lo que cabría sería el </w:t>
      </w:r>
      <w:r w:rsidR="00DC34FB">
        <w:rPr>
          <w:bCs/>
          <w:color w:val="000000"/>
          <w:sz w:val="24"/>
          <w:szCs w:val="24"/>
        </w:rPr>
        <w:t>R</w:t>
      </w:r>
      <w:r w:rsidRPr="003D355E">
        <w:rPr>
          <w:bCs/>
          <w:color w:val="000000"/>
          <w:sz w:val="24"/>
          <w:szCs w:val="24"/>
        </w:rPr>
        <w:t xml:space="preserve">ecurso de Revocatoria ante la oficina que emite el acto y la Apelación ante la Junta Directiva del </w:t>
      </w:r>
      <w:r w:rsidR="00DC34FB" w:rsidRPr="003D355E">
        <w:rPr>
          <w:bCs/>
          <w:color w:val="000000"/>
          <w:sz w:val="24"/>
          <w:szCs w:val="24"/>
        </w:rPr>
        <w:t>Consejo de Transporte Público</w:t>
      </w:r>
      <w:r w:rsidRPr="003D355E">
        <w:rPr>
          <w:bCs/>
          <w:color w:val="000000"/>
          <w:sz w:val="24"/>
          <w:szCs w:val="24"/>
        </w:rPr>
        <w:t xml:space="preserve">, o bien el </w:t>
      </w:r>
      <w:r w:rsidR="00DC34FB">
        <w:rPr>
          <w:bCs/>
          <w:color w:val="000000"/>
          <w:sz w:val="24"/>
          <w:szCs w:val="24"/>
        </w:rPr>
        <w:t>R</w:t>
      </w:r>
      <w:r w:rsidRPr="003D355E">
        <w:rPr>
          <w:bCs/>
          <w:color w:val="000000"/>
          <w:sz w:val="24"/>
          <w:szCs w:val="24"/>
        </w:rPr>
        <w:t xml:space="preserve">ecurso de </w:t>
      </w:r>
      <w:r w:rsidR="00DC34FB">
        <w:rPr>
          <w:bCs/>
          <w:color w:val="000000"/>
          <w:sz w:val="24"/>
          <w:szCs w:val="24"/>
        </w:rPr>
        <w:t>R</w:t>
      </w:r>
      <w:r w:rsidRPr="003D355E">
        <w:rPr>
          <w:bCs/>
          <w:color w:val="000000"/>
          <w:sz w:val="24"/>
          <w:szCs w:val="24"/>
        </w:rPr>
        <w:t>eposición en caso de que el acto impugnado haya sido emanado del jerarca institucional del Consejo de Transporte Público.</w:t>
      </w:r>
    </w:p>
    <w:p w14:paraId="258E9A58" w14:textId="77777777" w:rsidR="00A16EF6" w:rsidRPr="003D355E" w:rsidRDefault="00A16EF6" w:rsidP="0052734A">
      <w:pPr>
        <w:ind w:left="0" w:right="0"/>
        <w:rPr>
          <w:bCs/>
          <w:color w:val="000000"/>
          <w:sz w:val="24"/>
          <w:szCs w:val="24"/>
        </w:rPr>
      </w:pPr>
    </w:p>
    <w:p w14:paraId="6AC3D73E" w14:textId="5ABB2D8E" w:rsidR="00A16EF6" w:rsidRPr="003D355E" w:rsidRDefault="00A16EF6" w:rsidP="0052734A">
      <w:pPr>
        <w:ind w:left="0" w:right="0"/>
        <w:rPr>
          <w:bCs/>
          <w:color w:val="000000"/>
          <w:sz w:val="24"/>
          <w:szCs w:val="24"/>
        </w:rPr>
      </w:pPr>
      <w:r w:rsidRPr="003D355E">
        <w:rPr>
          <w:bCs/>
          <w:color w:val="000000"/>
          <w:sz w:val="24"/>
          <w:szCs w:val="24"/>
        </w:rPr>
        <w:t xml:space="preserve">Sobre este tema ya el Tribunal Administrativo de Transporte se ha referido en reiterada jurisprudencia administrativa, sin embargo, conviene hacer mención a la </w:t>
      </w:r>
      <w:r w:rsidRPr="00DC34FB">
        <w:rPr>
          <w:b/>
          <w:color w:val="000000"/>
          <w:sz w:val="24"/>
          <w:szCs w:val="24"/>
        </w:rPr>
        <w:t xml:space="preserve">Resolución No. TAT-4049-2023 de las </w:t>
      </w:r>
      <w:r w:rsidR="00DC34FB">
        <w:rPr>
          <w:b/>
          <w:color w:val="000000"/>
          <w:sz w:val="24"/>
          <w:szCs w:val="24"/>
        </w:rPr>
        <w:t>0</w:t>
      </w:r>
      <w:r w:rsidRPr="00DC34FB">
        <w:rPr>
          <w:b/>
          <w:color w:val="000000"/>
          <w:sz w:val="24"/>
          <w:szCs w:val="24"/>
        </w:rPr>
        <w:t>7:40 horas del 23 de marzo de 2023</w:t>
      </w:r>
      <w:r w:rsidRPr="003D355E">
        <w:rPr>
          <w:bCs/>
          <w:color w:val="000000"/>
          <w:sz w:val="24"/>
          <w:szCs w:val="24"/>
        </w:rPr>
        <w:t>, no solamente por ser de reciente data, sino porque en dicha resolución el T</w:t>
      </w:r>
      <w:r w:rsidR="00DC34FB">
        <w:rPr>
          <w:bCs/>
          <w:color w:val="000000"/>
          <w:sz w:val="24"/>
          <w:szCs w:val="24"/>
        </w:rPr>
        <w:t xml:space="preserve">ribunal </w:t>
      </w:r>
      <w:r w:rsidRPr="003D355E">
        <w:rPr>
          <w:bCs/>
          <w:color w:val="000000"/>
          <w:sz w:val="24"/>
          <w:szCs w:val="24"/>
        </w:rPr>
        <w:t>A</w:t>
      </w:r>
      <w:r w:rsidR="00DC34FB">
        <w:rPr>
          <w:bCs/>
          <w:color w:val="000000"/>
          <w:sz w:val="24"/>
          <w:szCs w:val="24"/>
        </w:rPr>
        <w:t>dministrativo de Transporte</w:t>
      </w:r>
      <w:r w:rsidRPr="003D355E">
        <w:rPr>
          <w:bCs/>
          <w:color w:val="000000"/>
          <w:sz w:val="24"/>
          <w:szCs w:val="24"/>
        </w:rPr>
        <w:t xml:space="preserve">, se refiere a un caso presentado por la misma empresa </w:t>
      </w:r>
      <w:r w:rsidR="00933C3E">
        <w:rPr>
          <w:b/>
          <w:color w:val="000000"/>
          <w:sz w:val="24"/>
          <w:szCs w:val="24"/>
        </w:rPr>
        <w:t>TIS</w:t>
      </w:r>
      <w:r w:rsidR="00CB02CA">
        <w:rPr>
          <w:bCs/>
          <w:color w:val="000000"/>
          <w:sz w:val="24"/>
          <w:szCs w:val="24"/>
        </w:rPr>
        <w:t>,</w:t>
      </w:r>
      <w:r w:rsidR="00DC34FB">
        <w:rPr>
          <w:bCs/>
          <w:color w:val="000000"/>
          <w:sz w:val="24"/>
          <w:szCs w:val="24"/>
        </w:rPr>
        <w:t xml:space="preserve"> en la cual se</w:t>
      </w:r>
      <w:r w:rsidRPr="003D355E">
        <w:rPr>
          <w:bCs/>
          <w:color w:val="000000"/>
          <w:sz w:val="24"/>
          <w:szCs w:val="24"/>
        </w:rPr>
        <w:t xml:space="preserve"> indicó </w:t>
      </w:r>
      <w:r w:rsidR="00DC34FB">
        <w:rPr>
          <w:bCs/>
          <w:color w:val="000000"/>
          <w:sz w:val="24"/>
          <w:szCs w:val="24"/>
        </w:rPr>
        <w:t>lo que a continuación se consigna</w:t>
      </w:r>
      <w:r w:rsidRPr="003D355E">
        <w:rPr>
          <w:bCs/>
          <w:color w:val="000000"/>
          <w:sz w:val="24"/>
          <w:szCs w:val="24"/>
        </w:rPr>
        <w:t xml:space="preserve">: </w:t>
      </w:r>
    </w:p>
    <w:p w14:paraId="762544FB" w14:textId="77777777" w:rsidR="00A16EF6" w:rsidRPr="003D355E" w:rsidRDefault="00A16EF6" w:rsidP="0052734A">
      <w:pPr>
        <w:ind w:left="0" w:right="0"/>
        <w:rPr>
          <w:bCs/>
          <w:color w:val="000000"/>
          <w:sz w:val="24"/>
          <w:szCs w:val="24"/>
        </w:rPr>
      </w:pPr>
    </w:p>
    <w:p w14:paraId="0ED43AC3" w14:textId="557FD539" w:rsidR="00A16EF6" w:rsidRPr="00CF1D31" w:rsidRDefault="00A16EF6" w:rsidP="00CF1D31">
      <w:pPr>
        <w:rPr>
          <w:bCs/>
          <w:i/>
          <w:iCs/>
          <w:color w:val="000000"/>
          <w:sz w:val="24"/>
          <w:szCs w:val="24"/>
        </w:rPr>
      </w:pPr>
      <w:r w:rsidRPr="00CF1D31">
        <w:rPr>
          <w:bCs/>
          <w:i/>
          <w:iCs/>
          <w:color w:val="000000"/>
          <w:sz w:val="24"/>
          <w:szCs w:val="24"/>
        </w:rPr>
        <w:t>“(…)</w:t>
      </w:r>
      <w:r w:rsidR="00CF1D31" w:rsidRPr="00CF1D31">
        <w:rPr>
          <w:bCs/>
          <w:i/>
          <w:iCs/>
          <w:color w:val="000000"/>
          <w:sz w:val="24"/>
          <w:szCs w:val="24"/>
        </w:rPr>
        <w:t xml:space="preserve"> </w:t>
      </w:r>
      <w:r w:rsidRPr="00CF1D31">
        <w:rPr>
          <w:bCs/>
          <w:i/>
          <w:iCs/>
          <w:color w:val="000000"/>
          <w:sz w:val="24"/>
          <w:szCs w:val="24"/>
        </w:rPr>
        <w:t xml:space="preserve">Tal y como lo indica la Procuraduría General de la República, en el Dictamen No. C-156-2016 del 15 de julio del 2016, la competencia se define como </w:t>
      </w:r>
      <w:r w:rsidR="00CF1D31" w:rsidRPr="00CF1D31">
        <w:rPr>
          <w:bCs/>
          <w:i/>
          <w:iCs/>
          <w:color w:val="000000"/>
          <w:sz w:val="24"/>
          <w:szCs w:val="24"/>
        </w:rPr>
        <w:t>“</w:t>
      </w:r>
      <w:r w:rsidRPr="00CF1D31">
        <w:rPr>
          <w:bCs/>
          <w:i/>
          <w:iCs/>
          <w:color w:val="000000"/>
          <w:sz w:val="24"/>
          <w:szCs w:val="24"/>
        </w:rPr>
        <w:t>el conjunto de potestades conferidas por el ordenamiento jurídico a un ente público o a un órgano</w:t>
      </w:r>
      <w:r w:rsidR="00CF1D31" w:rsidRPr="00CF1D31">
        <w:rPr>
          <w:bCs/>
          <w:i/>
          <w:iCs/>
          <w:color w:val="000000"/>
          <w:sz w:val="24"/>
          <w:szCs w:val="24"/>
        </w:rPr>
        <w:t>”</w:t>
      </w:r>
      <w:r w:rsidRPr="00CF1D31">
        <w:rPr>
          <w:bCs/>
          <w:i/>
          <w:iCs/>
          <w:color w:val="000000"/>
          <w:sz w:val="24"/>
          <w:szCs w:val="24"/>
        </w:rPr>
        <w:t>, y en dicho sentido, recalca el órgano técnico consultivo de la Administración Pública, que la doctrina conceptualiza la figura de la competencia de la siguiente forma:</w:t>
      </w:r>
    </w:p>
    <w:p w14:paraId="7482D6B6" w14:textId="77777777" w:rsidR="00CF1D31" w:rsidRPr="00CF1D31" w:rsidRDefault="00CF1D31" w:rsidP="00CF1D31">
      <w:pPr>
        <w:rPr>
          <w:bCs/>
          <w:i/>
          <w:iCs/>
          <w:color w:val="000000"/>
          <w:sz w:val="24"/>
          <w:szCs w:val="24"/>
        </w:rPr>
      </w:pPr>
    </w:p>
    <w:p w14:paraId="7EDEFBC4" w14:textId="5EE8C7D9" w:rsidR="00A16EF6" w:rsidRPr="00CF1D31" w:rsidRDefault="00CF1D31" w:rsidP="00CF1D31">
      <w:pPr>
        <w:rPr>
          <w:bCs/>
          <w:i/>
          <w:iCs/>
          <w:color w:val="000000"/>
          <w:sz w:val="24"/>
          <w:szCs w:val="24"/>
        </w:rPr>
      </w:pPr>
      <w:r w:rsidRPr="00CF1D31">
        <w:rPr>
          <w:bCs/>
          <w:i/>
          <w:iCs/>
          <w:color w:val="000000"/>
          <w:sz w:val="24"/>
          <w:szCs w:val="24"/>
        </w:rPr>
        <w:t>“</w:t>
      </w:r>
      <w:r w:rsidR="00A16EF6" w:rsidRPr="00CF1D31">
        <w:rPr>
          <w:bCs/>
          <w:i/>
          <w:iCs/>
          <w:color w:val="000000"/>
          <w:sz w:val="24"/>
          <w:szCs w:val="24"/>
        </w:rPr>
        <w:t>La competencia es el medio conferido por el ordenamiento jurídico a un órgano o dependencia que integra un ente para el logro y satisfacción de los fines o cometidos encomendados. La competencia es, entonces, la medida normativa de la cantidad de medios materiales y jurídicos que el ordenamiento jurídico pone a disposición de los entes públicos y sus órganos para el cumplimiento de los fines públicos generales o específicos asignados...</w:t>
      </w:r>
    </w:p>
    <w:p w14:paraId="0FEBB5A9" w14:textId="77777777" w:rsidR="00CF1D31" w:rsidRPr="00CF1D31" w:rsidRDefault="00CF1D31" w:rsidP="00CF1D31">
      <w:pPr>
        <w:rPr>
          <w:bCs/>
          <w:i/>
          <w:iCs/>
          <w:color w:val="000000"/>
          <w:sz w:val="24"/>
          <w:szCs w:val="24"/>
        </w:rPr>
      </w:pPr>
    </w:p>
    <w:p w14:paraId="4B6D7F7F" w14:textId="3E722B64" w:rsidR="00A16EF6" w:rsidRPr="00CF1D31" w:rsidRDefault="00A16EF6" w:rsidP="00CF1D31">
      <w:pPr>
        <w:rPr>
          <w:bCs/>
          <w:i/>
          <w:iCs/>
          <w:color w:val="000000"/>
          <w:sz w:val="24"/>
          <w:szCs w:val="24"/>
        </w:rPr>
      </w:pPr>
      <w:r w:rsidRPr="00CF1D31">
        <w:rPr>
          <w:bCs/>
          <w:i/>
          <w:iCs/>
          <w:color w:val="000000"/>
          <w:sz w:val="24"/>
          <w:szCs w:val="24"/>
        </w:rPr>
        <w:t>La competencia puede definirse como la suma o esfera, determinada y conferida por el ordenamiento jurídico, de potestades, facultades y deberes del ente público y de los órganos que lo conforman para el cumplimiento de los fines públicos. También, la podemos conceptuar como el conjunto de facultades y obligaciones que un ente u órgano puede y debe ejercer para el cumplimiento y realización de sus cometidos.</w:t>
      </w:r>
      <w:r w:rsidR="00CF1D31">
        <w:rPr>
          <w:bCs/>
          <w:i/>
          <w:iCs/>
          <w:color w:val="000000"/>
          <w:sz w:val="24"/>
          <w:szCs w:val="24"/>
        </w:rPr>
        <w:t>”</w:t>
      </w:r>
    </w:p>
    <w:p w14:paraId="6C1060F9" w14:textId="77777777" w:rsidR="00CF1D31" w:rsidRPr="00CF1D31" w:rsidRDefault="00CF1D31" w:rsidP="00CF1D31">
      <w:pPr>
        <w:rPr>
          <w:bCs/>
          <w:i/>
          <w:iCs/>
          <w:color w:val="000000"/>
          <w:sz w:val="24"/>
          <w:szCs w:val="24"/>
        </w:rPr>
      </w:pPr>
    </w:p>
    <w:p w14:paraId="42C0F730" w14:textId="6B1DAA05" w:rsidR="00A16EF6" w:rsidRPr="00CF1D31" w:rsidRDefault="00A16EF6" w:rsidP="00CF1D31">
      <w:pPr>
        <w:rPr>
          <w:bCs/>
          <w:i/>
          <w:iCs/>
          <w:color w:val="000000"/>
          <w:sz w:val="24"/>
          <w:szCs w:val="24"/>
        </w:rPr>
      </w:pPr>
      <w:r w:rsidRPr="00CF1D31">
        <w:rPr>
          <w:bCs/>
          <w:i/>
          <w:iCs/>
          <w:color w:val="000000"/>
          <w:sz w:val="24"/>
          <w:szCs w:val="24"/>
        </w:rPr>
        <w:lastRenderedPageBreak/>
        <w:t>Por consiguiente, la competencia refiere a la viabilidad jurídica que detentan, por imperio normativo, las diferentes entidades para desplegar la conducta administrativa, ya sea formal o material, en aras de cumplir con el fin público que les fue encomendado, sea que constituye el límite infranqueable en el que las distintas entidades pueden desenvolverse.</w:t>
      </w:r>
    </w:p>
    <w:p w14:paraId="023CA9D6" w14:textId="77777777" w:rsidR="00CF1D31" w:rsidRPr="00CF1D31" w:rsidRDefault="00CF1D31" w:rsidP="00CF1D31">
      <w:pPr>
        <w:rPr>
          <w:bCs/>
          <w:i/>
          <w:iCs/>
          <w:color w:val="000000"/>
          <w:sz w:val="24"/>
          <w:szCs w:val="24"/>
        </w:rPr>
      </w:pPr>
    </w:p>
    <w:p w14:paraId="7FD7D449" w14:textId="72CD71DA" w:rsidR="00A16EF6" w:rsidRPr="00CF1D31" w:rsidRDefault="00A16EF6" w:rsidP="00CF1D31">
      <w:pPr>
        <w:rPr>
          <w:bCs/>
          <w:i/>
          <w:iCs/>
          <w:color w:val="000000"/>
          <w:sz w:val="24"/>
          <w:szCs w:val="24"/>
        </w:rPr>
      </w:pPr>
      <w:r w:rsidRPr="00CF1D31">
        <w:rPr>
          <w:bCs/>
          <w:i/>
          <w:iCs/>
          <w:color w:val="000000"/>
          <w:sz w:val="24"/>
          <w:szCs w:val="24"/>
        </w:rPr>
        <w:t xml:space="preserve">Agrega la Procuraduría General de la República, en el dictamen citado, que cada </w:t>
      </w:r>
      <w:r w:rsidR="00CF1D31">
        <w:rPr>
          <w:bCs/>
          <w:i/>
          <w:iCs/>
          <w:color w:val="000000"/>
          <w:sz w:val="24"/>
          <w:szCs w:val="24"/>
        </w:rPr>
        <w:t>“</w:t>
      </w:r>
      <w:r w:rsidRPr="00CF1D31">
        <w:rPr>
          <w:bCs/>
          <w:i/>
          <w:iCs/>
          <w:color w:val="000000"/>
          <w:sz w:val="24"/>
          <w:szCs w:val="24"/>
        </w:rPr>
        <w:t>organismo público posee capacidad para actuar jurídicamente la competencia de que es titular. La competencia administrativa es un corolario del principio de legalidad, cuyo objeto es señalar los poderes y deberes con que cuenta la Administración Pública para actuar conforme el ordenamiento. La competencia es la aptitud de obrar de las personas públicas o de sus órganos y se resume en los poderes y deberes que han sido atribuidos por el ordenamiento a un órgano o ente público, lo que delimita los actos que puede emitir válidamente. En esa medida, la competencia constituye un elemento de validez del acto administrativo.</w:t>
      </w:r>
      <w:r w:rsidR="00CF1D31" w:rsidRPr="00CF1D31">
        <w:rPr>
          <w:bCs/>
          <w:i/>
          <w:iCs/>
          <w:color w:val="000000"/>
          <w:sz w:val="24"/>
          <w:szCs w:val="24"/>
        </w:rPr>
        <w:t>”</w:t>
      </w:r>
    </w:p>
    <w:p w14:paraId="430A805A" w14:textId="77777777" w:rsidR="00CF1D31" w:rsidRPr="00CF1D31" w:rsidRDefault="00CF1D31" w:rsidP="00CF1D31">
      <w:pPr>
        <w:rPr>
          <w:bCs/>
          <w:i/>
          <w:iCs/>
          <w:color w:val="000000"/>
          <w:sz w:val="24"/>
          <w:szCs w:val="24"/>
        </w:rPr>
      </w:pPr>
    </w:p>
    <w:p w14:paraId="6309FF3F" w14:textId="4C0DC534" w:rsidR="00A16EF6" w:rsidRPr="00CF1D31" w:rsidRDefault="00A16EF6" w:rsidP="00CF1D31">
      <w:pPr>
        <w:rPr>
          <w:bCs/>
          <w:i/>
          <w:iCs/>
          <w:color w:val="000000"/>
          <w:sz w:val="24"/>
          <w:szCs w:val="24"/>
        </w:rPr>
      </w:pPr>
      <w:r w:rsidRPr="00CF1D31">
        <w:rPr>
          <w:bCs/>
          <w:i/>
          <w:iCs/>
          <w:color w:val="000000"/>
          <w:sz w:val="24"/>
          <w:szCs w:val="24"/>
        </w:rPr>
        <w:t>Examinado el documento de impugnación de la recurrente, mismo que es dirigido a este Tribunal, se coteja que las razones de impugnación son incompatibles con la competencia atribuida por imperio de ley al Tribunal Administrativo de Transporte, toda vez que lo recurrido refiere a la omisión y/o accionar de la Junta Directiva del Consejo de Transporte Pública, en cuanto a una contratación administrativa adjudicada a la recurrente; en razón</w:t>
      </w:r>
      <w:r w:rsidR="00CF1D31" w:rsidRPr="00CF1D31">
        <w:rPr>
          <w:bCs/>
          <w:i/>
          <w:iCs/>
          <w:color w:val="000000"/>
          <w:sz w:val="24"/>
          <w:szCs w:val="24"/>
        </w:rPr>
        <w:t xml:space="preserve"> </w:t>
      </w:r>
      <w:r w:rsidRPr="00CF1D31">
        <w:rPr>
          <w:bCs/>
          <w:i/>
          <w:iCs/>
          <w:color w:val="000000"/>
          <w:sz w:val="24"/>
          <w:szCs w:val="24"/>
        </w:rPr>
        <w:t>de esto, se determina que la naturaleza de dicha gestión recursiva, conforme con los numerales 11 y 22 de la Ley No. 7969, en concordancia con el artículo 67 de la Ley General de la Administración Pública, se trata de un asunto ajeno a la competencia jurídico-material de éste Tribunal.</w:t>
      </w:r>
    </w:p>
    <w:p w14:paraId="60B3BC69" w14:textId="77777777" w:rsidR="00CF1D31" w:rsidRPr="00CF1D31" w:rsidRDefault="00CF1D31" w:rsidP="00CF1D31">
      <w:pPr>
        <w:rPr>
          <w:bCs/>
          <w:i/>
          <w:iCs/>
          <w:color w:val="000000"/>
          <w:sz w:val="24"/>
          <w:szCs w:val="24"/>
        </w:rPr>
      </w:pPr>
    </w:p>
    <w:p w14:paraId="119208C7" w14:textId="17B8CFCF" w:rsidR="00A16EF6" w:rsidRPr="00CF1D31" w:rsidRDefault="00A16EF6" w:rsidP="00CF1D31">
      <w:pPr>
        <w:rPr>
          <w:bCs/>
          <w:i/>
          <w:iCs/>
          <w:color w:val="000000"/>
          <w:sz w:val="24"/>
          <w:szCs w:val="24"/>
        </w:rPr>
      </w:pPr>
      <w:r w:rsidRPr="00CF1D31">
        <w:rPr>
          <w:bCs/>
          <w:i/>
          <w:iCs/>
          <w:color w:val="000000"/>
          <w:sz w:val="24"/>
          <w:szCs w:val="24"/>
        </w:rPr>
        <w:t xml:space="preserve">En virtud de lo sobredicho, y de lo que dispone la normativa enunciada, lo procedente es determinar la Imposibilidad legal y la Incompetencia material de este Tribunal ante la impugnación referida, y como complemento a lo resuelto por este Tribunal en situaciones similares, pueden observarse las Resoluciones Nros. TAT-3627-2019 de las 10:20 horas del 23 de abril de 2019 y TAT-3801-2022 de las 08:50 horas del 26 de julio de </w:t>
      </w:r>
      <w:r w:rsidR="00CF1D31" w:rsidRPr="00CF1D31">
        <w:rPr>
          <w:bCs/>
          <w:i/>
          <w:iCs/>
          <w:color w:val="000000"/>
          <w:sz w:val="24"/>
          <w:szCs w:val="24"/>
        </w:rPr>
        <w:t>2022. (</w:t>
      </w:r>
      <w:r w:rsidRPr="00CF1D31">
        <w:rPr>
          <w:bCs/>
          <w:i/>
          <w:iCs/>
          <w:color w:val="000000"/>
          <w:sz w:val="24"/>
          <w:szCs w:val="24"/>
        </w:rPr>
        <w:t>…)”</w:t>
      </w:r>
    </w:p>
    <w:p w14:paraId="2A677B8F" w14:textId="4C6B7D1C" w:rsidR="00A16EF6" w:rsidRPr="003D355E" w:rsidRDefault="00A16EF6" w:rsidP="0052734A">
      <w:pPr>
        <w:ind w:left="0" w:right="0"/>
        <w:rPr>
          <w:bCs/>
          <w:color w:val="000000"/>
          <w:sz w:val="24"/>
          <w:szCs w:val="24"/>
        </w:rPr>
      </w:pPr>
      <w:r w:rsidRPr="003D355E">
        <w:rPr>
          <w:bCs/>
          <w:color w:val="000000"/>
          <w:sz w:val="24"/>
          <w:szCs w:val="24"/>
        </w:rPr>
        <w:t xml:space="preserve">Así las cosas, de acuerdo con lo referido en los párrafos precedentes, al encontrarnos frente a un recurso que impugna un acto de la Junta Directiva del Consejo de Transporte Público, el cual, no dispone sobre la materia de Transporte Público, sino respecto de un asunto de Contratación Administrativa, en el que se rescinde un contrato en materia Informática con la empresa aquí recurrente, no procede más que decretar la incompetencia del Tribunal Administrativo de Transporte. </w:t>
      </w:r>
    </w:p>
    <w:p w14:paraId="69809CF0" w14:textId="77777777" w:rsidR="00A16EF6" w:rsidRPr="003D355E" w:rsidRDefault="00A16EF6" w:rsidP="0052734A">
      <w:pPr>
        <w:ind w:left="0" w:right="0"/>
        <w:rPr>
          <w:b/>
          <w:color w:val="000000"/>
          <w:sz w:val="24"/>
          <w:szCs w:val="24"/>
        </w:rPr>
      </w:pPr>
    </w:p>
    <w:p w14:paraId="5EFBD871" w14:textId="18506740" w:rsidR="00A16EF6" w:rsidRPr="003D355E" w:rsidRDefault="00A16EF6" w:rsidP="0052734A">
      <w:pPr>
        <w:ind w:left="0" w:right="0"/>
        <w:jc w:val="center"/>
        <w:rPr>
          <w:b/>
          <w:color w:val="000000"/>
          <w:sz w:val="24"/>
          <w:szCs w:val="24"/>
        </w:rPr>
      </w:pPr>
      <w:r w:rsidRPr="003D355E">
        <w:rPr>
          <w:b/>
          <w:color w:val="000000"/>
          <w:sz w:val="24"/>
          <w:szCs w:val="24"/>
        </w:rPr>
        <w:t>POR TANTO</w:t>
      </w:r>
    </w:p>
    <w:p w14:paraId="57B622EF" w14:textId="77777777" w:rsidR="00A16EF6" w:rsidRPr="003D355E" w:rsidRDefault="00A16EF6" w:rsidP="0052734A">
      <w:pPr>
        <w:ind w:left="0" w:right="0"/>
        <w:rPr>
          <w:b/>
          <w:color w:val="000000"/>
          <w:sz w:val="24"/>
          <w:szCs w:val="24"/>
        </w:rPr>
      </w:pPr>
    </w:p>
    <w:p w14:paraId="7EAB496E" w14:textId="1DB06032" w:rsidR="00A16EF6" w:rsidRPr="003D355E" w:rsidRDefault="00A16EF6" w:rsidP="0052734A">
      <w:pPr>
        <w:ind w:left="0" w:right="0"/>
        <w:rPr>
          <w:bCs/>
          <w:color w:val="000000"/>
          <w:sz w:val="24"/>
          <w:szCs w:val="24"/>
        </w:rPr>
      </w:pPr>
      <w:r w:rsidRPr="003D355E">
        <w:rPr>
          <w:b/>
          <w:color w:val="000000"/>
          <w:sz w:val="24"/>
          <w:szCs w:val="24"/>
        </w:rPr>
        <w:lastRenderedPageBreak/>
        <w:t xml:space="preserve">I.- </w:t>
      </w:r>
      <w:r w:rsidRPr="003D355E">
        <w:rPr>
          <w:bCs/>
          <w:color w:val="000000"/>
          <w:sz w:val="24"/>
          <w:szCs w:val="24"/>
        </w:rPr>
        <w:t xml:space="preserve">Se declara </w:t>
      </w:r>
      <w:r w:rsidRPr="000157AF">
        <w:rPr>
          <w:b/>
          <w:color w:val="000000"/>
          <w:sz w:val="24"/>
          <w:szCs w:val="24"/>
        </w:rPr>
        <w:t>inadmisible</w:t>
      </w:r>
      <w:r w:rsidRPr="003D355E">
        <w:rPr>
          <w:bCs/>
          <w:color w:val="000000"/>
          <w:sz w:val="24"/>
          <w:szCs w:val="24"/>
        </w:rPr>
        <w:t xml:space="preserve"> por Imposibilidad legal e Incompetencia material del Tribunal Administrativo de Transporte, el conocimiento del </w:t>
      </w:r>
      <w:r w:rsidR="000157AF" w:rsidRPr="000157AF">
        <w:rPr>
          <w:b/>
          <w:color w:val="000000"/>
          <w:sz w:val="24"/>
          <w:szCs w:val="24"/>
        </w:rPr>
        <w:t>Recurso de Revocatoria con apelación en subsidio</w:t>
      </w:r>
      <w:r w:rsidRPr="003D355E">
        <w:rPr>
          <w:bCs/>
          <w:color w:val="000000"/>
          <w:sz w:val="24"/>
          <w:szCs w:val="24"/>
        </w:rPr>
        <w:t xml:space="preserve">, interpuesto por la empresa </w:t>
      </w:r>
      <w:r w:rsidR="00933C3E">
        <w:rPr>
          <w:b/>
          <w:color w:val="000000"/>
          <w:sz w:val="24"/>
          <w:szCs w:val="24"/>
        </w:rPr>
        <w:t>TIS</w:t>
      </w:r>
      <w:r w:rsidRPr="000157AF">
        <w:rPr>
          <w:b/>
          <w:color w:val="000000"/>
          <w:sz w:val="24"/>
          <w:szCs w:val="24"/>
        </w:rPr>
        <w:t>,</w:t>
      </w:r>
      <w:r w:rsidRPr="003D355E">
        <w:rPr>
          <w:bCs/>
          <w:color w:val="000000"/>
          <w:sz w:val="24"/>
          <w:szCs w:val="24"/>
        </w:rPr>
        <w:t xml:space="preserve"> cédula de persona jurídica </w:t>
      </w:r>
      <w:r w:rsidR="00933C3E">
        <w:rPr>
          <w:bCs/>
          <w:color w:val="000000"/>
          <w:sz w:val="24"/>
          <w:szCs w:val="24"/>
        </w:rPr>
        <w:t>000</w:t>
      </w:r>
      <w:r w:rsidR="000157AF">
        <w:rPr>
          <w:bCs/>
          <w:color w:val="000000"/>
          <w:sz w:val="24"/>
          <w:szCs w:val="24"/>
        </w:rPr>
        <w:t>,</w:t>
      </w:r>
      <w:r w:rsidRPr="003D355E">
        <w:rPr>
          <w:bCs/>
          <w:color w:val="000000"/>
          <w:sz w:val="24"/>
          <w:szCs w:val="24"/>
        </w:rPr>
        <w:t xml:space="preserve"> representada por el </w:t>
      </w:r>
      <w:r w:rsidRPr="000157AF">
        <w:rPr>
          <w:b/>
          <w:color w:val="000000"/>
          <w:sz w:val="24"/>
          <w:szCs w:val="24"/>
        </w:rPr>
        <w:t xml:space="preserve">señor </w:t>
      </w:r>
      <w:r w:rsidR="00933C3E">
        <w:rPr>
          <w:b/>
          <w:color w:val="000000"/>
          <w:sz w:val="24"/>
          <w:szCs w:val="24"/>
        </w:rPr>
        <w:t>000</w:t>
      </w:r>
      <w:r w:rsidRPr="003D355E">
        <w:rPr>
          <w:bCs/>
          <w:color w:val="000000"/>
          <w:sz w:val="24"/>
          <w:szCs w:val="24"/>
        </w:rPr>
        <w:t xml:space="preserve">, portador de la cédula de identidad número </w:t>
      </w:r>
      <w:r w:rsidR="00933C3E">
        <w:rPr>
          <w:bCs/>
          <w:color w:val="000000"/>
          <w:sz w:val="24"/>
          <w:szCs w:val="24"/>
        </w:rPr>
        <w:t>000</w:t>
      </w:r>
      <w:r w:rsidRPr="003D355E">
        <w:rPr>
          <w:bCs/>
          <w:color w:val="000000"/>
          <w:sz w:val="24"/>
          <w:szCs w:val="24"/>
        </w:rPr>
        <w:t xml:space="preserve">, en su condición de Tesorero con facultades de Apoderado Generalísimo sin límite de suma de dicha empresa, </w:t>
      </w:r>
      <w:r w:rsidR="000157AF">
        <w:rPr>
          <w:bCs/>
          <w:color w:val="000000"/>
          <w:sz w:val="24"/>
          <w:szCs w:val="24"/>
        </w:rPr>
        <w:t>en contra d</w:t>
      </w:r>
      <w:r w:rsidRPr="003D355E">
        <w:rPr>
          <w:bCs/>
          <w:color w:val="000000"/>
          <w:sz w:val="24"/>
          <w:szCs w:val="24"/>
        </w:rPr>
        <w:t xml:space="preserve">el </w:t>
      </w:r>
      <w:r w:rsidR="000157AF" w:rsidRPr="000157AF">
        <w:rPr>
          <w:b/>
          <w:color w:val="000000"/>
          <w:sz w:val="24"/>
          <w:szCs w:val="24"/>
        </w:rPr>
        <w:t>A</w:t>
      </w:r>
      <w:r w:rsidRPr="000157AF">
        <w:rPr>
          <w:b/>
          <w:color w:val="000000"/>
          <w:sz w:val="24"/>
          <w:szCs w:val="24"/>
        </w:rPr>
        <w:t>cuerdo 7.12 de la Sesión Ordinaria 19-2023 celebrada el 10 de mayo de 2023</w:t>
      </w:r>
      <w:r w:rsidRPr="003D355E">
        <w:rPr>
          <w:bCs/>
          <w:color w:val="000000"/>
          <w:sz w:val="24"/>
          <w:szCs w:val="24"/>
        </w:rPr>
        <w:t>, por la Junta Directiva del Consejo de Transporte Público.</w:t>
      </w:r>
    </w:p>
    <w:p w14:paraId="6A9D633C" w14:textId="77777777" w:rsidR="00A16EF6" w:rsidRPr="003D355E" w:rsidRDefault="00A16EF6" w:rsidP="0052734A">
      <w:pPr>
        <w:ind w:left="0" w:right="0"/>
        <w:rPr>
          <w:b/>
          <w:color w:val="000000"/>
          <w:sz w:val="24"/>
          <w:szCs w:val="24"/>
        </w:rPr>
      </w:pPr>
    </w:p>
    <w:p w14:paraId="7C9A6049" w14:textId="77777777" w:rsidR="000157AF" w:rsidRPr="000157AF" w:rsidRDefault="000157AF" w:rsidP="000157AF">
      <w:pPr>
        <w:ind w:left="0" w:right="51"/>
        <w:rPr>
          <w:sz w:val="24"/>
          <w:szCs w:val="24"/>
        </w:rPr>
      </w:pPr>
      <w:r w:rsidRPr="000157AF">
        <w:rPr>
          <w:b/>
          <w:bCs/>
          <w:sz w:val="24"/>
          <w:szCs w:val="24"/>
        </w:rPr>
        <w:t>II.</w:t>
      </w:r>
      <w:r w:rsidRPr="000157AF">
        <w:rPr>
          <w:sz w:val="24"/>
          <w:szCs w:val="24"/>
        </w:rPr>
        <w:t xml:space="preserve"> Según las disposiciones del artículo 16 de la Ley No. 7969, rector en la materia, se recuerda que los fallos de este Tribunal son de acatamiento inmediato, estricto y obligatorio. </w:t>
      </w:r>
    </w:p>
    <w:p w14:paraId="496CBD64" w14:textId="77777777" w:rsidR="000157AF" w:rsidRPr="000157AF" w:rsidRDefault="000157AF" w:rsidP="000157AF">
      <w:pPr>
        <w:ind w:right="51"/>
        <w:rPr>
          <w:b/>
          <w:sz w:val="24"/>
          <w:szCs w:val="24"/>
          <w14:ligatures w14:val="standardContextual"/>
        </w:rPr>
      </w:pPr>
    </w:p>
    <w:p w14:paraId="6BAA7C51" w14:textId="77777777" w:rsidR="000157AF" w:rsidRPr="000157AF" w:rsidRDefault="000157AF" w:rsidP="000157AF">
      <w:pPr>
        <w:ind w:left="0" w:right="51"/>
        <w:rPr>
          <w:sz w:val="24"/>
          <w:szCs w:val="24"/>
        </w:rPr>
      </w:pPr>
      <w:r w:rsidRPr="000157AF">
        <w:rPr>
          <w:b/>
          <w:bCs/>
          <w:sz w:val="24"/>
          <w:szCs w:val="24"/>
        </w:rPr>
        <w:t>III.</w:t>
      </w:r>
      <w:r w:rsidRPr="000157AF">
        <w:rPr>
          <w:sz w:val="24"/>
          <w:szCs w:val="24"/>
        </w:rPr>
        <w:t xml:space="preserve"> De conformidad con el artículo 22, inciso c), de la citada Ley No. 7969, la presente resolución no tiene ulterior recurso por lo que se tiene por agotada la vía administrativa. </w:t>
      </w:r>
    </w:p>
    <w:p w14:paraId="062CB7F8" w14:textId="77777777" w:rsidR="000157AF" w:rsidRDefault="000157AF" w:rsidP="0052734A">
      <w:pPr>
        <w:ind w:left="0" w:right="0"/>
        <w:rPr>
          <w:b/>
          <w:color w:val="000000"/>
          <w:sz w:val="24"/>
          <w:szCs w:val="24"/>
        </w:rPr>
      </w:pPr>
    </w:p>
    <w:p w14:paraId="32A9FB6D" w14:textId="411CBA88" w:rsidR="00A16EF6" w:rsidRPr="003D355E" w:rsidRDefault="00A16EF6" w:rsidP="0052734A">
      <w:pPr>
        <w:ind w:left="0" w:right="0"/>
        <w:rPr>
          <w:b/>
          <w:color w:val="000000"/>
          <w:sz w:val="24"/>
          <w:szCs w:val="24"/>
        </w:rPr>
      </w:pPr>
      <w:r w:rsidRPr="003D355E">
        <w:rPr>
          <w:b/>
          <w:color w:val="000000"/>
          <w:sz w:val="24"/>
          <w:szCs w:val="24"/>
        </w:rPr>
        <w:t>NOTIFÍQUESE</w:t>
      </w:r>
    </w:p>
    <w:p w14:paraId="77EF7A96" w14:textId="77777777" w:rsidR="00A16EF6" w:rsidRDefault="00A16EF6" w:rsidP="0052734A">
      <w:pPr>
        <w:ind w:left="0" w:right="0"/>
        <w:rPr>
          <w:b/>
          <w:color w:val="000000"/>
          <w:sz w:val="24"/>
          <w:szCs w:val="24"/>
        </w:rPr>
      </w:pPr>
    </w:p>
    <w:p w14:paraId="55D2B727" w14:textId="77777777" w:rsidR="000157AF" w:rsidRDefault="000157AF" w:rsidP="0052734A">
      <w:pPr>
        <w:ind w:left="0" w:right="0"/>
        <w:rPr>
          <w:b/>
          <w:color w:val="000000"/>
          <w:sz w:val="24"/>
          <w:szCs w:val="24"/>
        </w:rPr>
      </w:pPr>
    </w:p>
    <w:p w14:paraId="34C4CC68" w14:textId="77777777" w:rsidR="000157AF" w:rsidRPr="003D355E" w:rsidRDefault="000157AF" w:rsidP="0052734A">
      <w:pPr>
        <w:ind w:left="0" w:right="0"/>
        <w:rPr>
          <w:b/>
          <w:color w:val="000000"/>
          <w:sz w:val="24"/>
          <w:szCs w:val="24"/>
        </w:rPr>
      </w:pPr>
    </w:p>
    <w:p w14:paraId="35DE616A" w14:textId="77777777" w:rsidR="00A16EF6" w:rsidRPr="003D355E" w:rsidRDefault="00A16EF6" w:rsidP="0052734A">
      <w:pPr>
        <w:ind w:left="0" w:right="0"/>
        <w:rPr>
          <w:b/>
          <w:color w:val="000000"/>
          <w:sz w:val="24"/>
          <w:szCs w:val="24"/>
        </w:rPr>
      </w:pPr>
    </w:p>
    <w:p w14:paraId="3E1F572B" w14:textId="2F4BED49" w:rsidR="00A16EF6" w:rsidRPr="003D355E" w:rsidRDefault="00A16EF6" w:rsidP="0052734A">
      <w:pPr>
        <w:ind w:left="0" w:right="0"/>
        <w:jc w:val="center"/>
        <w:rPr>
          <w:bCs/>
          <w:color w:val="000000"/>
          <w:sz w:val="24"/>
          <w:szCs w:val="24"/>
        </w:rPr>
      </w:pPr>
      <w:r w:rsidRPr="003D355E">
        <w:rPr>
          <w:bCs/>
          <w:color w:val="000000"/>
          <w:sz w:val="24"/>
          <w:szCs w:val="24"/>
        </w:rPr>
        <w:t>Lic. Ronald Muñoz Corea</w:t>
      </w:r>
    </w:p>
    <w:p w14:paraId="535FECE7" w14:textId="77777777" w:rsidR="00A16EF6" w:rsidRDefault="00A16EF6" w:rsidP="0052734A">
      <w:pPr>
        <w:ind w:left="0" w:right="0"/>
        <w:jc w:val="center"/>
        <w:rPr>
          <w:b/>
          <w:color w:val="000000"/>
          <w:sz w:val="24"/>
          <w:szCs w:val="24"/>
        </w:rPr>
      </w:pPr>
      <w:r w:rsidRPr="003D355E">
        <w:rPr>
          <w:b/>
          <w:color w:val="000000"/>
          <w:sz w:val="24"/>
          <w:szCs w:val="24"/>
        </w:rPr>
        <w:t>Presidente</w:t>
      </w:r>
    </w:p>
    <w:p w14:paraId="19414DE1" w14:textId="77777777" w:rsidR="000157AF" w:rsidRDefault="000157AF" w:rsidP="0052734A">
      <w:pPr>
        <w:ind w:left="0" w:right="0"/>
        <w:jc w:val="center"/>
        <w:rPr>
          <w:b/>
          <w:color w:val="000000"/>
          <w:sz w:val="24"/>
          <w:szCs w:val="24"/>
        </w:rPr>
      </w:pPr>
    </w:p>
    <w:p w14:paraId="5AFB2EC6" w14:textId="77777777" w:rsidR="000157AF" w:rsidRDefault="000157AF" w:rsidP="0052734A">
      <w:pPr>
        <w:ind w:left="0" w:right="0"/>
        <w:jc w:val="center"/>
        <w:rPr>
          <w:b/>
          <w:color w:val="000000"/>
          <w:sz w:val="24"/>
          <w:szCs w:val="24"/>
        </w:rPr>
      </w:pPr>
    </w:p>
    <w:p w14:paraId="7CD5373C" w14:textId="77777777" w:rsidR="000157AF" w:rsidRDefault="000157AF" w:rsidP="0052734A">
      <w:pPr>
        <w:ind w:left="0" w:right="0"/>
        <w:jc w:val="center"/>
        <w:rPr>
          <w:b/>
          <w:color w:val="000000"/>
          <w:sz w:val="24"/>
          <w:szCs w:val="24"/>
        </w:rPr>
      </w:pPr>
    </w:p>
    <w:p w14:paraId="290F65C9" w14:textId="77777777" w:rsidR="000157AF" w:rsidRDefault="000157AF" w:rsidP="0052734A">
      <w:pPr>
        <w:ind w:left="0" w:right="0"/>
        <w:jc w:val="center"/>
        <w:rPr>
          <w:b/>
          <w:color w:val="000000"/>
          <w:sz w:val="24"/>
          <w:szCs w:val="24"/>
        </w:rPr>
      </w:pPr>
    </w:p>
    <w:p w14:paraId="4FF951D4" w14:textId="77777777" w:rsidR="000157AF" w:rsidRPr="003D355E" w:rsidRDefault="000157AF" w:rsidP="0052734A">
      <w:pPr>
        <w:ind w:left="0" w:right="0"/>
        <w:jc w:val="center"/>
        <w:rPr>
          <w:b/>
          <w:color w:val="000000"/>
          <w:sz w:val="24"/>
          <w:szCs w:val="24"/>
        </w:rPr>
      </w:pPr>
    </w:p>
    <w:p w14:paraId="66F17246" w14:textId="4E1F65A9" w:rsidR="00A16EF6" w:rsidRPr="003D355E" w:rsidRDefault="00A16EF6" w:rsidP="000157AF">
      <w:pPr>
        <w:ind w:left="0" w:right="0"/>
        <w:rPr>
          <w:bCs/>
          <w:color w:val="000000"/>
          <w:sz w:val="24"/>
          <w:szCs w:val="24"/>
        </w:rPr>
      </w:pPr>
      <w:r w:rsidRPr="003D355E">
        <w:rPr>
          <w:bCs/>
          <w:color w:val="000000"/>
          <w:sz w:val="24"/>
          <w:szCs w:val="24"/>
        </w:rPr>
        <w:t xml:space="preserve">Lcda. Maricela Villegas </w:t>
      </w:r>
      <w:r w:rsidR="000157AF" w:rsidRPr="003D355E">
        <w:rPr>
          <w:bCs/>
          <w:color w:val="000000"/>
          <w:sz w:val="24"/>
          <w:szCs w:val="24"/>
        </w:rPr>
        <w:t xml:space="preserve">Herrera </w:t>
      </w:r>
      <w:r w:rsidR="000157AF" w:rsidRPr="003D355E">
        <w:rPr>
          <w:bCs/>
          <w:color w:val="000000"/>
          <w:sz w:val="24"/>
          <w:szCs w:val="24"/>
        </w:rPr>
        <w:tab/>
      </w:r>
      <w:r w:rsidR="000157AF">
        <w:rPr>
          <w:bCs/>
          <w:color w:val="000000"/>
          <w:sz w:val="24"/>
          <w:szCs w:val="24"/>
        </w:rPr>
        <w:tab/>
      </w:r>
      <w:r w:rsidR="000157AF">
        <w:rPr>
          <w:bCs/>
          <w:color w:val="000000"/>
          <w:sz w:val="24"/>
          <w:szCs w:val="24"/>
        </w:rPr>
        <w:tab/>
        <w:t xml:space="preserve">        </w:t>
      </w:r>
      <w:r w:rsidRPr="003D355E">
        <w:rPr>
          <w:bCs/>
          <w:color w:val="000000"/>
          <w:sz w:val="24"/>
          <w:szCs w:val="24"/>
        </w:rPr>
        <w:t>Lcda. María Susana López Rivera</w:t>
      </w:r>
    </w:p>
    <w:p w14:paraId="57B9D6EC" w14:textId="60ADC3C2" w:rsidR="00A16EF6" w:rsidRPr="003D355E" w:rsidRDefault="000157AF" w:rsidP="000157AF">
      <w:pPr>
        <w:ind w:left="0" w:right="0"/>
        <w:rPr>
          <w:b/>
          <w:color w:val="000000"/>
          <w:sz w:val="24"/>
          <w:szCs w:val="24"/>
        </w:rPr>
      </w:pPr>
      <w:r>
        <w:rPr>
          <w:b/>
          <w:color w:val="000000"/>
          <w:sz w:val="24"/>
          <w:szCs w:val="24"/>
        </w:rPr>
        <w:t xml:space="preserve">       </w:t>
      </w:r>
      <w:r w:rsidR="00000BC8">
        <w:rPr>
          <w:b/>
          <w:color w:val="000000"/>
          <w:sz w:val="24"/>
          <w:szCs w:val="24"/>
        </w:rPr>
        <w:t xml:space="preserve">   </w:t>
      </w:r>
      <w:r>
        <w:rPr>
          <w:b/>
          <w:color w:val="000000"/>
          <w:sz w:val="24"/>
          <w:szCs w:val="24"/>
        </w:rPr>
        <w:t xml:space="preserve">        </w:t>
      </w:r>
      <w:r w:rsidR="00A16EF6" w:rsidRPr="003D355E">
        <w:rPr>
          <w:b/>
          <w:color w:val="000000"/>
          <w:sz w:val="24"/>
          <w:szCs w:val="24"/>
        </w:rPr>
        <w:t xml:space="preserve">Jueza </w:t>
      </w:r>
      <w:r w:rsidR="00A16EF6" w:rsidRPr="003D355E">
        <w:rPr>
          <w:b/>
          <w:color w:val="000000"/>
          <w:sz w:val="24"/>
          <w:szCs w:val="24"/>
        </w:rPr>
        <w:tab/>
      </w:r>
      <w:r w:rsidR="00A16EF6" w:rsidRPr="003D355E">
        <w:rPr>
          <w:b/>
          <w:color w:val="000000"/>
          <w:sz w:val="24"/>
          <w:szCs w:val="24"/>
        </w:rPr>
        <w:tab/>
      </w:r>
      <w:r w:rsidR="00A16EF6" w:rsidRPr="003D355E">
        <w:rPr>
          <w:b/>
          <w:color w:val="000000"/>
          <w:sz w:val="24"/>
          <w:szCs w:val="24"/>
        </w:rPr>
        <w:tab/>
      </w:r>
      <w:r w:rsidR="00A16EF6" w:rsidRPr="003D355E">
        <w:rPr>
          <w:b/>
          <w:color w:val="000000"/>
          <w:sz w:val="24"/>
          <w:szCs w:val="24"/>
        </w:rPr>
        <w:tab/>
      </w:r>
      <w:r w:rsidR="00A16EF6" w:rsidRPr="003D355E">
        <w:rPr>
          <w:b/>
          <w:color w:val="000000"/>
          <w:sz w:val="24"/>
          <w:szCs w:val="24"/>
        </w:rPr>
        <w:tab/>
        <w:t xml:space="preserve">       </w:t>
      </w:r>
      <w:r w:rsidR="00A16EF6" w:rsidRPr="003D355E">
        <w:rPr>
          <w:b/>
          <w:color w:val="000000"/>
          <w:sz w:val="24"/>
          <w:szCs w:val="24"/>
        </w:rPr>
        <w:tab/>
        <w:t xml:space="preserve">     </w:t>
      </w:r>
      <w:r>
        <w:rPr>
          <w:b/>
          <w:color w:val="000000"/>
          <w:sz w:val="24"/>
          <w:szCs w:val="24"/>
        </w:rPr>
        <w:t xml:space="preserve">  </w:t>
      </w:r>
      <w:r w:rsidR="00000BC8">
        <w:rPr>
          <w:b/>
          <w:color w:val="000000"/>
          <w:sz w:val="24"/>
          <w:szCs w:val="24"/>
        </w:rPr>
        <w:t xml:space="preserve"> </w:t>
      </w:r>
      <w:r w:rsidR="00A16EF6" w:rsidRPr="003D355E">
        <w:rPr>
          <w:b/>
          <w:color w:val="000000"/>
          <w:sz w:val="24"/>
          <w:szCs w:val="24"/>
        </w:rPr>
        <w:t xml:space="preserve">      </w:t>
      </w:r>
      <w:r>
        <w:rPr>
          <w:b/>
          <w:color w:val="000000"/>
          <w:sz w:val="24"/>
          <w:szCs w:val="24"/>
        </w:rPr>
        <w:t xml:space="preserve">      </w:t>
      </w:r>
      <w:r w:rsidR="00A16EF6" w:rsidRPr="003D355E">
        <w:rPr>
          <w:b/>
          <w:color w:val="000000"/>
          <w:sz w:val="24"/>
          <w:szCs w:val="24"/>
        </w:rPr>
        <w:t>Jueza</w:t>
      </w:r>
    </w:p>
    <w:p w14:paraId="0F77005E" w14:textId="77777777" w:rsidR="00A16EF6" w:rsidRPr="003D355E" w:rsidRDefault="00A16EF6" w:rsidP="0052734A">
      <w:pPr>
        <w:ind w:left="0" w:right="0"/>
        <w:rPr>
          <w:b/>
          <w:color w:val="000000"/>
          <w:sz w:val="24"/>
          <w:szCs w:val="24"/>
        </w:rPr>
      </w:pPr>
    </w:p>
    <w:p w14:paraId="6355C773" w14:textId="77777777" w:rsidR="00A16EF6" w:rsidRPr="003D355E" w:rsidRDefault="00A16EF6" w:rsidP="0052734A">
      <w:pPr>
        <w:ind w:left="0" w:right="0"/>
        <w:rPr>
          <w:b/>
          <w:color w:val="000000"/>
          <w:sz w:val="24"/>
          <w:szCs w:val="24"/>
        </w:rPr>
      </w:pPr>
    </w:p>
    <w:p w14:paraId="6CD1748B" w14:textId="77777777" w:rsidR="00A16EF6" w:rsidRPr="003D355E" w:rsidRDefault="00A16EF6" w:rsidP="0052734A">
      <w:pPr>
        <w:ind w:left="0" w:right="0"/>
        <w:rPr>
          <w:b/>
          <w:color w:val="000000"/>
          <w:sz w:val="24"/>
          <w:szCs w:val="24"/>
        </w:rPr>
      </w:pPr>
    </w:p>
    <w:p w14:paraId="72779ADB" w14:textId="77777777" w:rsidR="00A16EF6" w:rsidRPr="003D355E" w:rsidRDefault="00A16EF6" w:rsidP="0052734A">
      <w:pPr>
        <w:ind w:left="0" w:right="0"/>
        <w:rPr>
          <w:b/>
          <w:color w:val="000000"/>
          <w:sz w:val="24"/>
          <w:szCs w:val="24"/>
        </w:rPr>
      </w:pPr>
    </w:p>
    <w:sectPr w:rsidR="00A16EF6" w:rsidRPr="003D355E" w:rsidSect="000157AF">
      <w:footerReference w:type="even" r:id="rId7"/>
      <w:footerReference w:type="default" r:id="rId8"/>
      <w:pgSz w:w="12242" w:h="15842" w:code="1"/>
      <w:pgMar w:top="1418" w:right="1701" w:bottom="1418" w:left="1701" w:header="709"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5D316" w14:textId="77777777" w:rsidR="00E73F83" w:rsidRDefault="00E73F83">
      <w:r>
        <w:separator/>
      </w:r>
    </w:p>
  </w:endnote>
  <w:endnote w:type="continuationSeparator" w:id="0">
    <w:p w14:paraId="29EA6E43" w14:textId="77777777" w:rsidR="00E73F83" w:rsidRDefault="00E7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8EE4B" w14:textId="77777777" w:rsidR="0065120F" w:rsidRDefault="0000000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49A8FA3" w14:textId="77777777" w:rsidR="0065120F" w:rsidRDefault="0065120F" w:rsidP="0015280B">
    <w:pPr>
      <w:pStyle w:val="Piedepgina"/>
      <w:ind w:right="360"/>
    </w:pPr>
  </w:p>
  <w:p w14:paraId="18040C6E" w14:textId="77777777" w:rsidR="0065120F" w:rsidRDefault="0065120F"/>
  <w:p w14:paraId="2734B769" w14:textId="77777777" w:rsidR="0065120F" w:rsidRDefault="0065120F"/>
  <w:p w14:paraId="41BAA7CB" w14:textId="77777777" w:rsidR="0065120F" w:rsidRDefault="006512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AA16E" w14:textId="26155529" w:rsidR="0065120F" w:rsidRPr="00407724" w:rsidRDefault="00000000">
    <w:pPr>
      <w:pStyle w:val="Piedepgina"/>
      <w:jc w:val="right"/>
      <w:rPr>
        <w:bCs/>
        <w:iCs/>
      </w:rPr>
    </w:pPr>
    <w:r w:rsidRPr="00407724">
      <w:rPr>
        <w:bCs/>
        <w:iCs/>
      </w:rPr>
      <w:fldChar w:fldCharType="begin"/>
    </w:r>
    <w:r w:rsidRPr="00407724">
      <w:rPr>
        <w:bCs/>
        <w:iCs/>
      </w:rPr>
      <w:instrText xml:space="preserve"> PAGE   \* MERGEFORMAT </w:instrText>
    </w:r>
    <w:r w:rsidRPr="00407724">
      <w:rPr>
        <w:bCs/>
        <w:iCs/>
      </w:rPr>
      <w:fldChar w:fldCharType="separate"/>
    </w:r>
    <w:r w:rsidRPr="00407724">
      <w:rPr>
        <w:bCs/>
        <w:iCs/>
        <w:noProof/>
      </w:rPr>
      <w:t>1</w:t>
    </w:r>
    <w:r w:rsidRPr="00407724">
      <w:rPr>
        <w:bCs/>
        <w:iCs/>
      </w:rPr>
      <w:fldChar w:fldCharType="end"/>
    </w:r>
  </w:p>
  <w:p w14:paraId="6CAFD3EC" w14:textId="77777777" w:rsidR="0065120F" w:rsidRPr="004705B3" w:rsidRDefault="0065120F" w:rsidP="0015280B">
    <w:pPr>
      <w:pStyle w:val="Piedepgina"/>
      <w:ind w:right="360"/>
      <w:jc w:val="right"/>
      <w:rPr>
        <w:b/>
      </w:rPr>
    </w:pPr>
  </w:p>
  <w:p w14:paraId="31F55720" w14:textId="77777777" w:rsidR="0065120F" w:rsidRDefault="0065120F"/>
  <w:p w14:paraId="1B90981C" w14:textId="77777777" w:rsidR="0065120F" w:rsidRDefault="0065120F"/>
  <w:p w14:paraId="65797BA7" w14:textId="77777777" w:rsidR="0065120F" w:rsidRDefault="006512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0CB1F" w14:textId="77777777" w:rsidR="00E73F83" w:rsidRDefault="00E73F83">
      <w:r>
        <w:separator/>
      </w:r>
    </w:p>
  </w:footnote>
  <w:footnote w:type="continuationSeparator" w:id="0">
    <w:p w14:paraId="777C70E7" w14:textId="77777777" w:rsidR="00E73F83" w:rsidRDefault="00E73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002B28"/>
    <w:multiLevelType w:val="hybridMultilevel"/>
    <w:tmpl w:val="B450D13A"/>
    <w:lvl w:ilvl="0" w:tplc="38FC786E">
      <w:start w:val="1"/>
      <w:numFmt w:val="lowerLetter"/>
      <w:lvlText w:val="%1.)"/>
      <w:lvlJc w:val="left"/>
      <w:pPr>
        <w:ind w:left="855" w:hanging="495"/>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20D3334"/>
    <w:multiLevelType w:val="hybridMultilevel"/>
    <w:tmpl w:val="BD2861E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76901985">
    <w:abstractNumId w:val="0"/>
  </w:num>
  <w:num w:numId="2" w16cid:durableId="154868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F6"/>
    <w:rsid w:val="00000BC8"/>
    <w:rsid w:val="000157AF"/>
    <w:rsid w:val="000A608F"/>
    <w:rsid w:val="000D33B0"/>
    <w:rsid w:val="00126472"/>
    <w:rsid w:val="002D7794"/>
    <w:rsid w:val="00325F5B"/>
    <w:rsid w:val="003541F0"/>
    <w:rsid w:val="0037103A"/>
    <w:rsid w:val="003D355E"/>
    <w:rsid w:val="003E6699"/>
    <w:rsid w:val="00407724"/>
    <w:rsid w:val="00492BC8"/>
    <w:rsid w:val="004D7CF0"/>
    <w:rsid w:val="0052734A"/>
    <w:rsid w:val="0056093B"/>
    <w:rsid w:val="00583FE9"/>
    <w:rsid w:val="00645B17"/>
    <w:rsid w:val="0065120F"/>
    <w:rsid w:val="0076739F"/>
    <w:rsid w:val="00821815"/>
    <w:rsid w:val="008C1F4B"/>
    <w:rsid w:val="00933C3E"/>
    <w:rsid w:val="00A16EF6"/>
    <w:rsid w:val="00A32587"/>
    <w:rsid w:val="00A41E8F"/>
    <w:rsid w:val="00AF5B6A"/>
    <w:rsid w:val="00B12F85"/>
    <w:rsid w:val="00C621C8"/>
    <w:rsid w:val="00C83338"/>
    <w:rsid w:val="00C96AB7"/>
    <w:rsid w:val="00CB02CA"/>
    <w:rsid w:val="00CB4ECF"/>
    <w:rsid w:val="00CF1D31"/>
    <w:rsid w:val="00D05368"/>
    <w:rsid w:val="00DC34FB"/>
    <w:rsid w:val="00E43DB2"/>
    <w:rsid w:val="00E73F83"/>
    <w:rsid w:val="00FC77CD"/>
    <w:rsid w:val="00FD5C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C9AEB"/>
  <w15:chartTrackingRefBased/>
  <w15:docId w15:val="{6F69F093-1C0E-4379-82A9-F26E42F7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F6"/>
    <w:pPr>
      <w:spacing w:after="0" w:line="240" w:lineRule="auto"/>
      <w:ind w:left="851" w:right="851"/>
      <w:jc w:val="both"/>
    </w:pPr>
    <w:rPr>
      <w:rFonts w:ascii="Times New Roman" w:eastAsia="Times New Roman" w:hAnsi="Times New Roman" w:cs="Times New Roman"/>
      <w:kern w:val="0"/>
      <w:sz w:val="20"/>
      <w:szCs w:val="20"/>
      <w:lang w:eastAsia="es-CR"/>
      <w14:ligatures w14:val="none"/>
    </w:rPr>
  </w:style>
  <w:style w:type="paragraph" w:styleId="Ttulo1">
    <w:name w:val="heading 1"/>
    <w:basedOn w:val="Normal"/>
    <w:next w:val="Normal"/>
    <w:link w:val="Ttulo1Car"/>
    <w:uiPriority w:val="9"/>
    <w:qFormat/>
    <w:rsid w:val="00A16E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A16EF6"/>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6EF6"/>
    <w:rPr>
      <w:rFonts w:asciiTheme="majorHAnsi" w:eastAsiaTheme="majorEastAsia" w:hAnsiTheme="majorHAnsi" w:cstheme="majorBidi"/>
      <w:color w:val="2F5496" w:themeColor="accent1" w:themeShade="BF"/>
      <w:kern w:val="0"/>
      <w:sz w:val="32"/>
      <w:szCs w:val="32"/>
      <w:lang w:eastAsia="es-CR"/>
      <w14:ligatures w14:val="none"/>
    </w:rPr>
  </w:style>
  <w:style w:type="character" w:customStyle="1" w:styleId="Ttulo2Car">
    <w:name w:val="Título 2 Car"/>
    <w:basedOn w:val="Fuentedeprrafopredeter"/>
    <w:link w:val="Ttulo2"/>
    <w:rsid w:val="00A16EF6"/>
    <w:rPr>
      <w:rFonts w:ascii="Times New Roman" w:eastAsia="Times New Roman" w:hAnsi="Times New Roman" w:cs="Times New Roman"/>
      <w:b/>
      <w:kern w:val="0"/>
      <w:sz w:val="24"/>
      <w:szCs w:val="20"/>
      <w:lang w:val="es-MX" w:eastAsia="es-CR"/>
      <w14:ligatures w14:val="none"/>
    </w:rPr>
  </w:style>
  <w:style w:type="paragraph" w:styleId="Piedepgina">
    <w:name w:val="footer"/>
    <w:basedOn w:val="Normal"/>
    <w:link w:val="PiedepginaCar"/>
    <w:uiPriority w:val="99"/>
    <w:rsid w:val="00A16EF6"/>
    <w:pPr>
      <w:tabs>
        <w:tab w:val="center" w:pos="4252"/>
        <w:tab w:val="right" w:pos="8504"/>
      </w:tabs>
    </w:pPr>
  </w:style>
  <w:style w:type="character" w:customStyle="1" w:styleId="PiedepginaCar">
    <w:name w:val="Pie de página Car"/>
    <w:basedOn w:val="Fuentedeprrafopredeter"/>
    <w:link w:val="Piedepgina"/>
    <w:uiPriority w:val="99"/>
    <w:rsid w:val="00A16EF6"/>
    <w:rPr>
      <w:rFonts w:ascii="Times New Roman" w:eastAsia="Times New Roman" w:hAnsi="Times New Roman" w:cs="Times New Roman"/>
      <w:kern w:val="0"/>
      <w:sz w:val="20"/>
      <w:szCs w:val="20"/>
      <w:lang w:eastAsia="es-CR"/>
      <w14:ligatures w14:val="none"/>
    </w:rPr>
  </w:style>
  <w:style w:type="character" w:styleId="Nmerodepgina">
    <w:name w:val="page number"/>
    <w:basedOn w:val="Fuentedeprrafopredeter"/>
    <w:rsid w:val="00A16EF6"/>
  </w:style>
  <w:style w:type="paragraph" w:styleId="Sinespaciado">
    <w:name w:val="No Spacing"/>
    <w:link w:val="SinespaciadoCar"/>
    <w:uiPriority w:val="1"/>
    <w:qFormat/>
    <w:rsid w:val="00A16EF6"/>
    <w:pPr>
      <w:widowControl w:val="0"/>
      <w:kinsoku w:val="0"/>
      <w:spacing w:after="0" w:line="240" w:lineRule="auto"/>
      <w:ind w:left="851" w:right="851"/>
      <w:jc w:val="both"/>
    </w:pPr>
    <w:rPr>
      <w:rFonts w:ascii="Times New Roman" w:eastAsia="Times New Roman"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A16EF6"/>
    <w:rPr>
      <w:rFonts w:ascii="Times New Roman" w:eastAsia="Times New Roman" w:hAnsi="Times New Roman" w:cs="Times New Roman"/>
      <w:kern w:val="0"/>
      <w:sz w:val="24"/>
      <w:szCs w:val="24"/>
      <w:lang w:val="en-US" w:eastAsia="es-CR"/>
      <w14:ligatures w14:val="none"/>
    </w:rPr>
  </w:style>
  <w:style w:type="paragraph" w:styleId="Textoindependiente2">
    <w:name w:val="Body Text 2"/>
    <w:basedOn w:val="Normal"/>
    <w:link w:val="Textoindependiente2Car"/>
    <w:rsid w:val="00A16EF6"/>
    <w:pPr>
      <w:spacing w:after="120" w:line="480" w:lineRule="auto"/>
      <w:ind w:left="0" w:right="0"/>
      <w:jc w:val="left"/>
    </w:pPr>
    <w:rPr>
      <w:lang w:val="es-ES" w:eastAsia="es-MX"/>
    </w:rPr>
  </w:style>
  <w:style w:type="character" w:customStyle="1" w:styleId="Textoindependiente2Car">
    <w:name w:val="Texto independiente 2 Car"/>
    <w:basedOn w:val="Fuentedeprrafopredeter"/>
    <w:link w:val="Textoindependiente2"/>
    <w:rsid w:val="00A16EF6"/>
    <w:rPr>
      <w:rFonts w:ascii="Times New Roman" w:eastAsia="Times New Roman" w:hAnsi="Times New Roman" w:cs="Times New Roman"/>
      <w:kern w:val="0"/>
      <w:sz w:val="20"/>
      <w:szCs w:val="20"/>
      <w:lang w:val="es-ES" w:eastAsia="es-MX"/>
      <w14:ligatures w14:val="none"/>
    </w:rPr>
  </w:style>
  <w:style w:type="paragraph" w:styleId="Prrafodelista">
    <w:name w:val="List Paragraph"/>
    <w:basedOn w:val="Normal"/>
    <w:uiPriority w:val="34"/>
    <w:qFormat/>
    <w:rsid w:val="00A16EF6"/>
    <w:pPr>
      <w:ind w:left="720"/>
      <w:contextualSpacing/>
    </w:pPr>
  </w:style>
  <w:style w:type="character" w:styleId="Hipervnculo">
    <w:name w:val="Hyperlink"/>
    <w:basedOn w:val="Fuentedeprrafopredeter"/>
    <w:uiPriority w:val="99"/>
    <w:unhideWhenUsed/>
    <w:rsid w:val="00A16EF6"/>
    <w:rPr>
      <w:color w:val="0563C1" w:themeColor="hyperlink"/>
      <w:u w:val="single"/>
    </w:rPr>
  </w:style>
  <w:style w:type="paragraph" w:styleId="NormalWeb">
    <w:name w:val="Normal (Web)"/>
    <w:basedOn w:val="Normal"/>
    <w:rsid w:val="00A16EF6"/>
    <w:pPr>
      <w:spacing w:before="100" w:beforeAutospacing="1" w:after="100" w:afterAutospacing="1"/>
      <w:ind w:left="0" w:right="0"/>
      <w:jc w:val="left"/>
    </w:pPr>
    <w:rPr>
      <w:sz w:val="24"/>
      <w:szCs w:val="24"/>
      <w:lang w:val="es-ES" w:eastAsia="es-ES"/>
    </w:rPr>
  </w:style>
  <w:style w:type="paragraph" w:styleId="Encabezado">
    <w:name w:val="header"/>
    <w:basedOn w:val="Normal"/>
    <w:link w:val="EncabezadoCar"/>
    <w:uiPriority w:val="99"/>
    <w:unhideWhenUsed/>
    <w:rsid w:val="00CF1D31"/>
    <w:pPr>
      <w:tabs>
        <w:tab w:val="center" w:pos="4419"/>
        <w:tab w:val="right" w:pos="8838"/>
      </w:tabs>
    </w:pPr>
  </w:style>
  <w:style w:type="character" w:customStyle="1" w:styleId="EncabezadoCar">
    <w:name w:val="Encabezado Car"/>
    <w:basedOn w:val="Fuentedeprrafopredeter"/>
    <w:link w:val="Encabezado"/>
    <w:uiPriority w:val="99"/>
    <w:rsid w:val="00CF1D31"/>
    <w:rPr>
      <w:rFonts w:ascii="Times New Roman" w:eastAsia="Times New Roman" w:hAnsi="Times New Roman" w:cs="Times New Roman"/>
      <w:kern w:val="0"/>
      <w:sz w:val="20"/>
      <w:szCs w:val="20"/>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1829</Words>
  <Characters>10064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Gerardo Vargas Arguello</cp:lastModifiedBy>
  <cp:revision>2</cp:revision>
  <cp:lastPrinted>2024-07-17T19:37:00Z</cp:lastPrinted>
  <dcterms:created xsi:type="dcterms:W3CDTF">2024-10-18T17:52:00Z</dcterms:created>
  <dcterms:modified xsi:type="dcterms:W3CDTF">2024-10-18T17:52:00Z</dcterms:modified>
</cp:coreProperties>
</file>