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FCF3C" w14:textId="22649B09"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3667C4F4" w14:textId="77777777"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p>
    <w:p w14:paraId="27D1CEA7" w14:textId="5E390EC8" w:rsidR="004C6E16" w:rsidRPr="004804D5" w:rsidRDefault="004C6E16" w:rsidP="004804D5">
      <w:pPr>
        <w:pStyle w:val="Sinespaciado"/>
        <w:spacing w:line="276" w:lineRule="auto"/>
        <w:jc w:val="center"/>
        <w:rPr>
          <w:rFonts w:ascii="Times New Roman" w:hAnsi="Times New Roman"/>
          <w:b/>
          <w:color w:val="000000" w:themeColor="text1"/>
          <w:sz w:val="24"/>
          <w:szCs w:val="24"/>
          <w:lang w:val="es-MX"/>
        </w:rPr>
      </w:pPr>
      <w:r w:rsidRPr="00145B0E">
        <w:rPr>
          <w:rFonts w:ascii="Times New Roman" w:hAnsi="Times New Roman"/>
          <w:b/>
          <w:caps/>
          <w:color w:val="000000" w:themeColor="text1"/>
          <w:sz w:val="24"/>
          <w:szCs w:val="24"/>
          <w:lang w:val="es-MX"/>
        </w:rPr>
        <w:t xml:space="preserve">Resolución </w:t>
      </w:r>
      <w:r w:rsidRPr="004804D5">
        <w:rPr>
          <w:rFonts w:ascii="Times New Roman" w:hAnsi="Times New Roman"/>
          <w:b/>
          <w:color w:val="000000" w:themeColor="text1"/>
          <w:sz w:val="24"/>
          <w:szCs w:val="24"/>
          <w:lang w:val="es-MX"/>
        </w:rPr>
        <w:t>No. TAT-</w:t>
      </w:r>
      <w:r w:rsidR="003806EA">
        <w:rPr>
          <w:rFonts w:ascii="Times New Roman" w:hAnsi="Times New Roman"/>
          <w:b/>
          <w:color w:val="000000" w:themeColor="text1"/>
          <w:sz w:val="24"/>
          <w:szCs w:val="24"/>
          <w:lang w:val="es-MX"/>
        </w:rPr>
        <w:t>4167-</w:t>
      </w:r>
      <w:r w:rsidRPr="004804D5">
        <w:rPr>
          <w:rFonts w:ascii="Times New Roman" w:hAnsi="Times New Roman"/>
          <w:b/>
          <w:color w:val="000000" w:themeColor="text1"/>
          <w:sz w:val="24"/>
          <w:szCs w:val="24"/>
          <w:lang w:val="es-MX"/>
        </w:rPr>
        <w:t>202</w:t>
      </w:r>
      <w:r w:rsidR="00275B64">
        <w:rPr>
          <w:rFonts w:ascii="Times New Roman" w:hAnsi="Times New Roman"/>
          <w:b/>
          <w:color w:val="000000" w:themeColor="text1"/>
          <w:sz w:val="24"/>
          <w:szCs w:val="24"/>
          <w:lang w:val="es-MX"/>
        </w:rPr>
        <w:t>4</w:t>
      </w:r>
    </w:p>
    <w:p w14:paraId="36F1A008" w14:textId="77777777" w:rsidR="004C6E16" w:rsidRPr="004804D5" w:rsidRDefault="004C6E16" w:rsidP="004804D5">
      <w:pPr>
        <w:pStyle w:val="Sinespaciado"/>
        <w:spacing w:line="276" w:lineRule="auto"/>
        <w:jc w:val="both"/>
        <w:rPr>
          <w:rFonts w:ascii="Times New Roman" w:hAnsi="Times New Roman"/>
          <w:color w:val="000000" w:themeColor="text1"/>
          <w:sz w:val="24"/>
          <w:szCs w:val="24"/>
          <w:lang w:val="es-MX"/>
        </w:rPr>
      </w:pPr>
    </w:p>
    <w:p w14:paraId="67D4BBBE" w14:textId="476E5972" w:rsidR="004C6E16" w:rsidRPr="004804D5" w:rsidRDefault="004C6E16" w:rsidP="004804D5">
      <w:pPr>
        <w:pStyle w:val="Sinespaciado"/>
        <w:spacing w:line="276" w:lineRule="auto"/>
        <w:jc w:val="both"/>
        <w:rPr>
          <w:rFonts w:ascii="Times New Roman" w:hAnsi="Times New Roman"/>
          <w:color w:val="000000" w:themeColor="text1"/>
          <w:sz w:val="24"/>
          <w:szCs w:val="24"/>
        </w:rPr>
      </w:pPr>
      <w:r w:rsidRPr="004804D5">
        <w:rPr>
          <w:rFonts w:ascii="Times New Roman" w:hAnsi="Times New Roman"/>
          <w:b/>
          <w:color w:val="000000" w:themeColor="text1"/>
          <w:sz w:val="24"/>
          <w:szCs w:val="24"/>
        </w:rPr>
        <w:t xml:space="preserve">TRIBUNAL ADMINISTRATIVO DE TRANSPORTE.  </w:t>
      </w:r>
      <w:r w:rsidR="00587CD7" w:rsidRPr="004804D5">
        <w:rPr>
          <w:rFonts w:ascii="Times New Roman" w:hAnsi="Times New Roman"/>
          <w:color w:val="000000" w:themeColor="text1"/>
          <w:sz w:val="24"/>
          <w:szCs w:val="24"/>
        </w:rPr>
        <w:t xml:space="preserve">San </w:t>
      </w:r>
      <w:r w:rsidR="00F20840" w:rsidRPr="004804D5">
        <w:rPr>
          <w:rFonts w:ascii="Times New Roman" w:hAnsi="Times New Roman"/>
          <w:color w:val="000000" w:themeColor="text1"/>
          <w:sz w:val="24"/>
          <w:szCs w:val="24"/>
        </w:rPr>
        <w:t>José</w:t>
      </w:r>
      <w:r w:rsidRPr="004804D5">
        <w:rPr>
          <w:rFonts w:ascii="Times New Roman" w:hAnsi="Times New Roman"/>
          <w:color w:val="000000" w:themeColor="text1"/>
          <w:sz w:val="24"/>
          <w:szCs w:val="24"/>
        </w:rPr>
        <w:t xml:space="preserve">, a las </w:t>
      </w:r>
      <w:r w:rsidR="003806EA">
        <w:rPr>
          <w:rFonts w:ascii="Times New Roman" w:hAnsi="Times New Roman"/>
          <w:color w:val="000000" w:themeColor="text1"/>
          <w:sz w:val="24"/>
          <w:szCs w:val="24"/>
        </w:rPr>
        <w:t>7:10</w:t>
      </w:r>
      <w:r w:rsidRPr="004804D5">
        <w:rPr>
          <w:rFonts w:ascii="Times New Roman" w:hAnsi="Times New Roman"/>
          <w:color w:val="000000" w:themeColor="text1"/>
          <w:sz w:val="24"/>
          <w:szCs w:val="24"/>
        </w:rPr>
        <w:t xml:space="preserve"> horas</w:t>
      </w:r>
      <w:r w:rsidR="00762A08">
        <w:rPr>
          <w:rFonts w:ascii="Times New Roman" w:hAnsi="Times New Roman"/>
          <w:color w:val="000000" w:themeColor="text1"/>
          <w:sz w:val="24"/>
          <w:szCs w:val="24"/>
        </w:rPr>
        <w:t xml:space="preserve"> </w:t>
      </w:r>
      <w:r w:rsidRPr="004804D5">
        <w:rPr>
          <w:rFonts w:ascii="Times New Roman" w:hAnsi="Times New Roman"/>
          <w:color w:val="000000" w:themeColor="text1"/>
          <w:sz w:val="24"/>
          <w:szCs w:val="24"/>
        </w:rPr>
        <w:t xml:space="preserve">del </w:t>
      </w:r>
      <w:r w:rsidR="003806EA">
        <w:rPr>
          <w:rFonts w:ascii="Times New Roman" w:hAnsi="Times New Roman"/>
          <w:color w:val="000000" w:themeColor="text1"/>
          <w:sz w:val="24"/>
          <w:szCs w:val="24"/>
        </w:rPr>
        <w:t>22</w:t>
      </w:r>
      <w:r w:rsidR="00F37361">
        <w:rPr>
          <w:rFonts w:ascii="Times New Roman" w:hAnsi="Times New Roman"/>
          <w:color w:val="000000" w:themeColor="text1"/>
          <w:sz w:val="24"/>
          <w:szCs w:val="24"/>
        </w:rPr>
        <w:t xml:space="preserve"> </w:t>
      </w:r>
      <w:r w:rsidR="00D66979">
        <w:rPr>
          <w:rFonts w:ascii="Times New Roman" w:hAnsi="Times New Roman"/>
          <w:color w:val="000000" w:themeColor="text1"/>
          <w:sz w:val="24"/>
          <w:szCs w:val="24"/>
        </w:rPr>
        <w:t>d</w:t>
      </w:r>
      <w:r w:rsidRPr="004804D5">
        <w:rPr>
          <w:rFonts w:ascii="Times New Roman" w:hAnsi="Times New Roman"/>
          <w:color w:val="000000" w:themeColor="text1"/>
          <w:sz w:val="24"/>
          <w:szCs w:val="24"/>
        </w:rPr>
        <w:t xml:space="preserve">e </w:t>
      </w:r>
      <w:r w:rsidR="003806EA">
        <w:rPr>
          <w:rFonts w:ascii="Times New Roman" w:hAnsi="Times New Roman"/>
          <w:color w:val="000000" w:themeColor="text1"/>
          <w:sz w:val="24"/>
          <w:szCs w:val="24"/>
        </w:rPr>
        <w:t>octubre</w:t>
      </w:r>
      <w:r w:rsidRPr="004804D5">
        <w:rPr>
          <w:rFonts w:ascii="Times New Roman" w:hAnsi="Times New Roman"/>
          <w:color w:val="000000" w:themeColor="text1"/>
          <w:sz w:val="24"/>
          <w:szCs w:val="24"/>
        </w:rPr>
        <w:t xml:space="preserve"> de </w:t>
      </w:r>
      <w:r w:rsidR="00EB3ADF" w:rsidRPr="004804D5">
        <w:rPr>
          <w:rFonts w:ascii="Times New Roman" w:hAnsi="Times New Roman"/>
          <w:color w:val="000000" w:themeColor="text1"/>
          <w:sz w:val="24"/>
          <w:szCs w:val="24"/>
        </w:rPr>
        <w:t>202</w:t>
      </w:r>
      <w:r w:rsidR="00275B64">
        <w:rPr>
          <w:rFonts w:ascii="Times New Roman" w:hAnsi="Times New Roman"/>
          <w:color w:val="000000" w:themeColor="text1"/>
          <w:sz w:val="24"/>
          <w:szCs w:val="24"/>
        </w:rPr>
        <w:t>4</w:t>
      </w:r>
      <w:r w:rsidRPr="004804D5">
        <w:rPr>
          <w:rFonts w:ascii="Times New Roman" w:hAnsi="Times New Roman"/>
          <w:color w:val="000000" w:themeColor="text1"/>
          <w:sz w:val="24"/>
          <w:szCs w:val="24"/>
        </w:rPr>
        <w:t>.</w:t>
      </w:r>
    </w:p>
    <w:p w14:paraId="67335F62" w14:textId="77777777" w:rsidR="004C6E16" w:rsidRPr="004804D5" w:rsidRDefault="004C6E16" w:rsidP="004804D5">
      <w:pPr>
        <w:pStyle w:val="Sinespaciado"/>
        <w:spacing w:line="276" w:lineRule="auto"/>
        <w:rPr>
          <w:rFonts w:ascii="Times New Roman" w:hAnsi="Times New Roman"/>
          <w:color w:val="000000" w:themeColor="text1"/>
          <w:sz w:val="24"/>
          <w:szCs w:val="24"/>
        </w:rPr>
      </w:pPr>
    </w:p>
    <w:p w14:paraId="38DF1A01" w14:textId="4FADF0BA" w:rsidR="004C6E16" w:rsidRPr="00A55955" w:rsidRDefault="004C6E16" w:rsidP="004804D5">
      <w:pPr>
        <w:spacing w:line="276" w:lineRule="auto"/>
        <w:jc w:val="both"/>
        <w:rPr>
          <w:b/>
          <w:bCs/>
          <w:color w:val="000000" w:themeColor="text1"/>
        </w:rPr>
      </w:pPr>
      <w:r w:rsidRPr="004804D5">
        <w:rPr>
          <w:color w:val="000000" w:themeColor="text1"/>
        </w:rPr>
        <w:t xml:space="preserve">Se conoce </w:t>
      </w:r>
      <w:bookmarkStart w:id="0" w:name="_Hlk180482048"/>
      <w:r w:rsidR="00093D47">
        <w:rPr>
          <w:b/>
          <w:smallCaps/>
          <w:color w:val="000000" w:themeColor="text1"/>
        </w:rPr>
        <w:t>solicitud de actividad procesal defectuosa</w:t>
      </w:r>
      <w:r w:rsidR="00C60622">
        <w:rPr>
          <w:b/>
          <w:smallCaps/>
          <w:color w:val="000000" w:themeColor="text1"/>
        </w:rPr>
        <w:t xml:space="preserve"> que genera la nulidad absoluta </w:t>
      </w:r>
      <w:bookmarkEnd w:id="0"/>
      <w:r w:rsidR="00793762" w:rsidRPr="00793762">
        <w:rPr>
          <w:bCs/>
          <w:color w:val="000000" w:themeColor="text1"/>
        </w:rPr>
        <w:t>presentada</w:t>
      </w:r>
      <w:r w:rsidR="00793762">
        <w:rPr>
          <w:b/>
          <w:color w:val="000000" w:themeColor="text1"/>
        </w:rPr>
        <w:t xml:space="preserve"> </w:t>
      </w:r>
      <w:r w:rsidRPr="004804D5">
        <w:rPr>
          <w:color w:val="000000" w:themeColor="text1"/>
        </w:rPr>
        <w:t xml:space="preserve">por </w:t>
      </w:r>
      <w:r w:rsidR="00622C70">
        <w:rPr>
          <w:b/>
          <w:bCs/>
          <w:smallCaps/>
          <w:color w:val="000000" w:themeColor="text1"/>
        </w:rPr>
        <w:t>ABSJL</w:t>
      </w:r>
      <w:r w:rsidR="00275B64">
        <w:rPr>
          <w:smallCaps/>
          <w:color w:val="000000" w:themeColor="text1"/>
        </w:rPr>
        <w:t xml:space="preserve">, </w:t>
      </w:r>
      <w:r w:rsidRPr="004804D5">
        <w:rPr>
          <w:color w:val="000000" w:themeColor="text1"/>
        </w:rPr>
        <w:t xml:space="preserve">cédula de persona jurídica </w:t>
      </w:r>
      <w:r w:rsidR="00622C70">
        <w:rPr>
          <w:color w:val="000000" w:themeColor="text1"/>
        </w:rPr>
        <w:t>000</w:t>
      </w:r>
      <w:r w:rsidRPr="004804D5">
        <w:rPr>
          <w:color w:val="000000" w:themeColor="text1"/>
        </w:rPr>
        <w:t xml:space="preserve">, representada </w:t>
      </w:r>
      <w:r w:rsidR="008E7CDC">
        <w:rPr>
          <w:color w:val="000000" w:themeColor="text1"/>
        </w:rPr>
        <w:t xml:space="preserve">por </w:t>
      </w:r>
      <w:r w:rsidR="00275B64">
        <w:rPr>
          <w:color w:val="000000" w:themeColor="text1"/>
        </w:rPr>
        <w:t xml:space="preserve">la señora </w:t>
      </w:r>
      <w:r w:rsidR="00622C70">
        <w:rPr>
          <w:b/>
          <w:bCs/>
          <w:smallCaps/>
          <w:color w:val="000000" w:themeColor="text1"/>
        </w:rPr>
        <w:t>NHG</w:t>
      </w:r>
      <w:r w:rsidR="00275B64">
        <w:rPr>
          <w:color w:val="000000" w:themeColor="text1"/>
        </w:rPr>
        <w:t xml:space="preserve">, </w:t>
      </w:r>
      <w:r w:rsidRPr="004804D5">
        <w:rPr>
          <w:color w:val="000000" w:themeColor="text1"/>
        </w:rPr>
        <w:t>portador</w:t>
      </w:r>
      <w:r w:rsidR="008E7CDC">
        <w:rPr>
          <w:color w:val="000000" w:themeColor="text1"/>
        </w:rPr>
        <w:t>a</w:t>
      </w:r>
      <w:r w:rsidRPr="004804D5">
        <w:rPr>
          <w:color w:val="000000" w:themeColor="text1"/>
        </w:rPr>
        <w:t xml:space="preserve"> de la cédula de identidad número </w:t>
      </w:r>
      <w:r w:rsidR="00622C70">
        <w:rPr>
          <w:color w:val="000000" w:themeColor="text1"/>
        </w:rPr>
        <w:t>000</w:t>
      </w:r>
      <w:r w:rsidRPr="004804D5">
        <w:rPr>
          <w:color w:val="000000" w:themeColor="text1"/>
        </w:rPr>
        <w:t>, en</w:t>
      </w:r>
      <w:r w:rsidR="00587CD7" w:rsidRPr="004804D5">
        <w:rPr>
          <w:color w:val="000000" w:themeColor="text1"/>
        </w:rPr>
        <w:t xml:space="preserve"> su</w:t>
      </w:r>
      <w:r w:rsidRPr="004804D5">
        <w:rPr>
          <w:color w:val="000000" w:themeColor="text1"/>
        </w:rPr>
        <w:t xml:space="preserve"> condición de </w:t>
      </w:r>
      <w:r w:rsidR="00275B64">
        <w:rPr>
          <w:color w:val="000000" w:themeColor="text1"/>
        </w:rPr>
        <w:t xml:space="preserve">Gerente con facultades de </w:t>
      </w:r>
      <w:r w:rsidRPr="004804D5">
        <w:rPr>
          <w:color w:val="000000" w:themeColor="text1"/>
        </w:rPr>
        <w:t>Apoderad</w:t>
      </w:r>
      <w:r w:rsidR="00275B64">
        <w:rPr>
          <w:color w:val="000000" w:themeColor="text1"/>
        </w:rPr>
        <w:t>a G</w:t>
      </w:r>
      <w:r w:rsidRPr="004804D5">
        <w:rPr>
          <w:color w:val="000000" w:themeColor="text1"/>
        </w:rPr>
        <w:t>eneralísim</w:t>
      </w:r>
      <w:r w:rsidR="00275B64">
        <w:rPr>
          <w:color w:val="000000" w:themeColor="text1"/>
        </w:rPr>
        <w:t>a</w:t>
      </w:r>
      <w:r w:rsidRPr="004804D5">
        <w:rPr>
          <w:color w:val="000000" w:themeColor="text1"/>
        </w:rPr>
        <w:t xml:space="preserve"> sin límite de suma</w:t>
      </w:r>
      <w:r w:rsidR="00B616B7" w:rsidRPr="004804D5">
        <w:rPr>
          <w:color w:val="000000" w:themeColor="text1"/>
        </w:rPr>
        <w:t xml:space="preserve"> de dicha </w:t>
      </w:r>
      <w:r w:rsidR="00A55955">
        <w:rPr>
          <w:color w:val="000000" w:themeColor="text1"/>
        </w:rPr>
        <w:t>Sociedad</w:t>
      </w:r>
      <w:r w:rsidRPr="004804D5">
        <w:rPr>
          <w:color w:val="000000" w:themeColor="text1"/>
        </w:rPr>
        <w:t xml:space="preserve">, contra el </w:t>
      </w:r>
      <w:r w:rsidRPr="004804D5">
        <w:rPr>
          <w:b/>
          <w:bCs/>
          <w:color w:val="000000" w:themeColor="text1"/>
        </w:rPr>
        <w:t xml:space="preserve">Artículo </w:t>
      </w:r>
      <w:r w:rsidR="001124AC">
        <w:rPr>
          <w:b/>
          <w:bCs/>
          <w:color w:val="000000" w:themeColor="text1"/>
        </w:rPr>
        <w:t>7.</w:t>
      </w:r>
      <w:r w:rsidR="00C60622">
        <w:rPr>
          <w:b/>
          <w:bCs/>
          <w:color w:val="000000" w:themeColor="text1"/>
        </w:rPr>
        <w:t>1</w:t>
      </w:r>
      <w:r w:rsidRPr="004804D5">
        <w:rPr>
          <w:b/>
          <w:bCs/>
          <w:color w:val="000000" w:themeColor="text1"/>
        </w:rPr>
        <w:t xml:space="preserve"> de la Sesión Ordinaria </w:t>
      </w:r>
      <w:r w:rsidR="00C60622">
        <w:rPr>
          <w:b/>
          <w:bCs/>
          <w:color w:val="000000" w:themeColor="text1"/>
        </w:rPr>
        <w:t>69-</w:t>
      </w:r>
      <w:r w:rsidR="00A55955">
        <w:rPr>
          <w:b/>
          <w:bCs/>
          <w:color w:val="000000" w:themeColor="text1"/>
        </w:rPr>
        <w:t>202</w:t>
      </w:r>
      <w:r w:rsidR="00C60622">
        <w:rPr>
          <w:b/>
          <w:bCs/>
          <w:color w:val="000000" w:themeColor="text1"/>
        </w:rPr>
        <w:t>1</w:t>
      </w:r>
      <w:r w:rsidRPr="004804D5">
        <w:rPr>
          <w:b/>
          <w:bCs/>
          <w:color w:val="000000" w:themeColor="text1"/>
        </w:rPr>
        <w:t xml:space="preserve"> del </w:t>
      </w:r>
      <w:r w:rsidR="00C60622">
        <w:rPr>
          <w:b/>
          <w:bCs/>
          <w:color w:val="000000" w:themeColor="text1"/>
        </w:rPr>
        <w:t>09</w:t>
      </w:r>
      <w:r w:rsidRPr="004804D5">
        <w:rPr>
          <w:b/>
          <w:bCs/>
          <w:color w:val="000000" w:themeColor="text1"/>
        </w:rPr>
        <w:t xml:space="preserve"> de </w:t>
      </w:r>
      <w:r w:rsidR="00C60622">
        <w:rPr>
          <w:b/>
          <w:bCs/>
          <w:color w:val="000000" w:themeColor="text1"/>
        </w:rPr>
        <w:t>setiembre</w:t>
      </w:r>
      <w:r w:rsidRPr="004804D5">
        <w:rPr>
          <w:b/>
          <w:bCs/>
          <w:color w:val="000000" w:themeColor="text1"/>
        </w:rPr>
        <w:t xml:space="preserve"> de 202</w:t>
      </w:r>
      <w:r w:rsidR="00C60622">
        <w:rPr>
          <w:b/>
          <w:bCs/>
          <w:color w:val="000000" w:themeColor="text1"/>
        </w:rPr>
        <w:t>1; Artículo 7</w:t>
      </w:r>
      <w:r w:rsidR="00793762">
        <w:rPr>
          <w:b/>
          <w:bCs/>
          <w:color w:val="000000" w:themeColor="text1"/>
        </w:rPr>
        <w:t>.11 de la Sesión Ordinaria 87-2021 del 11 de noviembre de 2021; 3.3 de la Sesión Ordinaria 31-2022 del 05 de mayo de 2022</w:t>
      </w:r>
      <w:r w:rsidR="00330040">
        <w:rPr>
          <w:b/>
          <w:bCs/>
          <w:color w:val="000000" w:themeColor="text1"/>
        </w:rPr>
        <w:t xml:space="preserve">, </w:t>
      </w:r>
      <w:r w:rsidR="00330040" w:rsidRPr="004804D5">
        <w:rPr>
          <w:color w:val="000000" w:themeColor="text1"/>
        </w:rPr>
        <w:t>adoptado</w:t>
      </w:r>
      <w:r w:rsidR="00330040">
        <w:rPr>
          <w:color w:val="000000" w:themeColor="text1"/>
        </w:rPr>
        <w:t>s</w:t>
      </w:r>
      <w:r w:rsidR="00330040" w:rsidRPr="004804D5">
        <w:rPr>
          <w:color w:val="000000" w:themeColor="text1"/>
        </w:rPr>
        <w:t xml:space="preserve"> por la Junta Directiva del Consejo de Transporte Público</w:t>
      </w:r>
      <w:r w:rsidR="00793762">
        <w:rPr>
          <w:b/>
          <w:bCs/>
          <w:color w:val="000000" w:themeColor="text1"/>
        </w:rPr>
        <w:t xml:space="preserve"> y</w:t>
      </w:r>
      <w:r w:rsidR="00330040">
        <w:rPr>
          <w:b/>
          <w:bCs/>
          <w:color w:val="000000" w:themeColor="text1"/>
        </w:rPr>
        <w:t>;</w:t>
      </w:r>
      <w:r w:rsidR="00793762">
        <w:rPr>
          <w:b/>
          <w:bCs/>
          <w:color w:val="000000" w:themeColor="text1"/>
        </w:rPr>
        <w:t xml:space="preserve"> </w:t>
      </w:r>
      <w:bookmarkStart w:id="1" w:name="_Hlk180324343"/>
      <w:r w:rsidR="00793762" w:rsidRPr="00330040">
        <w:rPr>
          <w:color w:val="000000" w:themeColor="text1"/>
        </w:rPr>
        <w:t>en contra de los</w:t>
      </w:r>
      <w:r w:rsidR="00793762">
        <w:rPr>
          <w:b/>
          <w:bCs/>
          <w:color w:val="000000" w:themeColor="text1"/>
        </w:rPr>
        <w:t xml:space="preserve"> Oficios CTP-DT-OF-0367-2021 del 31 de agosto de 2021 y Oficio CTP-DT-DIC-INF-0173-2022 emitido por la Dirección Técnica del Consejo de Transporte Público y; Oficio CTP-</w:t>
      </w:r>
      <w:r w:rsidR="006016C3">
        <w:rPr>
          <w:b/>
          <w:bCs/>
          <w:color w:val="000000" w:themeColor="text1"/>
        </w:rPr>
        <w:t>A</w:t>
      </w:r>
      <w:r w:rsidR="00793762">
        <w:rPr>
          <w:b/>
          <w:bCs/>
          <w:color w:val="000000" w:themeColor="text1"/>
        </w:rPr>
        <w:t>J-OF-2021-01285 del 04 de noviembre de 2021, emitido por la Dirección de Asuntos Jurídicos del Consejo de Transporte Público.</w:t>
      </w:r>
      <w:bookmarkEnd w:id="1"/>
      <w:r w:rsidR="004409D0" w:rsidRPr="004804D5">
        <w:rPr>
          <w:color w:val="000000" w:themeColor="text1"/>
        </w:rPr>
        <w:t xml:space="preserve"> </w:t>
      </w:r>
      <w:r w:rsidRPr="004804D5">
        <w:rPr>
          <w:color w:val="000000" w:themeColor="text1"/>
        </w:rPr>
        <w:t xml:space="preserve">El presente asunto se tramita en este Despacho, bajo el </w:t>
      </w:r>
      <w:r w:rsidRPr="004804D5">
        <w:rPr>
          <w:b/>
          <w:color w:val="000000" w:themeColor="text1"/>
        </w:rPr>
        <w:t>Expediente Administrativo No. TAT-0</w:t>
      </w:r>
      <w:r w:rsidR="00330040">
        <w:rPr>
          <w:b/>
          <w:color w:val="000000" w:themeColor="text1"/>
        </w:rPr>
        <w:t>23</w:t>
      </w:r>
      <w:r w:rsidRPr="004804D5">
        <w:rPr>
          <w:b/>
          <w:color w:val="000000" w:themeColor="text1"/>
        </w:rPr>
        <w:t>-2</w:t>
      </w:r>
      <w:r w:rsidR="001124AC">
        <w:rPr>
          <w:b/>
          <w:color w:val="000000" w:themeColor="text1"/>
        </w:rPr>
        <w:t>4</w:t>
      </w:r>
      <w:r w:rsidRPr="004804D5">
        <w:rPr>
          <w:b/>
          <w:color w:val="000000" w:themeColor="text1"/>
        </w:rPr>
        <w:t>.</w:t>
      </w:r>
    </w:p>
    <w:p w14:paraId="53965F04" w14:textId="4B67C200" w:rsidR="009E0F9F" w:rsidRDefault="009E0F9F" w:rsidP="004804D5">
      <w:pPr>
        <w:spacing w:line="276" w:lineRule="auto"/>
        <w:jc w:val="both"/>
        <w:rPr>
          <w:b/>
          <w:color w:val="000000" w:themeColor="text1"/>
        </w:rPr>
      </w:pPr>
    </w:p>
    <w:p w14:paraId="75F27963" w14:textId="7E0C031B" w:rsidR="009E0F9F" w:rsidRPr="004804D5" w:rsidRDefault="009E0F9F" w:rsidP="009E0F9F">
      <w:pPr>
        <w:spacing w:line="276" w:lineRule="auto"/>
        <w:jc w:val="center"/>
        <w:rPr>
          <w:color w:val="000000" w:themeColor="text1"/>
        </w:rPr>
      </w:pPr>
      <w:r>
        <w:rPr>
          <w:b/>
          <w:color w:val="000000" w:themeColor="text1"/>
        </w:rPr>
        <w:t>RESULTANDO</w:t>
      </w:r>
    </w:p>
    <w:p w14:paraId="2D145E31" w14:textId="73D195D3" w:rsidR="00275B64" w:rsidRPr="00275B64" w:rsidRDefault="00275B64" w:rsidP="00275B64">
      <w:pPr>
        <w:widowControl w:val="0"/>
        <w:kinsoku w:val="0"/>
        <w:overflowPunct w:val="0"/>
        <w:spacing w:before="332" w:line="310" w:lineRule="exact"/>
        <w:ind w:right="72"/>
        <w:jc w:val="both"/>
        <w:textAlignment w:val="baseline"/>
        <w:rPr>
          <w:rFonts w:eastAsiaTheme="minorEastAsia"/>
          <w14:ligatures w14:val="standardContextual"/>
        </w:rPr>
      </w:pPr>
      <w:r w:rsidRPr="00275B64">
        <w:rPr>
          <w:rFonts w:eastAsiaTheme="minorEastAsia"/>
          <w:b/>
          <w:bCs/>
          <w14:ligatures w14:val="standardContextual"/>
        </w:rPr>
        <w:t xml:space="preserve">PRIMERO: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Artículo 7.</w:t>
      </w:r>
      <w:r w:rsidR="00AC5C63">
        <w:rPr>
          <w:rFonts w:eastAsiaTheme="minorEastAsia"/>
          <w:b/>
          <w:bCs/>
          <w14:ligatures w14:val="standardContextual"/>
        </w:rPr>
        <w:t>1</w:t>
      </w:r>
      <w:r w:rsidRPr="00275B64">
        <w:rPr>
          <w:rFonts w:eastAsiaTheme="minorEastAsia"/>
          <w:b/>
          <w:bCs/>
          <w14:ligatures w14:val="standardContextual"/>
        </w:rPr>
        <w:t xml:space="preserve"> de la Sesión Ordinaria </w:t>
      </w:r>
      <w:r w:rsidR="00AC5C63">
        <w:rPr>
          <w:rFonts w:eastAsiaTheme="minorEastAsia"/>
          <w:b/>
          <w:bCs/>
          <w14:ligatures w14:val="standardContextual"/>
        </w:rPr>
        <w:t>69</w:t>
      </w:r>
      <w:r w:rsidRPr="00275B64">
        <w:rPr>
          <w:rFonts w:eastAsiaTheme="minorEastAsia"/>
          <w:b/>
          <w:bCs/>
          <w14:ligatures w14:val="standardContextual"/>
        </w:rPr>
        <w:t>-202</w:t>
      </w:r>
      <w:r w:rsidR="00AC5C63">
        <w:rPr>
          <w:rFonts w:eastAsiaTheme="minorEastAsia"/>
          <w:b/>
          <w:bCs/>
          <w14:ligatures w14:val="standardContextual"/>
        </w:rPr>
        <w:t>1</w:t>
      </w:r>
      <w:r w:rsidRPr="00275B64">
        <w:rPr>
          <w:rFonts w:eastAsiaTheme="minorEastAsia"/>
          <w:b/>
          <w:bCs/>
          <w14:ligatures w14:val="standardContextual"/>
        </w:rPr>
        <w:t xml:space="preserve"> del </w:t>
      </w:r>
      <w:r w:rsidR="00AC5C63">
        <w:rPr>
          <w:rFonts w:eastAsiaTheme="minorEastAsia"/>
          <w:b/>
          <w:bCs/>
          <w14:ligatures w14:val="standardContextual"/>
        </w:rPr>
        <w:t>09</w:t>
      </w:r>
      <w:r w:rsidRPr="00275B64">
        <w:rPr>
          <w:rFonts w:eastAsiaTheme="minorEastAsia"/>
          <w:b/>
          <w:bCs/>
          <w14:ligatures w14:val="standardContextual"/>
        </w:rPr>
        <w:t xml:space="preserve"> de </w:t>
      </w:r>
      <w:r w:rsidR="00AC5C63">
        <w:rPr>
          <w:rFonts w:eastAsiaTheme="minorEastAsia"/>
          <w:b/>
          <w:bCs/>
          <w14:ligatures w14:val="standardContextual"/>
        </w:rPr>
        <w:t>setiembre</w:t>
      </w:r>
      <w:r w:rsidR="009E0F9F">
        <w:rPr>
          <w:rFonts w:eastAsiaTheme="minorEastAsia"/>
          <w:b/>
          <w:bCs/>
          <w14:ligatures w14:val="standardContextual"/>
        </w:rPr>
        <w:t xml:space="preserve"> </w:t>
      </w:r>
      <w:r w:rsidRPr="00275B64">
        <w:rPr>
          <w:rFonts w:eastAsiaTheme="minorEastAsia"/>
          <w:b/>
          <w:bCs/>
          <w14:ligatures w14:val="standardContextual"/>
        </w:rPr>
        <w:t>de 202</w:t>
      </w:r>
      <w:r w:rsidR="00AC5C63">
        <w:rPr>
          <w:rFonts w:eastAsiaTheme="minorEastAsia"/>
          <w:b/>
          <w:bCs/>
          <w14:ligatures w14:val="standardContextual"/>
        </w:rPr>
        <w:t>1</w:t>
      </w:r>
      <w:r w:rsidRPr="00275B64">
        <w:rPr>
          <w:rFonts w:eastAsiaTheme="minorEastAsia"/>
          <w:b/>
          <w:bCs/>
          <w14:ligatures w14:val="standardContextual"/>
        </w:rPr>
        <w:t xml:space="preserve">, </w:t>
      </w:r>
      <w:r w:rsidRPr="00275B64">
        <w:rPr>
          <w:rFonts w:eastAsiaTheme="minorEastAsia"/>
          <w14:ligatures w14:val="standardContextual"/>
        </w:rPr>
        <w:t>proced</w:t>
      </w:r>
      <w:r w:rsidR="0076675A">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w:t>
      </w:r>
      <w:r w:rsidR="00AC5C63">
        <w:rPr>
          <w:rFonts w:eastAsiaTheme="minorEastAsia"/>
          <w14:ligatures w14:val="standardContextual"/>
        </w:rPr>
        <w:t xml:space="preserve">Técnica </w:t>
      </w:r>
      <w:r w:rsidRPr="00275B64">
        <w:rPr>
          <w:rFonts w:eastAsiaTheme="minorEastAsia"/>
          <w14:ligatures w14:val="standardContextual"/>
        </w:rPr>
        <w:t xml:space="preserve">de ese Consejo, </w:t>
      </w:r>
      <w:r w:rsidR="00CC1C9C">
        <w:rPr>
          <w:rFonts w:eastAsiaTheme="minorEastAsia"/>
          <w14:ligatures w14:val="standardContextual"/>
        </w:rPr>
        <w:t>desarrollado mediante el</w:t>
      </w:r>
      <w:r w:rsidRPr="00275B64">
        <w:rPr>
          <w:rFonts w:eastAsiaTheme="minorEastAsia"/>
          <w14:ligatures w14:val="standardContextual"/>
        </w:rPr>
        <w:t xml:space="preserve"> </w:t>
      </w:r>
      <w:r w:rsidRPr="006016C3">
        <w:rPr>
          <w:rFonts w:eastAsiaTheme="minorEastAsia"/>
          <w:b/>
          <w:bCs/>
          <w14:ligatures w14:val="standardContextual"/>
        </w:rPr>
        <w:t>Oficio No</w:t>
      </w:r>
      <w:bookmarkStart w:id="2" w:name="_Hlk171503110"/>
      <w:r w:rsidRPr="006016C3">
        <w:rPr>
          <w:rFonts w:eastAsiaTheme="minorEastAsia"/>
          <w:b/>
          <w:bCs/>
          <w14:ligatures w14:val="standardContextual"/>
        </w:rPr>
        <w:t>. CTP-</w:t>
      </w:r>
      <w:bookmarkEnd w:id="2"/>
      <w:r w:rsidR="00AC5C63" w:rsidRPr="006016C3">
        <w:rPr>
          <w:rFonts w:eastAsiaTheme="minorEastAsia"/>
          <w:b/>
          <w:bCs/>
          <w14:ligatures w14:val="standardContextual"/>
        </w:rPr>
        <w:t>DT-OF-0367-2021 del 31 de agosto de 2021</w:t>
      </w:r>
      <w:r w:rsidRPr="006016C3">
        <w:rPr>
          <w:rFonts w:eastAsiaTheme="minorEastAsia"/>
          <w:b/>
          <w:bCs/>
          <w14:ligatures w14:val="standardContextual"/>
        </w:rPr>
        <w:t>,</w:t>
      </w:r>
      <w:r w:rsidRPr="00275B64">
        <w:rPr>
          <w:rFonts w:eastAsiaTheme="minorEastAsia"/>
          <w14:ligatures w14:val="standardContextual"/>
        </w:rPr>
        <w:t xml:space="preserve"> y a través de dicho artículo, en lo que interesa, establec</w:t>
      </w:r>
      <w:r w:rsidR="0076675A">
        <w:rPr>
          <w:rFonts w:eastAsiaTheme="minorEastAsia"/>
          <w14:ligatures w14:val="standardContextual"/>
        </w:rPr>
        <w:t>ió</w:t>
      </w:r>
      <w:r w:rsidRPr="00275B64">
        <w:rPr>
          <w:rFonts w:eastAsiaTheme="minorEastAsia"/>
          <w14:ligatures w14:val="standardContextual"/>
        </w:rPr>
        <w:t xml:space="preserve"> y disp</w:t>
      </w:r>
      <w:r w:rsidR="0076675A">
        <w:rPr>
          <w:rFonts w:eastAsiaTheme="minorEastAsia"/>
          <w14:ligatures w14:val="standardContextual"/>
        </w:rPr>
        <w:t>uso</w:t>
      </w:r>
      <w:r w:rsidRPr="00275B64">
        <w:rPr>
          <w:rFonts w:eastAsiaTheme="minorEastAsia"/>
          <w14:ligatures w14:val="standardContextual"/>
        </w:rPr>
        <w:t xml:space="preserve"> lo siguiente:</w:t>
      </w:r>
    </w:p>
    <w:p w14:paraId="016E407E" w14:textId="77777777" w:rsidR="00275B64" w:rsidRPr="00515080" w:rsidRDefault="00275B64" w:rsidP="00275B64">
      <w:pPr>
        <w:widowControl w:val="0"/>
        <w:kinsoku w:val="0"/>
        <w:overflowPunct w:val="0"/>
        <w:spacing w:before="285" w:line="339" w:lineRule="exact"/>
        <w:ind w:left="576"/>
        <w:textAlignment w:val="baseline"/>
        <w:rPr>
          <w:rFonts w:eastAsiaTheme="minorEastAsia"/>
          <w:i/>
          <w:iCs/>
          <w:spacing w:val="5"/>
          <w:sz w:val="22"/>
          <w:szCs w:val="22"/>
          <w14:ligatures w14:val="standardContextual"/>
        </w:rPr>
      </w:pPr>
      <w:r w:rsidRPr="00515080">
        <w:rPr>
          <w:rFonts w:eastAsiaTheme="minorEastAsia"/>
          <w:b/>
          <w:bCs/>
          <w:i/>
          <w:iCs/>
          <w:spacing w:val="5"/>
          <w:sz w:val="22"/>
          <w:szCs w:val="22"/>
          <w14:ligatures w14:val="standardContextual"/>
        </w:rPr>
        <w:t>"CONSIDERANDO</w:t>
      </w:r>
      <w:r w:rsidRPr="00515080">
        <w:rPr>
          <w:rFonts w:eastAsiaTheme="minorEastAsia"/>
          <w:i/>
          <w:iCs/>
          <w:spacing w:val="5"/>
          <w:sz w:val="22"/>
          <w:szCs w:val="22"/>
          <w14:ligatures w14:val="standardContextual"/>
        </w:rPr>
        <w:t>:</w:t>
      </w:r>
    </w:p>
    <w:p w14:paraId="455B6428" w14:textId="480E4B2A" w:rsidR="00AC5C63" w:rsidRDefault="00AC5C63" w:rsidP="00AC5C63">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sz w:val="22"/>
          <w:szCs w:val="22"/>
          <w14:ligatures w14:val="standardContextual"/>
        </w:rPr>
      </w:pPr>
      <w:r>
        <w:rPr>
          <w:rFonts w:eastAsiaTheme="minorEastAsia"/>
          <w:b/>
          <w:bCs/>
          <w:i/>
          <w:iCs/>
          <w:spacing w:val="-3"/>
          <w:sz w:val="22"/>
          <w:szCs w:val="22"/>
          <w14:ligatures w14:val="standardContextual"/>
        </w:rPr>
        <w:t>PRIMERO</w:t>
      </w:r>
      <w:r w:rsidR="00275B64" w:rsidRPr="00515080">
        <w:rPr>
          <w:rFonts w:eastAsiaTheme="minorEastAsia"/>
          <w:i/>
          <w:iCs/>
          <w:spacing w:val="-3"/>
          <w:sz w:val="22"/>
          <w:szCs w:val="22"/>
          <w14:ligatures w14:val="standardContextual"/>
        </w:rPr>
        <w:t xml:space="preserve">: </w:t>
      </w:r>
      <w:r w:rsidR="009E0F9F" w:rsidRPr="00515080">
        <w:rPr>
          <w:rFonts w:eastAsiaTheme="minorEastAsia"/>
          <w:i/>
          <w:iCs/>
          <w:spacing w:val="-3"/>
          <w:sz w:val="22"/>
          <w:szCs w:val="22"/>
          <w14:ligatures w14:val="standardContextual"/>
        </w:rPr>
        <w:t>P</w:t>
      </w:r>
      <w:r w:rsidR="00275B64" w:rsidRPr="00515080">
        <w:rPr>
          <w:rFonts w:eastAsiaTheme="minorEastAsia"/>
          <w:i/>
          <w:iCs/>
          <w:spacing w:val="-3"/>
          <w:sz w:val="22"/>
          <w:szCs w:val="22"/>
          <w14:ligatures w14:val="standardContextual"/>
        </w:rPr>
        <w:t xml:space="preserve">rocede </w:t>
      </w:r>
      <w:r w:rsidR="009E0F9F" w:rsidRPr="00515080">
        <w:rPr>
          <w:rFonts w:eastAsiaTheme="minorEastAsia"/>
          <w:i/>
          <w:iCs/>
          <w:spacing w:val="-3"/>
          <w:sz w:val="22"/>
          <w:szCs w:val="22"/>
          <w14:ligatures w14:val="standardContextual"/>
        </w:rPr>
        <w:t xml:space="preserve">este Órgano Colegiado </w:t>
      </w:r>
      <w:r w:rsidR="00275B64" w:rsidRPr="00515080">
        <w:rPr>
          <w:rFonts w:eastAsiaTheme="minorEastAsia"/>
          <w:i/>
          <w:iCs/>
          <w:spacing w:val="-3"/>
          <w:sz w:val="22"/>
          <w:szCs w:val="22"/>
          <w14:ligatures w14:val="standardContextual"/>
        </w:rPr>
        <w:t xml:space="preserve">a </w:t>
      </w:r>
      <w:r w:rsidR="006016C3">
        <w:rPr>
          <w:rFonts w:eastAsiaTheme="minorEastAsia"/>
          <w:i/>
          <w:iCs/>
          <w:spacing w:val="-3"/>
          <w:sz w:val="22"/>
          <w:szCs w:val="22"/>
          <w14:ligatures w14:val="standardContextual"/>
        </w:rPr>
        <w:t>conocer</w:t>
      </w:r>
      <w:r w:rsidR="00275B64" w:rsidRPr="00515080">
        <w:rPr>
          <w:rFonts w:eastAsiaTheme="minorEastAsia"/>
          <w:i/>
          <w:iCs/>
          <w:spacing w:val="-3"/>
          <w:sz w:val="22"/>
          <w:szCs w:val="22"/>
          <w14:ligatures w14:val="standardContextual"/>
        </w:rPr>
        <w:t xml:space="preserve"> el oficio </w:t>
      </w:r>
      <w:r w:rsidRPr="006016C3">
        <w:rPr>
          <w:rFonts w:eastAsiaTheme="minorEastAsia"/>
          <w:b/>
          <w:bCs/>
          <w:i/>
          <w:iCs/>
          <w14:ligatures w14:val="standardContextual"/>
        </w:rPr>
        <w:t>CTP-DT-OF-0367-2021</w:t>
      </w:r>
      <w:r w:rsidR="006016C3">
        <w:rPr>
          <w:rFonts w:eastAsiaTheme="minorEastAsia"/>
          <w:b/>
          <w:bCs/>
          <w:i/>
          <w:iCs/>
          <w14:ligatures w14:val="standardContextual"/>
        </w:rPr>
        <w:t>,</w:t>
      </w:r>
      <w:r w:rsidR="00A55955" w:rsidRPr="006016C3">
        <w:rPr>
          <w:rFonts w:eastAsiaTheme="minorEastAsia"/>
          <w:b/>
          <w:bCs/>
          <w:i/>
          <w:iCs/>
          <w:sz w:val="22"/>
          <w:szCs w:val="22"/>
          <w14:ligatures w14:val="standardContextual"/>
        </w:rPr>
        <w:t xml:space="preserve"> </w:t>
      </w:r>
      <w:r w:rsidR="00275B64" w:rsidRPr="00515080">
        <w:rPr>
          <w:rFonts w:eastAsiaTheme="minorEastAsia"/>
          <w:i/>
          <w:iCs/>
          <w:spacing w:val="-3"/>
          <w:sz w:val="22"/>
          <w:szCs w:val="22"/>
          <w14:ligatures w14:val="standardContextual"/>
        </w:rPr>
        <w:t>referente a</w:t>
      </w:r>
      <w:r>
        <w:rPr>
          <w:rFonts w:eastAsiaTheme="minorEastAsia"/>
          <w:i/>
          <w:iCs/>
          <w:spacing w:val="-3"/>
          <w:sz w:val="22"/>
          <w:szCs w:val="22"/>
          <w14:ligatures w14:val="standardContextual"/>
        </w:rPr>
        <w:t xml:space="preserve">l incumplimiento de requisitos para el trámite de refrendos de las empresas </w:t>
      </w:r>
      <w:bookmarkStart w:id="3" w:name="_Hlk187948135"/>
      <w:r w:rsidR="00622C70">
        <w:rPr>
          <w:rFonts w:eastAsiaTheme="minorEastAsia"/>
          <w:i/>
          <w:iCs/>
          <w:spacing w:val="-3"/>
          <w:sz w:val="22"/>
          <w:szCs w:val="22"/>
          <w14:ligatures w14:val="standardContextual"/>
        </w:rPr>
        <w:t>ABSJL</w:t>
      </w:r>
      <w:r>
        <w:rPr>
          <w:rFonts w:eastAsiaTheme="minorEastAsia"/>
          <w:i/>
          <w:iCs/>
          <w:spacing w:val="-3"/>
          <w:sz w:val="22"/>
          <w:szCs w:val="22"/>
          <w14:ligatures w14:val="standardContextual"/>
        </w:rPr>
        <w:t>., ETACSA., T</w:t>
      </w:r>
      <w:r w:rsidR="000A5B01">
        <w:rPr>
          <w:rFonts w:eastAsiaTheme="minorEastAsia"/>
          <w:i/>
          <w:iCs/>
          <w:spacing w:val="-3"/>
          <w:sz w:val="22"/>
          <w:szCs w:val="22"/>
          <w14:ligatures w14:val="standardContextual"/>
        </w:rPr>
        <w:t>UHVMSA</w:t>
      </w:r>
      <w:r>
        <w:rPr>
          <w:rFonts w:eastAsiaTheme="minorEastAsia"/>
          <w:i/>
          <w:iCs/>
          <w:spacing w:val="-3"/>
          <w:sz w:val="22"/>
          <w:szCs w:val="22"/>
          <w14:ligatures w14:val="standardContextual"/>
        </w:rPr>
        <w:t>, E</w:t>
      </w:r>
      <w:r w:rsidR="000A5B01">
        <w:rPr>
          <w:rFonts w:eastAsiaTheme="minorEastAsia"/>
          <w:i/>
          <w:iCs/>
          <w:spacing w:val="-3"/>
          <w:sz w:val="22"/>
          <w:szCs w:val="22"/>
          <w14:ligatures w14:val="standardContextual"/>
        </w:rPr>
        <w:t>AC</w:t>
      </w:r>
      <w:r>
        <w:rPr>
          <w:rFonts w:eastAsiaTheme="minorEastAsia"/>
          <w:i/>
          <w:iCs/>
          <w:spacing w:val="-3"/>
          <w:sz w:val="22"/>
          <w:szCs w:val="22"/>
          <w14:ligatures w14:val="standardContextual"/>
        </w:rPr>
        <w:t xml:space="preserve"> y N</w:t>
      </w:r>
      <w:r w:rsidR="000A5B01">
        <w:rPr>
          <w:rFonts w:eastAsiaTheme="minorEastAsia"/>
          <w:i/>
          <w:iCs/>
          <w:spacing w:val="-3"/>
          <w:sz w:val="22"/>
          <w:szCs w:val="22"/>
          <w14:ligatures w14:val="standardContextual"/>
        </w:rPr>
        <w:t>OB</w:t>
      </w:r>
      <w:bookmarkEnd w:id="3"/>
      <w:r>
        <w:rPr>
          <w:rFonts w:eastAsiaTheme="minorEastAsia"/>
          <w:i/>
          <w:iCs/>
          <w:spacing w:val="-3"/>
          <w:sz w:val="22"/>
          <w:szCs w:val="22"/>
          <w14:ligatures w14:val="standardContextual"/>
        </w:rPr>
        <w:t>, mocionándose para aprobar el incumplimiento presentado por dichas empresas. El referido oficio forma parte integral del presente acuerdo.</w:t>
      </w:r>
    </w:p>
    <w:p w14:paraId="45E6D234" w14:textId="0E583AC7" w:rsidR="00AC5C63" w:rsidRDefault="00AC5C63" w:rsidP="00AC5C63">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sz w:val="22"/>
          <w:szCs w:val="22"/>
          <w14:ligatures w14:val="standardContextual"/>
        </w:rPr>
      </w:pPr>
      <w:r w:rsidRPr="00AC5C63">
        <w:rPr>
          <w:rFonts w:eastAsiaTheme="minorEastAsia"/>
          <w:b/>
          <w:bCs/>
          <w:i/>
          <w:iCs/>
          <w:spacing w:val="-3"/>
          <w:sz w:val="22"/>
          <w:szCs w:val="22"/>
          <w14:ligatures w14:val="standardContextual"/>
        </w:rPr>
        <w:t>SEGUNDO</w:t>
      </w:r>
      <w:r>
        <w:rPr>
          <w:rFonts w:eastAsiaTheme="minorEastAsia"/>
          <w:i/>
          <w:iCs/>
          <w:spacing w:val="-3"/>
          <w:sz w:val="22"/>
          <w:szCs w:val="22"/>
          <w14:ligatures w14:val="standardContextual"/>
        </w:rPr>
        <w:t xml:space="preserve">: Del Oficio recibido es claro que dichas empresas han incurrido en un incumplimiento de los dispuesto por la Ley 3503, y el respectivo contrato de concesión, siendo que ante ello, irremediablemente no tienen derecho a ser evaluadas para una eventual renovación de la concesión por un nuevo período, al evidentemente no contar con el refrendo del contrato de renovación actual. </w:t>
      </w:r>
    </w:p>
    <w:p w14:paraId="2F2491A6" w14:textId="77777777" w:rsidR="008D167F" w:rsidRDefault="008D167F"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p>
    <w:p w14:paraId="68AACE07" w14:textId="4AE0DA53" w:rsidR="00175C5B" w:rsidRPr="00515080"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r w:rsidRPr="00515080">
        <w:rPr>
          <w:rFonts w:eastAsiaTheme="minorEastAsia"/>
          <w:b/>
          <w:bCs/>
          <w:i/>
          <w:iCs/>
          <w:sz w:val="22"/>
          <w:szCs w:val="22"/>
          <w14:ligatures w14:val="standardContextual"/>
        </w:rPr>
        <w:lastRenderedPageBreak/>
        <w:t>POR TANTO, SE ACUERDA:</w:t>
      </w:r>
    </w:p>
    <w:p w14:paraId="58C38EA7" w14:textId="66CD54E0" w:rsidR="00275B64" w:rsidRPr="00515080" w:rsidRDefault="00175C5B" w:rsidP="00175C5B">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z w:val="22"/>
          <w:szCs w:val="22"/>
          <w14:ligatures w14:val="standardContextual"/>
        </w:rPr>
      </w:pPr>
      <w:r w:rsidRPr="00515080">
        <w:rPr>
          <w:rFonts w:eastAsiaTheme="minorEastAsia"/>
          <w:i/>
          <w:iCs/>
          <w:spacing w:val="6"/>
          <w:sz w:val="22"/>
          <w:szCs w:val="22"/>
          <w14:ligatures w14:val="standardContextual"/>
        </w:rPr>
        <w:t>1</w:t>
      </w:r>
      <w:r w:rsidR="00275B64" w:rsidRPr="00515080">
        <w:rPr>
          <w:rFonts w:eastAsiaTheme="minorEastAsia"/>
          <w:i/>
          <w:iCs/>
          <w:spacing w:val="6"/>
          <w:sz w:val="22"/>
          <w:szCs w:val="22"/>
          <w14:ligatures w14:val="standardContextual"/>
        </w:rPr>
        <w:t xml:space="preserve">. </w:t>
      </w:r>
      <w:r w:rsidR="008D167F">
        <w:rPr>
          <w:rFonts w:eastAsiaTheme="minorEastAsia"/>
          <w:i/>
          <w:iCs/>
          <w:spacing w:val="6"/>
          <w:sz w:val="22"/>
          <w:szCs w:val="22"/>
          <w14:ligatures w14:val="standardContextual"/>
        </w:rPr>
        <w:t>En vista de los incumplimientos legales y contractuales en los que han incurrido dichas empresas (</w:t>
      </w:r>
      <w:r w:rsidR="000A5B01">
        <w:rPr>
          <w:rFonts w:eastAsiaTheme="minorEastAsia"/>
          <w:i/>
          <w:iCs/>
          <w:spacing w:val="-3"/>
          <w:sz w:val="22"/>
          <w:szCs w:val="22"/>
          <w14:ligatures w14:val="standardContextual"/>
        </w:rPr>
        <w:t>ABSJL., ETACSA., TUHVMSA, EAC y NOB</w:t>
      </w:r>
      <w:r w:rsidR="008D167F">
        <w:rPr>
          <w:rFonts w:eastAsiaTheme="minorEastAsia"/>
          <w:i/>
          <w:iCs/>
          <w:spacing w:val="-3"/>
          <w:sz w:val="22"/>
          <w:szCs w:val="22"/>
          <w14:ligatures w14:val="standardContextual"/>
        </w:rPr>
        <w:t>), los cuales han impedido la realización del trámite de refrendo de sus contratos de concesión, esta Junta Directiva aprueba que dichas empresas no sean evaluadas para un proceso de renovación de la concesión, dado los indicados incumplimientos. El referido oficio forma parte integral del presente acuerdo.</w:t>
      </w:r>
    </w:p>
    <w:p w14:paraId="28F02FF1" w14:textId="77777777" w:rsidR="001E7D9F" w:rsidRDefault="008D167F" w:rsidP="001E7D9F">
      <w:pPr>
        <w:widowControl w:val="0"/>
        <w:numPr>
          <w:ilvl w:val="0"/>
          <w:numId w:val="12"/>
        </w:numPr>
        <w:kinsoku w:val="0"/>
        <w:overflowPunct w:val="0"/>
        <w:autoSpaceDE w:val="0"/>
        <w:autoSpaceDN w:val="0"/>
        <w:adjustRightInd w:val="0"/>
        <w:spacing w:before="4" w:line="318"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w:t>
      </w:r>
    </w:p>
    <w:p w14:paraId="1EC676E4" w14:textId="3A74ABD0" w:rsidR="00275B64" w:rsidRPr="001E7D9F" w:rsidRDefault="00275B64" w:rsidP="001E7D9F">
      <w:pPr>
        <w:widowControl w:val="0"/>
        <w:kinsoku w:val="0"/>
        <w:overflowPunct w:val="0"/>
        <w:autoSpaceDE w:val="0"/>
        <w:autoSpaceDN w:val="0"/>
        <w:adjustRightInd w:val="0"/>
        <w:spacing w:before="4" w:line="318" w:lineRule="exact"/>
        <w:jc w:val="both"/>
        <w:textAlignment w:val="baseline"/>
        <w:rPr>
          <w:rFonts w:eastAsiaTheme="minorEastAsia"/>
          <w:i/>
          <w:iCs/>
          <w:sz w:val="22"/>
          <w:szCs w:val="22"/>
          <w14:ligatures w14:val="standardContextual"/>
        </w:rPr>
      </w:pPr>
      <w:r w:rsidRPr="001E7D9F">
        <w:rPr>
          <w:rFonts w:eastAsiaTheme="minorEastAsia"/>
          <w14:ligatures w14:val="standardContextual"/>
        </w:rPr>
        <w:t xml:space="preserve">Dicho Acuerdo fue debidamente notificado a la recurrente, vía correo electrónico, </w:t>
      </w:r>
      <w:r w:rsidR="000F1EEF" w:rsidRPr="001E7D9F">
        <w:rPr>
          <w:rFonts w:eastAsiaTheme="minorEastAsia"/>
          <w14:ligatures w14:val="standardContextual"/>
        </w:rPr>
        <w:t xml:space="preserve">el </w:t>
      </w:r>
      <w:r w:rsidR="008D167F" w:rsidRPr="001E7D9F">
        <w:rPr>
          <w:rFonts w:eastAsiaTheme="minorEastAsia"/>
          <w14:ligatures w14:val="standardContextual"/>
        </w:rPr>
        <w:t xml:space="preserve">22 </w:t>
      </w:r>
      <w:r w:rsidRPr="001E7D9F">
        <w:rPr>
          <w:rFonts w:eastAsiaTheme="minorEastAsia"/>
          <w14:ligatures w14:val="standardContextual"/>
        </w:rPr>
        <w:t xml:space="preserve">de </w:t>
      </w:r>
      <w:r w:rsidR="008D167F" w:rsidRPr="001E7D9F">
        <w:rPr>
          <w:rFonts w:eastAsiaTheme="minorEastAsia"/>
          <w14:ligatures w14:val="standardContextual"/>
        </w:rPr>
        <w:t>setiembre</w:t>
      </w:r>
      <w:r w:rsidR="000F1EEF" w:rsidRPr="001E7D9F">
        <w:rPr>
          <w:rFonts w:eastAsiaTheme="minorEastAsia"/>
          <w14:ligatures w14:val="standardContextual"/>
        </w:rPr>
        <w:t xml:space="preserve"> de 202</w:t>
      </w:r>
      <w:r w:rsidR="008D167F" w:rsidRPr="001E7D9F">
        <w:rPr>
          <w:rFonts w:eastAsiaTheme="minorEastAsia"/>
          <w14:ligatures w14:val="standardContextual"/>
        </w:rPr>
        <w:t>1</w:t>
      </w:r>
      <w:r w:rsidRPr="001E7D9F">
        <w:rPr>
          <w:rFonts w:eastAsiaTheme="minorEastAsia"/>
          <w14:ligatures w14:val="standardContextual"/>
        </w:rPr>
        <w:t>. (</w:t>
      </w:r>
      <w:r w:rsidR="000F1EEF" w:rsidRPr="001E7D9F">
        <w:rPr>
          <w:rFonts w:eastAsiaTheme="minorEastAsia"/>
          <w14:ligatures w14:val="standardContextual"/>
        </w:rPr>
        <w:t>Ver</w:t>
      </w:r>
      <w:r w:rsidRPr="001E7D9F">
        <w:rPr>
          <w:rFonts w:eastAsiaTheme="minorEastAsia"/>
          <w14:ligatures w14:val="standardContextual"/>
        </w:rPr>
        <w:t xml:space="preserve"> folios </w:t>
      </w:r>
      <w:r w:rsidR="008D167F" w:rsidRPr="001E7D9F">
        <w:rPr>
          <w:rFonts w:eastAsiaTheme="minorEastAsia"/>
          <w14:ligatures w14:val="standardContextual"/>
        </w:rPr>
        <w:t>75</w:t>
      </w:r>
      <w:r w:rsidR="00AD7B24" w:rsidRPr="001E7D9F">
        <w:rPr>
          <w:rFonts w:eastAsiaTheme="minorEastAsia"/>
          <w14:ligatures w14:val="standardContextual"/>
        </w:rPr>
        <w:t xml:space="preserve"> al </w:t>
      </w:r>
      <w:r w:rsidR="008D167F" w:rsidRPr="001E7D9F">
        <w:rPr>
          <w:rFonts w:eastAsiaTheme="minorEastAsia"/>
          <w14:ligatures w14:val="standardContextual"/>
        </w:rPr>
        <w:t>77</w:t>
      </w:r>
      <w:r w:rsidRPr="001E7D9F">
        <w:rPr>
          <w:rFonts w:eastAsiaTheme="minorEastAsia"/>
          <w14:ligatures w14:val="standardContextual"/>
        </w:rPr>
        <w:t xml:space="preserve"> del </w:t>
      </w:r>
      <w:r w:rsidR="000F1EEF" w:rsidRPr="001E7D9F">
        <w:rPr>
          <w:rFonts w:eastAsiaTheme="minorEastAsia"/>
          <w14:ligatures w14:val="standardContextual"/>
        </w:rPr>
        <w:t>e</w:t>
      </w:r>
      <w:r w:rsidRPr="001E7D9F">
        <w:rPr>
          <w:rFonts w:eastAsiaTheme="minorEastAsia"/>
          <w14:ligatures w14:val="standardContextual"/>
        </w:rPr>
        <w:t xml:space="preserve">xpediente </w:t>
      </w:r>
      <w:r w:rsidR="000F1EEF" w:rsidRPr="001E7D9F">
        <w:rPr>
          <w:rFonts w:eastAsiaTheme="minorEastAsia"/>
          <w14:ligatures w14:val="standardContextual"/>
        </w:rPr>
        <w:t>a</w:t>
      </w:r>
      <w:r w:rsidRPr="001E7D9F">
        <w:rPr>
          <w:rFonts w:eastAsiaTheme="minorEastAsia"/>
          <w14:ligatures w14:val="standardContextual"/>
        </w:rPr>
        <w:t>dministrativo)</w:t>
      </w:r>
    </w:p>
    <w:p w14:paraId="3876BDCD" w14:textId="38822D15" w:rsidR="008D167F" w:rsidRPr="00275B64" w:rsidRDefault="00275B64" w:rsidP="001E7D9F">
      <w:pPr>
        <w:widowControl w:val="0"/>
        <w:kinsoku w:val="0"/>
        <w:overflowPunct w:val="0"/>
        <w:spacing w:before="332" w:line="310" w:lineRule="exact"/>
        <w:jc w:val="both"/>
        <w:textAlignment w:val="baseline"/>
        <w:rPr>
          <w:rFonts w:eastAsiaTheme="minorEastAsia"/>
          <w14:ligatures w14:val="standardContextual"/>
        </w:rPr>
      </w:pPr>
      <w:bookmarkStart w:id="4" w:name="_Hlk180268041"/>
      <w:r w:rsidRPr="00275B64">
        <w:rPr>
          <w:rFonts w:eastAsiaTheme="minorEastAsia"/>
          <w:b/>
          <w:bCs/>
          <w:spacing w:val="-3"/>
          <w14:ligatures w14:val="standardContextual"/>
        </w:rPr>
        <w:t xml:space="preserve">SEGUNDO: </w:t>
      </w:r>
      <w:r w:rsidR="008D167F" w:rsidRPr="00275B64">
        <w:rPr>
          <w:rFonts w:eastAsiaTheme="minorEastAsia"/>
          <w14:ligatures w14:val="standardContextual"/>
        </w:rPr>
        <w:t xml:space="preserve">La Junta Directiva del Consejo de Transporte Público, mediante el </w:t>
      </w:r>
      <w:r w:rsidR="008D167F" w:rsidRPr="00275B64">
        <w:rPr>
          <w:rFonts w:eastAsiaTheme="minorEastAsia"/>
          <w:b/>
          <w:bCs/>
          <w14:ligatures w14:val="standardContextual"/>
        </w:rPr>
        <w:t>Artículo 7.</w:t>
      </w:r>
      <w:r w:rsidR="00E365BE">
        <w:rPr>
          <w:rFonts w:eastAsiaTheme="minorEastAsia"/>
          <w:b/>
          <w:bCs/>
          <w14:ligatures w14:val="standardContextual"/>
        </w:rPr>
        <w:t>1</w:t>
      </w:r>
      <w:r w:rsidR="008D167F">
        <w:rPr>
          <w:rFonts w:eastAsiaTheme="minorEastAsia"/>
          <w:b/>
          <w:bCs/>
          <w14:ligatures w14:val="standardContextual"/>
        </w:rPr>
        <w:t>1</w:t>
      </w:r>
      <w:r w:rsidR="008D167F" w:rsidRPr="00275B64">
        <w:rPr>
          <w:rFonts w:eastAsiaTheme="minorEastAsia"/>
          <w:b/>
          <w:bCs/>
          <w14:ligatures w14:val="standardContextual"/>
        </w:rPr>
        <w:t xml:space="preserve"> de la Sesión Ordinaria </w:t>
      </w:r>
      <w:r w:rsidR="00E365BE">
        <w:rPr>
          <w:rFonts w:eastAsiaTheme="minorEastAsia"/>
          <w:b/>
          <w:bCs/>
          <w14:ligatures w14:val="standardContextual"/>
        </w:rPr>
        <w:t>87</w:t>
      </w:r>
      <w:r w:rsidR="008D167F" w:rsidRPr="00275B64">
        <w:rPr>
          <w:rFonts w:eastAsiaTheme="minorEastAsia"/>
          <w:b/>
          <w:bCs/>
          <w14:ligatures w14:val="standardContextual"/>
        </w:rPr>
        <w:t>-202</w:t>
      </w:r>
      <w:r w:rsidR="008D167F">
        <w:rPr>
          <w:rFonts w:eastAsiaTheme="minorEastAsia"/>
          <w:b/>
          <w:bCs/>
          <w14:ligatures w14:val="standardContextual"/>
        </w:rPr>
        <w:t>1</w:t>
      </w:r>
      <w:r w:rsidR="008D167F" w:rsidRPr="00275B64">
        <w:rPr>
          <w:rFonts w:eastAsiaTheme="minorEastAsia"/>
          <w:b/>
          <w:bCs/>
          <w14:ligatures w14:val="standardContextual"/>
        </w:rPr>
        <w:t xml:space="preserve"> del </w:t>
      </w:r>
      <w:r w:rsidR="00E365BE">
        <w:rPr>
          <w:rFonts w:eastAsiaTheme="minorEastAsia"/>
          <w:b/>
          <w:bCs/>
          <w14:ligatures w14:val="standardContextual"/>
        </w:rPr>
        <w:t>11</w:t>
      </w:r>
      <w:r w:rsidR="008D167F" w:rsidRPr="00275B64">
        <w:rPr>
          <w:rFonts w:eastAsiaTheme="minorEastAsia"/>
          <w:b/>
          <w:bCs/>
          <w14:ligatures w14:val="standardContextual"/>
        </w:rPr>
        <w:t xml:space="preserve"> de </w:t>
      </w:r>
      <w:r w:rsidR="00E365BE">
        <w:rPr>
          <w:rFonts w:eastAsiaTheme="minorEastAsia"/>
          <w:b/>
          <w:bCs/>
          <w14:ligatures w14:val="standardContextual"/>
        </w:rPr>
        <w:t>noviembre</w:t>
      </w:r>
      <w:r w:rsidR="008D167F">
        <w:rPr>
          <w:rFonts w:eastAsiaTheme="minorEastAsia"/>
          <w:b/>
          <w:bCs/>
          <w14:ligatures w14:val="standardContextual"/>
        </w:rPr>
        <w:t xml:space="preserve"> </w:t>
      </w:r>
      <w:r w:rsidR="008D167F" w:rsidRPr="00275B64">
        <w:rPr>
          <w:rFonts w:eastAsiaTheme="minorEastAsia"/>
          <w:b/>
          <w:bCs/>
          <w14:ligatures w14:val="standardContextual"/>
        </w:rPr>
        <w:t>de 202</w:t>
      </w:r>
      <w:r w:rsidR="008D167F">
        <w:rPr>
          <w:rFonts w:eastAsiaTheme="minorEastAsia"/>
          <w:b/>
          <w:bCs/>
          <w14:ligatures w14:val="standardContextual"/>
        </w:rPr>
        <w:t>1</w:t>
      </w:r>
      <w:r w:rsidR="008D167F" w:rsidRPr="00275B64">
        <w:rPr>
          <w:rFonts w:eastAsiaTheme="minorEastAsia"/>
          <w:b/>
          <w:bCs/>
          <w14:ligatures w14:val="standardContextual"/>
        </w:rPr>
        <w:t xml:space="preserve">, </w:t>
      </w:r>
      <w:r w:rsidR="008D167F" w:rsidRPr="00275B64">
        <w:rPr>
          <w:rFonts w:eastAsiaTheme="minorEastAsia"/>
          <w14:ligatures w14:val="standardContextual"/>
        </w:rPr>
        <w:t>proced</w:t>
      </w:r>
      <w:r w:rsidR="008D167F">
        <w:rPr>
          <w:rFonts w:eastAsiaTheme="minorEastAsia"/>
          <w14:ligatures w14:val="standardContextual"/>
        </w:rPr>
        <w:t>ió</w:t>
      </w:r>
      <w:r w:rsidR="008D167F" w:rsidRPr="00275B64">
        <w:rPr>
          <w:rFonts w:eastAsiaTheme="minorEastAsia"/>
          <w14:ligatures w14:val="standardContextual"/>
        </w:rPr>
        <w:t xml:space="preserve"> con el análisis de las recomendaciones emitidas por la Dirección </w:t>
      </w:r>
      <w:r w:rsidR="00222177">
        <w:rPr>
          <w:rFonts w:eastAsiaTheme="minorEastAsia"/>
          <w14:ligatures w14:val="standardContextual"/>
        </w:rPr>
        <w:t>de Asuntos Jurídicos d</w:t>
      </w:r>
      <w:r w:rsidR="008D167F" w:rsidRPr="00275B64">
        <w:rPr>
          <w:rFonts w:eastAsiaTheme="minorEastAsia"/>
          <w14:ligatures w14:val="standardContextual"/>
        </w:rPr>
        <w:t xml:space="preserve">e ese Consejo, </w:t>
      </w:r>
      <w:r w:rsidR="008D167F">
        <w:rPr>
          <w:rFonts w:eastAsiaTheme="minorEastAsia"/>
          <w14:ligatures w14:val="standardContextual"/>
        </w:rPr>
        <w:t>desarrollado mediante el</w:t>
      </w:r>
      <w:r w:rsidR="008D167F" w:rsidRPr="00275B64">
        <w:rPr>
          <w:rFonts w:eastAsiaTheme="minorEastAsia"/>
          <w14:ligatures w14:val="standardContextual"/>
        </w:rPr>
        <w:t xml:space="preserve"> </w:t>
      </w:r>
      <w:r w:rsidR="008D167F" w:rsidRPr="006016C3">
        <w:rPr>
          <w:rFonts w:eastAsiaTheme="minorEastAsia"/>
          <w:b/>
          <w:bCs/>
          <w14:ligatures w14:val="standardContextual"/>
        </w:rPr>
        <w:t>Oficio No. CTP-</w:t>
      </w:r>
      <w:r w:rsidR="00E365BE" w:rsidRPr="006016C3">
        <w:rPr>
          <w:rFonts w:eastAsiaTheme="minorEastAsia"/>
          <w:b/>
          <w:bCs/>
          <w14:ligatures w14:val="standardContextual"/>
        </w:rPr>
        <w:t>AJ-OF-2021-01285</w:t>
      </w:r>
      <w:r w:rsidR="008D167F" w:rsidRPr="006016C3">
        <w:rPr>
          <w:rFonts w:eastAsiaTheme="minorEastAsia"/>
          <w:b/>
          <w:bCs/>
          <w14:ligatures w14:val="standardContextual"/>
        </w:rPr>
        <w:t xml:space="preserve"> del </w:t>
      </w:r>
      <w:r w:rsidR="00E365BE" w:rsidRPr="006016C3">
        <w:rPr>
          <w:rFonts w:eastAsiaTheme="minorEastAsia"/>
          <w:b/>
          <w:bCs/>
          <w14:ligatures w14:val="standardContextual"/>
        </w:rPr>
        <w:t xml:space="preserve">04 </w:t>
      </w:r>
      <w:r w:rsidR="008D167F" w:rsidRPr="006016C3">
        <w:rPr>
          <w:rFonts w:eastAsiaTheme="minorEastAsia"/>
          <w:b/>
          <w:bCs/>
          <w14:ligatures w14:val="standardContextual"/>
        </w:rPr>
        <w:t xml:space="preserve">de </w:t>
      </w:r>
      <w:r w:rsidR="00E365BE" w:rsidRPr="006016C3">
        <w:rPr>
          <w:rFonts w:eastAsiaTheme="minorEastAsia"/>
          <w:b/>
          <w:bCs/>
          <w14:ligatures w14:val="standardContextual"/>
        </w:rPr>
        <w:t>noviembre</w:t>
      </w:r>
      <w:r w:rsidR="008D167F" w:rsidRPr="006016C3">
        <w:rPr>
          <w:rFonts w:eastAsiaTheme="minorEastAsia"/>
          <w:b/>
          <w:bCs/>
          <w14:ligatures w14:val="standardContextual"/>
        </w:rPr>
        <w:t xml:space="preserve"> de 2021</w:t>
      </w:r>
      <w:r w:rsidR="008D167F" w:rsidRPr="00275B64">
        <w:rPr>
          <w:rFonts w:eastAsiaTheme="minorEastAsia"/>
          <w14:ligatures w14:val="standardContextual"/>
        </w:rPr>
        <w:t>, y a través de dicho artículo, en lo que interesa, establec</w:t>
      </w:r>
      <w:r w:rsidR="008D167F">
        <w:rPr>
          <w:rFonts w:eastAsiaTheme="minorEastAsia"/>
          <w14:ligatures w14:val="standardContextual"/>
        </w:rPr>
        <w:t>ió</w:t>
      </w:r>
      <w:r w:rsidR="008D167F" w:rsidRPr="00275B64">
        <w:rPr>
          <w:rFonts w:eastAsiaTheme="minorEastAsia"/>
          <w14:ligatures w14:val="standardContextual"/>
        </w:rPr>
        <w:t xml:space="preserve"> y disp</w:t>
      </w:r>
      <w:r w:rsidR="008D167F">
        <w:rPr>
          <w:rFonts w:eastAsiaTheme="minorEastAsia"/>
          <w14:ligatures w14:val="standardContextual"/>
        </w:rPr>
        <w:t>uso</w:t>
      </w:r>
      <w:r w:rsidR="008D167F" w:rsidRPr="00275B64">
        <w:rPr>
          <w:rFonts w:eastAsiaTheme="minorEastAsia"/>
          <w14:ligatures w14:val="standardContextual"/>
        </w:rPr>
        <w:t xml:space="preserve"> lo siguiente:</w:t>
      </w:r>
    </w:p>
    <w:p w14:paraId="079CFAE1" w14:textId="77777777" w:rsidR="00E365BE" w:rsidRPr="00515080" w:rsidRDefault="00E365BE" w:rsidP="00E365BE">
      <w:pPr>
        <w:widowControl w:val="0"/>
        <w:kinsoku w:val="0"/>
        <w:overflowPunct w:val="0"/>
        <w:spacing w:before="285" w:line="339" w:lineRule="exact"/>
        <w:ind w:left="576"/>
        <w:textAlignment w:val="baseline"/>
        <w:rPr>
          <w:rFonts w:eastAsiaTheme="minorEastAsia"/>
          <w:i/>
          <w:iCs/>
          <w:spacing w:val="5"/>
          <w:sz w:val="22"/>
          <w:szCs w:val="22"/>
          <w14:ligatures w14:val="standardContextual"/>
        </w:rPr>
      </w:pPr>
      <w:r w:rsidRPr="00515080">
        <w:rPr>
          <w:rFonts w:eastAsiaTheme="minorEastAsia"/>
          <w:b/>
          <w:bCs/>
          <w:i/>
          <w:iCs/>
          <w:spacing w:val="5"/>
          <w:sz w:val="22"/>
          <w:szCs w:val="22"/>
          <w14:ligatures w14:val="standardContextual"/>
        </w:rPr>
        <w:t>"CONSIDERANDO</w:t>
      </w:r>
      <w:r w:rsidRPr="00515080">
        <w:rPr>
          <w:rFonts w:eastAsiaTheme="minorEastAsia"/>
          <w:i/>
          <w:iCs/>
          <w:spacing w:val="5"/>
          <w:sz w:val="22"/>
          <w:szCs w:val="22"/>
          <w14:ligatures w14:val="standardContextual"/>
        </w:rPr>
        <w:t>:</w:t>
      </w:r>
    </w:p>
    <w:p w14:paraId="46217C12" w14:textId="32C57C54" w:rsidR="00E365BE" w:rsidRDefault="00E365BE" w:rsidP="00E365BE">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sz w:val="22"/>
          <w:szCs w:val="22"/>
          <w14:ligatures w14:val="standardContextual"/>
        </w:rPr>
      </w:pPr>
      <w:r>
        <w:rPr>
          <w:rFonts w:eastAsiaTheme="minorEastAsia"/>
          <w:b/>
          <w:bCs/>
          <w:i/>
          <w:iCs/>
          <w:spacing w:val="-3"/>
          <w:sz w:val="22"/>
          <w:szCs w:val="22"/>
          <w14:ligatures w14:val="standardContextual"/>
        </w:rPr>
        <w:t>ÚNICO</w:t>
      </w:r>
      <w:r w:rsidRPr="00515080">
        <w:rPr>
          <w:rFonts w:eastAsiaTheme="minorEastAsia"/>
          <w:i/>
          <w:iCs/>
          <w:spacing w:val="-3"/>
          <w:sz w:val="22"/>
          <w:szCs w:val="22"/>
          <w14:ligatures w14:val="standardContextual"/>
        </w:rPr>
        <w:t xml:space="preserve">: </w:t>
      </w:r>
      <w:r>
        <w:rPr>
          <w:rFonts w:eastAsiaTheme="minorEastAsia"/>
          <w:i/>
          <w:iCs/>
          <w:spacing w:val="-3"/>
          <w:sz w:val="22"/>
          <w:szCs w:val="22"/>
          <w14:ligatures w14:val="standardContextual"/>
        </w:rPr>
        <w:t>E</w:t>
      </w:r>
      <w:r w:rsidRPr="00515080">
        <w:rPr>
          <w:rFonts w:eastAsiaTheme="minorEastAsia"/>
          <w:i/>
          <w:iCs/>
          <w:spacing w:val="-3"/>
          <w:sz w:val="22"/>
          <w:szCs w:val="22"/>
          <w14:ligatures w14:val="standardContextual"/>
        </w:rPr>
        <w:t xml:space="preserve">ste Órgano Colegiado </w:t>
      </w:r>
      <w:r>
        <w:rPr>
          <w:rFonts w:eastAsiaTheme="minorEastAsia"/>
          <w:i/>
          <w:iCs/>
          <w:spacing w:val="-3"/>
          <w:sz w:val="22"/>
          <w:szCs w:val="22"/>
          <w14:ligatures w14:val="standardContextual"/>
        </w:rPr>
        <w:t xml:space="preserve">procede </w:t>
      </w:r>
      <w:r w:rsidRPr="00515080">
        <w:rPr>
          <w:rFonts w:eastAsiaTheme="minorEastAsia"/>
          <w:i/>
          <w:iCs/>
          <w:spacing w:val="-3"/>
          <w:sz w:val="22"/>
          <w:szCs w:val="22"/>
          <w14:ligatures w14:val="standardContextual"/>
        </w:rPr>
        <w:t xml:space="preserve">a analizar el </w:t>
      </w:r>
      <w:r w:rsidRPr="006016C3">
        <w:rPr>
          <w:rFonts w:eastAsiaTheme="minorEastAsia"/>
          <w:b/>
          <w:bCs/>
          <w:i/>
          <w:iCs/>
          <w:spacing w:val="-3"/>
          <w:sz w:val="22"/>
          <w:szCs w:val="22"/>
          <w14:ligatures w14:val="standardContextual"/>
        </w:rPr>
        <w:t xml:space="preserve">oficio </w:t>
      </w:r>
      <w:r w:rsidRPr="006016C3">
        <w:rPr>
          <w:rFonts w:eastAsiaTheme="minorEastAsia"/>
          <w:b/>
          <w:bCs/>
          <w:i/>
          <w:iCs/>
          <w14:ligatures w14:val="standardContextual"/>
        </w:rPr>
        <w:t>CTP-AJ-OF-2021-01285</w:t>
      </w:r>
      <w:r w:rsidRPr="009A56A6">
        <w:rPr>
          <w:rFonts w:eastAsiaTheme="minorEastAsia"/>
          <w:i/>
          <w:iCs/>
          <w14:ligatures w14:val="standardContextual"/>
        </w:rPr>
        <w:t xml:space="preserve"> </w:t>
      </w:r>
      <w:r w:rsidRPr="00515080">
        <w:rPr>
          <w:rFonts w:eastAsiaTheme="minorEastAsia"/>
          <w:i/>
          <w:iCs/>
          <w:spacing w:val="-3"/>
          <w:sz w:val="22"/>
          <w:szCs w:val="22"/>
          <w14:ligatures w14:val="standardContextual"/>
        </w:rPr>
        <w:t>referente</w:t>
      </w:r>
      <w:r w:rsidR="00222177">
        <w:rPr>
          <w:rFonts w:eastAsiaTheme="minorEastAsia"/>
          <w:i/>
          <w:iCs/>
          <w:spacing w:val="-3"/>
          <w:sz w:val="22"/>
          <w:szCs w:val="22"/>
          <w14:ligatures w14:val="standardContextual"/>
        </w:rPr>
        <w:t xml:space="preserve"> al</w:t>
      </w:r>
      <w:r w:rsidRPr="00515080">
        <w:rPr>
          <w:rFonts w:eastAsiaTheme="minorEastAsia"/>
          <w:i/>
          <w:iCs/>
          <w:spacing w:val="-3"/>
          <w:sz w:val="22"/>
          <w:szCs w:val="22"/>
          <w14:ligatures w14:val="standardContextual"/>
        </w:rPr>
        <w:t xml:space="preserve"> </w:t>
      </w:r>
      <w:r>
        <w:rPr>
          <w:rFonts w:eastAsiaTheme="minorEastAsia"/>
          <w:i/>
          <w:iCs/>
          <w:spacing w:val="-3"/>
          <w:sz w:val="22"/>
          <w:szCs w:val="22"/>
          <w14:ligatures w14:val="standardContextual"/>
        </w:rPr>
        <w:t xml:space="preserve">artículo 3.1. de la sesión ordinaria 49-2021 sobre inicio de procedimiento al operador de la Ruta No. </w:t>
      </w:r>
      <w:r w:rsidR="000A5B01">
        <w:rPr>
          <w:rFonts w:eastAsiaTheme="minorEastAsia"/>
          <w:i/>
          <w:iCs/>
          <w:spacing w:val="-3"/>
          <w:sz w:val="22"/>
          <w:szCs w:val="22"/>
          <w14:ligatures w14:val="standardContextual"/>
        </w:rPr>
        <w:t>000</w:t>
      </w:r>
      <w:r>
        <w:rPr>
          <w:rFonts w:eastAsiaTheme="minorEastAsia"/>
          <w:i/>
          <w:iCs/>
          <w:spacing w:val="-3"/>
          <w:sz w:val="22"/>
          <w:szCs w:val="22"/>
          <w14:ligatures w14:val="standardContextual"/>
        </w:rPr>
        <w:t xml:space="preserve">, </w:t>
      </w:r>
      <w:r w:rsidR="000A5B01">
        <w:rPr>
          <w:rFonts w:eastAsiaTheme="minorEastAsia"/>
          <w:b/>
          <w:bCs/>
          <w:i/>
          <w:iCs/>
          <w:spacing w:val="-3"/>
          <w:sz w:val="22"/>
          <w:szCs w:val="22"/>
          <w14:ligatures w14:val="standardContextual"/>
        </w:rPr>
        <w:t>ABSJ</w:t>
      </w:r>
      <w:r w:rsidR="00C1331F">
        <w:rPr>
          <w:rFonts w:eastAsiaTheme="minorEastAsia"/>
          <w:b/>
          <w:bCs/>
          <w:i/>
          <w:iCs/>
          <w:spacing w:val="-3"/>
          <w:sz w:val="22"/>
          <w:szCs w:val="22"/>
          <w14:ligatures w14:val="standardContextual"/>
        </w:rPr>
        <w:t>L</w:t>
      </w:r>
      <w:r>
        <w:rPr>
          <w:rFonts w:eastAsiaTheme="minorEastAsia"/>
          <w:i/>
          <w:iCs/>
          <w:spacing w:val="-3"/>
          <w:sz w:val="22"/>
          <w:szCs w:val="22"/>
          <w14:ligatures w14:val="standardContextual"/>
        </w:rPr>
        <w:t xml:space="preserve"> (sic) mocionándose para aprobar todas las recomendaciones contenidas en el indicado oficio, el cual forma parte integral de esta acta.</w:t>
      </w:r>
    </w:p>
    <w:p w14:paraId="0DA1A1E6" w14:textId="77777777" w:rsidR="00E365BE" w:rsidRDefault="00E365BE" w:rsidP="00E365BE">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p>
    <w:p w14:paraId="0CCCA27D" w14:textId="77777777" w:rsidR="00E365BE" w:rsidRPr="00515080" w:rsidRDefault="00E365BE" w:rsidP="00E365BE">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r w:rsidRPr="00515080">
        <w:rPr>
          <w:rFonts w:eastAsiaTheme="minorEastAsia"/>
          <w:b/>
          <w:bCs/>
          <w:i/>
          <w:iCs/>
          <w:sz w:val="22"/>
          <w:szCs w:val="22"/>
          <w14:ligatures w14:val="standardContextual"/>
        </w:rPr>
        <w:t>POR TANTO, SE ACUERDA:</w:t>
      </w:r>
    </w:p>
    <w:p w14:paraId="6E406CE2" w14:textId="389E0F71" w:rsidR="009A56A6" w:rsidRPr="009A56A6" w:rsidRDefault="00E365BE" w:rsidP="009A56A6">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14:ligatures w14:val="standardContextual"/>
        </w:rPr>
      </w:pPr>
      <w:r w:rsidRPr="009A56A6">
        <w:rPr>
          <w:rFonts w:eastAsiaTheme="minorEastAsia"/>
          <w:i/>
          <w:iCs/>
          <w:spacing w:val="6"/>
          <w:sz w:val="22"/>
          <w:szCs w:val="22"/>
          <w14:ligatures w14:val="standardContextual"/>
        </w:rPr>
        <w:t xml:space="preserve">Aprobar todas las recomendaciones contenidas </w:t>
      </w:r>
      <w:r w:rsidR="009A56A6" w:rsidRPr="009A56A6">
        <w:rPr>
          <w:rFonts w:eastAsiaTheme="minorEastAsia"/>
          <w:i/>
          <w:iCs/>
          <w:spacing w:val="6"/>
          <w:sz w:val="22"/>
          <w:szCs w:val="22"/>
          <w14:ligatures w14:val="standardContextual"/>
        </w:rPr>
        <w:t xml:space="preserve">en el oficio </w:t>
      </w:r>
      <w:r w:rsidR="009A56A6" w:rsidRPr="006016C3">
        <w:rPr>
          <w:rFonts w:eastAsiaTheme="minorEastAsia"/>
          <w:b/>
          <w:bCs/>
          <w:i/>
          <w:iCs/>
          <w14:ligatures w14:val="standardContextual"/>
        </w:rPr>
        <w:t>CTP-AJ-OF-2021-01285,</w:t>
      </w:r>
      <w:r w:rsidR="009A56A6" w:rsidRPr="009A56A6">
        <w:rPr>
          <w:rFonts w:eastAsiaTheme="minorEastAsia"/>
          <w:i/>
          <w:iCs/>
          <w14:ligatures w14:val="standardContextual"/>
        </w:rPr>
        <w:t xml:space="preserve"> el cual forma parte integral de este acuerdo.</w:t>
      </w:r>
    </w:p>
    <w:p w14:paraId="4725559C" w14:textId="75D06E35" w:rsidR="009A56A6" w:rsidRDefault="009A56A6" w:rsidP="009A56A6">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pacing w:val="6"/>
          <w:sz w:val="22"/>
          <w:szCs w:val="22"/>
          <w14:ligatures w14:val="standardContextual"/>
        </w:rPr>
        <w:t xml:space="preserve">Tener por vencida la concesión sobre la </w:t>
      </w:r>
      <w:r w:rsidRPr="006016C3">
        <w:rPr>
          <w:rFonts w:eastAsiaTheme="minorEastAsia"/>
          <w:b/>
          <w:bCs/>
          <w:i/>
          <w:iCs/>
          <w:spacing w:val="6"/>
          <w:sz w:val="22"/>
          <w:szCs w:val="22"/>
          <w14:ligatures w14:val="standardContextual"/>
        </w:rPr>
        <w:t xml:space="preserve">Ruta No. </w:t>
      </w:r>
      <w:r w:rsidR="000A5B01">
        <w:rPr>
          <w:rFonts w:eastAsiaTheme="minorEastAsia"/>
          <w:b/>
          <w:bCs/>
          <w:i/>
          <w:iCs/>
          <w:spacing w:val="6"/>
          <w:sz w:val="22"/>
          <w:szCs w:val="22"/>
          <w14:ligatures w14:val="standardContextual"/>
        </w:rPr>
        <w:t>000</w:t>
      </w:r>
      <w:r>
        <w:rPr>
          <w:rFonts w:eastAsiaTheme="minorEastAsia"/>
          <w:i/>
          <w:iCs/>
          <w:spacing w:val="6"/>
          <w:sz w:val="22"/>
          <w:szCs w:val="22"/>
          <w14:ligatures w14:val="standardContextual"/>
        </w:rPr>
        <w:t xml:space="preserve">, descrita como </w:t>
      </w:r>
      <w:r w:rsidR="000A5B01">
        <w:rPr>
          <w:rFonts w:eastAsiaTheme="minorEastAsia"/>
          <w:i/>
          <w:iCs/>
          <w:spacing w:val="6"/>
          <w:sz w:val="22"/>
          <w:szCs w:val="22"/>
          <w14:ligatures w14:val="standardContextual"/>
        </w:rPr>
        <w:t>000</w:t>
      </w:r>
      <w:r>
        <w:rPr>
          <w:rFonts w:eastAsiaTheme="minorEastAsia"/>
          <w:i/>
          <w:iCs/>
          <w:spacing w:val="6"/>
          <w:sz w:val="22"/>
          <w:szCs w:val="22"/>
          <w14:ligatures w14:val="standardContextual"/>
        </w:rPr>
        <w:t xml:space="preserve">, a la empresa </w:t>
      </w:r>
      <w:r w:rsidR="000A5B01">
        <w:rPr>
          <w:rFonts w:eastAsiaTheme="minorEastAsia"/>
          <w:b/>
          <w:bCs/>
          <w:i/>
          <w:iCs/>
          <w:spacing w:val="-3"/>
          <w:sz w:val="22"/>
          <w:szCs w:val="22"/>
          <w14:ligatures w14:val="standardContextual"/>
        </w:rPr>
        <w:t>ABSJ</w:t>
      </w:r>
      <w:r w:rsidR="00C1331F">
        <w:rPr>
          <w:rFonts w:eastAsiaTheme="minorEastAsia"/>
          <w:b/>
          <w:bCs/>
          <w:i/>
          <w:iCs/>
          <w:spacing w:val="-3"/>
          <w:sz w:val="22"/>
          <w:szCs w:val="22"/>
          <w14:ligatures w14:val="standardContextual"/>
        </w:rPr>
        <w:t>L</w:t>
      </w:r>
      <w:r>
        <w:rPr>
          <w:rFonts w:eastAsiaTheme="minorEastAsia"/>
          <w:b/>
          <w:bCs/>
          <w:i/>
          <w:iCs/>
          <w:spacing w:val="-3"/>
          <w:sz w:val="22"/>
          <w:szCs w:val="22"/>
          <w14:ligatures w14:val="standardContextual"/>
        </w:rPr>
        <w:t xml:space="preserve">., </w:t>
      </w:r>
      <w:r w:rsidRPr="009A56A6">
        <w:rPr>
          <w:rFonts w:eastAsiaTheme="minorEastAsia"/>
          <w:i/>
          <w:iCs/>
          <w:spacing w:val="-3"/>
          <w:sz w:val="22"/>
          <w:szCs w:val="22"/>
          <w14:ligatures w14:val="standardContextual"/>
        </w:rPr>
        <w:t>(sic)</w:t>
      </w:r>
      <w:r>
        <w:rPr>
          <w:rFonts w:eastAsiaTheme="minorEastAsia"/>
          <w:i/>
          <w:iCs/>
          <w:sz w:val="22"/>
          <w:szCs w:val="22"/>
          <w14:ligatures w14:val="standardContextual"/>
        </w:rPr>
        <w:t xml:space="preserve"> al haber acaecido el plazo de la concesión y no haber obtenido el refrendo 2014-2021 y por ende, no tener acuerdo de aprobación de la renovación para el período 2021-2028, ello al amparo del artículo 7.1. de la sesión ordinaria 69-201 del 09 de setiembre de 2021.</w:t>
      </w:r>
    </w:p>
    <w:p w14:paraId="26A1D236" w14:textId="61FA0BBF" w:rsidR="00342450" w:rsidRPr="00342450" w:rsidRDefault="009A56A6" w:rsidP="009A56A6">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 xml:space="preserve">Archivar el procedimiento ordenado mediante artículo 3.1 de la sesión ordinaria 49-2021 del 29 de junio del 2021, en virtud de encontrarse extinto el derecho de concesión de la empresa </w:t>
      </w:r>
      <w:r w:rsidR="000A5B01">
        <w:rPr>
          <w:rFonts w:eastAsiaTheme="minorEastAsia"/>
          <w:b/>
          <w:bCs/>
          <w:i/>
          <w:iCs/>
          <w:spacing w:val="-3"/>
          <w:sz w:val="22"/>
          <w:szCs w:val="22"/>
          <w14:ligatures w14:val="standardContextual"/>
        </w:rPr>
        <w:t>ABSJ</w:t>
      </w:r>
      <w:r w:rsidR="00C1331F">
        <w:rPr>
          <w:rFonts w:eastAsiaTheme="minorEastAsia"/>
          <w:b/>
          <w:bCs/>
          <w:i/>
          <w:iCs/>
          <w:spacing w:val="-3"/>
          <w:sz w:val="22"/>
          <w:szCs w:val="22"/>
          <w14:ligatures w14:val="standardContextual"/>
        </w:rPr>
        <w:t>L</w:t>
      </w:r>
      <w:r>
        <w:rPr>
          <w:rFonts w:eastAsiaTheme="minorEastAsia"/>
          <w:b/>
          <w:bCs/>
          <w:i/>
          <w:iCs/>
          <w:spacing w:val="-3"/>
          <w:sz w:val="22"/>
          <w:szCs w:val="22"/>
          <w14:ligatures w14:val="standardContextual"/>
        </w:rPr>
        <w:t xml:space="preserve">, </w:t>
      </w:r>
      <w:r w:rsidRPr="009A56A6">
        <w:rPr>
          <w:rFonts w:eastAsiaTheme="minorEastAsia"/>
          <w:i/>
          <w:iCs/>
          <w:spacing w:val="-3"/>
          <w:sz w:val="22"/>
          <w:szCs w:val="22"/>
          <w14:ligatures w14:val="standardContextual"/>
        </w:rPr>
        <w:t>(sic)</w:t>
      </w:r>
      <w:r>
        <w:rPr>
          <w:rFonts w:eastAsiaTheme="minorEastAsia"/>
          <w:i/>
          <w:iCs/>
          <w:spacing w:val="-3"/>
          <w:sz w:val="22"/>
          <w:szCs w:val="22"/>
          <w14:ligatures w14:val="standardContextual"/>
        </w:rPr>
        <w:t xml:space="preserve"> sobre la Ruta No. </w:t>
      </w:r>
      <w:r w:rsidR="000A5B01">
        <w:rPr>
          <w:rFonts w:eastAsiaTheme="minorEastAsia"/>
          <w:i/>
          <w:iCs/>
          <w:spacing w:val="-3"/>
          <w:sz w:val="22"/>
          <w:szCs w:val="22"/>
          <w14:ligatures w14:val="standardContextual"/>
        </w:rPr>
        <w:t>000</w:t>
      </w:r>
      <w:r>
        <w:rPr>
          <w:rFonts w:eastAsiaTheme="minorEastAsia"/>
          <w:i/>
          <w:iCs/>
          <w:spacing w:val="-3"/>
          <w:sz w:val="22"/>
          <w:szCs w:val="22"/>
          <w14:ligatures w14:val="standardContextual"/>
        </w:rPr>
        <w:t xml:space="preserve"> y tampoco tener acuerdo de autorización de permiso sobre la </w:t>
      </w:r>
      <w:r w:rsidR="00342450">
        <w:rPr>
          <w:rFonts w:eastAsiaTheme="minorEastAsia"/>
          <w:i/>
          <w:iCs/>
          <w:spacing w:val="-3"/>
          <w:sz w:val="22"/>
          <w:szCs w:val="22"/>
          <w14:ligatures w14:val="standardContextual"/>
        </w:rPr>
        <w:t>R</w:t>
      </w:r>
      <w:r>
        <w:rPr>
          <w:rFonts w:eastAsiaTheme="minorEastAsia"/>
          <w:i/>
          <w:iCs/>
          <w:spacing w:val="-3"/>
          <w:sz w:val="22"/>
          <w:szCs w:val="22"/>
          <w14:ligatures w14:val="standardContextual"/>
        </w:rPr>
        <w:t>uta</w:t>
      </w:r>
      <w:r w:rsidR="00342450">
        <w:rPr>
          <w:rFonts w:eastAsiaTheme="minorEastAsia"/>
          <w:i/>
          <w:iCs/>
          <w:spacing w:val="-3"/>
          <w:sz w:val="22"/>
          <w:szCs w:val="22"/>
          <w14:ligatures w14:val="standardContextual"/>
        </w:rPr>
        <w:t xml:space="preserve"> No. </w:t>
      </w:r>
      <w:r w:rsidR="000A5B01">
        <w:rPr>
          <w:rFonts w:eastAsiaTheme="minorEastAsia"/>
          <w:i/>
          <w:iCs/>
          <w:spacing w:val="-3"/>
          <w:sz w:val="22"/>
          <w:szCs w:val="22"/>
          <w14:ligatures w14:val="standardContextual"/>
        </w:rPr>
        <w:t>000.</w:t>
      </w:r>
      <w:r w:rsidR="00342450">
        <w:rPr>
          <w:rFonts w:eastAsiaTheme="minorEastAsia"/>
          <w:i/>
          <w:iCs/>
          <w:spacing w:val="-3"/>
          <w:sz w:val="22"/>
          <w:szCs w:val="22"/>
          <w14:ligatures w14:val="standardContextual"/>
        </w:rPr>
        <w:t xml:space="preserve"> </w:t>
      </w:r>
    </w:p>
    <w:p w14:paraId="7A45FE3D" w14:textId="66F0DA2D" w:rsidR="00342450" w:rsidRPr="00342450" w:rsidRDefault="00342450" w:rsidP="00342450">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pacing w:val="-3"/>
          <w:sz w:val="22"/>
          <w:szCs w:val="22"/>
          <w14:ligatures w14:val="standardContextual"/>
        </w:rPr>
        <w:t xml:space="preserve">Ordenar a la Dirección Técnica </w:t>
      </w:r>
      <w:r w:rsidRPr="00342450">
        <w:rPr>
          <w:rFonts w:eastAsiaTheme="minorEastAsia"/>
          <w:i/>
          <w:iCs/>
          <w:spacing w:val="-3"/>
          <w:sz w:val="22"/>
          <w:szCs w:val="22"/>
          <w14:ligatures w14:val="standardContextual"/>
        </w:rPr>
        <w:t xml:space="preserve">realizar los estudios técnicos correspondientes, para la licitación de la Ruta No. </w:t>
      </w:r>
      <w:r w:rsidR="000A5B01">
        <w:rPr>
          <w:rFonts w:eastAsiaTheme="minorEastAsia"/>
          <w:i/>
          <w:iCs/>
          <w:spacing w:val="-3"/>
          <w:sz w:val="22"/>
          <w:szCs w:val="22"/>
          <w14:ligatures w14:val="standardContextual"/>
        </w:rPr>
        <w:t>000</w:t>
      </w:r>
      <w:r w:rsidRPr="00342450">
        <w:rPr>
          <w:rFonts w:eastAsiaTheme="minorEastAsia"/>
          <w:i/>
          <w:iCs/>
          <w:spacing w:val="-3"/>
          <w:sz w:val="22"/>
          <w:szCs w:val="22"/>
          <w14:ligatures w14:val="standardContextual"/>
        </w:rPr>
        <w:t xml:space="preserve">, descrita como: </w:t>
      </w:r>
      <w:r w:rsidR="000A5B01">
        <w:rPr>
          <w:rFonts w:eastAsiaTheme="minorEastAsia"/>
          <w:i/>
          <w:iCs/>
          <w:spacing w:val="-3"/>
          <w:sz w:val="22"/>
          <w:szCs w:val="22"/>
          <w14:ligatures w14:val="standardContextual"/>
        </w:rPr>
        <w:t>000.</w:t>
      </w:r>
    </w:p>
    <w:p w14:paraId="1AA02F68" w14:textId="5DCDF9FC" w:rsidR="00CC5377" w:rsidRPr="00CC5377" w:rsidRDefault="00342450" w:rsidP="00342450">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pacing w:val="-3"/>
          <w:sz w:val="22"/>
          <w:szCs w:val="22"/>
          <w14:ligatures w14:val="standardContextual"/>
        </w:rPr>
        <w:t>Ordenar a la Dirección Técnica, mientras se realiza el proceso de licitación que conforme al Decreto Ejecutiv</w:t>
      </w:r>
      <w:r w:rsidR="00CC5377">
        <w:rPr>
          <w:rFonts w:eastAsiaTheme="minorEastAsia"/>
          <w:i/>
          <w:iCs/>
          <w:spacing w:val="-3"/>
          <w:sz w:val="22"/>
          <w:szCs w:val="22"/>
          <w14:ligatures w14:val="standardContextual"/>
        </w:rPr>
        <w:t xml:space="preserve">o No. 34992-MOPT «Reglamento para el </w:t>
      </w:r>
      <w:r w:rsidR="00CC5377">
        <w:rPr>
          <w:rFonts w:eastAsiaTheme="minorEastAsia"/>
          <w:i/>
          <w:iCs/>
          <w:spacing w:val="-3"/>
          <w:sz w:val="22"/>
          <w:szCs w:val="22"/>
          <w14:ligatures w14:val="standardContextual"/>
        </w:rPr>
        <w:lastRenderedPageBreak/>
        <w:t xml:space="preserve">otorgamiento de permisos de operación en el servicio regular de transporte remunerado de personas en vehículos automotores colectivos», proceda a realizar el procedimiento correspondiente para que la Junta Directiva pueda nombrar a un permisionario sobre la Ruta No. </w:t>
      </w:r>
      <w:r w:rsidR="000A5B01">
        <w:rPr>
          <w:rFonts w:eastAsiaTheme="minorEastAsia"/>
          <w:i/>
          <w:iCs/>
          <w:spacing w:val="-3"/>
          <w:sz w:val="22"/>
          <w:szCs w:val="22"/>
          <w14:ligatures w14:val="standardContextual"/>
        </w:rPr>
        <w:t>000</w:t>
      </w:r>
      <w:r w:rsidR="00CC5377">
        <w:rPr>
          <w:rFonts w:eastAsiaTheme="minorEastAsia"/>
          <w:i/>
          <w:iCs/>
          <w:spacing w:val="-3"/>
          <w:sz w:val="22"/>
          <w:szCs w:val="22"/>
          <w14:ligatures w14:val="standardContextual"/>
        </w:rPr>
        <w:t>.</w:t>
      </w:r>
    </w:p>
    <w:p w14:paraId="594D4510" w14:textId="3F788BA0" w:rsidR="00342450" w:rsidRPr="00342450" w:rsidRDefault="00CC5377" w:rsidP="00342450">
      <w:pPr>
        <w:pStyle w:val="Prrafodelista"/>
        <w:widowControl w:val="0"/>
        <w:numPr>
          <w:ilvl w:val="0"/>
          <w:numId w:val="28"/>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pacing w:val="-3"/>
          <w:sz w:val="22"/>
          <w:szCs w:val="22"/>
          <w14:ligatures w14:val="standardContextual"/>
        </w:rPr>
        <w:t xml:space="preserve">(…)” </w:t>
      </w:r>
    </w:p>
    <w:bookmarkEnd w:id="4"/>
    <w:p w14:paraId="63FB94C0" w14:textId="020460C7" w:rsidR="00E365BE" w:rsidRPr="00442C56" w:rsidRDefault="00E365BE" w:rsidP="00442C56">
      <w:pPr>
        <w:widowControl w:val="0"/>
        <w:kinsoku w:val="0"/>
        <w:overflowPunct w:val="0"/>
        <w:autoSpaceDE w:val="0"/>
        <w:autoSpaceDN w:val="0"/>
        <w:adjustRightInd w:val="0"/>
        <w:spacing w:before="18" w:line="324" w:lineRule="exact"/>
        <w:jc w:val="both"/>
        <w:textAlignment w:val="baseline"/>
        <w:rPr>
          <w:rFonts w:eastAsiaTheme="minorEastAsia"/>
          <w:i/>
          <w:iCs/>
          <w:sz w:val="22"/>
          <w:szCs w:val="22"/>
          <w14:ligatures w14:val="standardContextual"/>
        </w:rPr>
      </w:pPr>
      <w:r w:rsidRPr="00275B64">
        <w:rPr>
          <w:rFonts w:eastAsiaTheme="minorEastAsia"/>
          <w14:ligatures w14:val="standardContextual"/>
        </w:rPr>
        <w:t>(</w:t>
      </w:r>
      <w:r>
        <w:rPr>
          <w:rFonts w:eastAsiaTheme="minorEastAsia"/>
          <w14:ligatures w14:val="standardContextual"/>
        </w:rPr>
        <w:t>Ver</w:t>
      </w:r>
      <w:r w:rsidRPr="00275B64">
        <w:rPr>
          <w:rFonts w:eastAsiaTheme="minorEastAsia"/>
          <w14:ligatures w14:val="standardContextual"/>
        </w:rPr>
        <w:t xml:space="preserve"> folio </w:t>
      </w:r>
      <w:r>
        <w:rPr>
          <w:rFonts w:eastAsiaTheme="minorEastAsia"/>
          <w14:ligatures w14:val="standardContextual"/>
        </w:rPr>
        <w:t>7</w:t>
      </w:r>
      <w:r w:rsidR="006016C3">
        <w:rPr>
          <w:rFonts w:eastAsiaTheme="minorEastAsia"/>
          <w14:ligatures w14:val="standardContextual"/>
        </w:rPr>
        <w:t>9</w:t>
      </w:r>
      <w:r>
        <w:rPr>
          <w:rFonts w:eastAsiaTheme="minorEastAsia"/>
          <w14:ligatures w14:val="standardContextual"/>
        </w:rPr>
        <w:t xml:space="preserve"> </w:t>
      </w:r>
      <w:r w:rsidRPr="00275B64">
        <w:rPr>
          <w:rFonts w:eastAsiaTheme="minorEastAsia"/>
          <w14:ligatures w14:val="standardContextual"/>
        </w:rPr>
        <w:t xml:space="preserve">del </w:t>
      </w:r>
      <w:r>
        <w:rPr>
          <w:rFonts w:eastAsiaTheme="minorEastAsia"/>
          <w14:ligatures w14:val="standardContextual"/>
        </w:rPr>
        <w:t>e</w:t>
      </w:r>
      <w:r w:rsidRPr="00275B64">
        <w:rPr>
          <w:rFonts w:eastAsiaTheme="minorEastAsia"/>
          <w14:ligatures w14:val="standardContextual"/>
        </w:rPr>
        <w:t xml:space="preserve">xpediente </w:t>
      </w:r>
      <w:r>
        <w:rPr>
          <w:rFonts w:eastAsiaTheme="minorEastAsia"/>
          <w14:ligatures w14:val="standardContextual"/>
        </w:rPr>
        <w:t>a</w:t>
      </w:r>
      <w:r w:rsidRPr="00275B64">
        <w:rPr>
          <w:rFonts w:eastAsiaTheme="minorEastAsia"/>
          <w14:ligatures w14:val="standardContextual"/>
        </w:rPr>
        <w:t>dministrativo)</w:t>
      </w:r>
      <w:r w:rsidR="00222177">
        <w:rPr>
          <w:rFonts w:eastAsiaTheme="minorEastAsia"/>
          <w14:ligatures w14:val="standardContextual"/>
        </w:rPr>
        <w:t xml:space="preserve"> </w:t>
      </w:r>
    </w:p>
    <w:p w14:paraId="45D83E74" w14:textId="5B364777" w:rsidR="00222177" w:rsidRPr="00275B64" w:rsidRDefault="00222177" w:rsidP="0082566A">
      <w:pPr>
        <w:widowControl w:val="0"/>
        <w:kinsoku w:val="0"/>
        <w:overflowPunct w:val="0"/>
        <w:spacing w:before="332" w:line="310" w:lineRule="exact"/>
        <w:jc w:val="both"/>
        <w:textAlignment w:val="baseline"/>
        <w:rPr>
          <w:rFonts w:eastAsiaTheme="minorEastAsia"/>
          <w14:ligatures w14:val="standardContextual"/>
        </w:rPr>
      </w:pPr>
      <w:r>
        <w:rPr>
          <w:rFonts w:eastAsiaTheme="minorEastAsia"/>
          <w:b/>
          <w:bCs/>
          <w:spacing w:val="-3"/>
          <w14:ligatures w14:val="standardContextual"/>
        </w:rPr>
        <w:t>TERCERO</w:t>
      </w:r>
      <w:r w:rsidRPr="00275B64">
        <w:rPr>
          <w:rFonts w:eastAsiaTheme="minorEastAsia"/>
          <w:b/>
          <w:bCs/>
          <w:spacing w:val="-3"/>
          <w14:ligatures w14:val="standardContextual"/>
        </w:rPr>
        <w:t xml:space="preserve">: </w:t>
      </w:r>
      <w:r w:rsidRPr="00275B64">
        <w:rPr>
          <w:rFonts w:eastAsiaTheme="minorEastAsia"/>
          <w14:ligatures w14:val="standardContextual"/>
        </w:rPr>
        <w:t xml:space="preserve">La Junta Directiva del Consejo de Transporte Público, mediante el </w:t>
      </w:r>
      <w:r w:rsidRPr="00275B64">
        <w:rPr>
          <w:rFonts w:eastAsiaTheme="minorEastAsia"/>
          <w:b/>
          <w:bCs/>
          <w14:ligatures w14:val="standardContextual"/>
        </w:rPr>
        <w:t xml:space="preserve">Artículo </w:t>
      </w:r>
      <w:r>
        <w:rPr>
          <w:rFonts w:eastAsiaTheme="minorEastAsia"/>
          <w:b/>
          <w:bCs/>
          <w14:ligatures w14:val="standardContextual"/>
        </w:rPr>
        <w:t>3</w:t>
      </w:r>
      <w:r w:rsidRPr="00275B64">
        <w:rPr>
          <w:rFonts w:eastAsiaTheme="minorEastAsia"/>
          <w:b/>
          <w:bCs/>
          <w14:ligatures w14:val="standardContextual"/>
        </w:rPr>
        <w:t>.</w:t>
      </w:r>
      <w:r>
        <w:rPr>
          <w:rFonts w:eastAsiaTheme="minorEastAsia"/>
          <w:b/>
          <w:bCs/>
          <w14:ligatures w14:val="standardContextual"/>
        </w:rPr>
        <w:t>3</w:t>
      </w:r>
      <w:r w:rsidRPr="00275B64">
        <w:rPr>
          <w:rFonts w:eastAsiaTheme="minorEastAsia"/>
          <w:b/>
          <w:bCs/>
          <w14:ligatures w14:val="standardContextual"/>
        </w:rPr>
        <w:t xml:space="preserve"> de la Sesión Ordinaria </w:t>
      </w:r>
      <w:r>
        <w:rPr>
          <w:rFonts w:eastAsiaTheme="minorEastAsia"/>
          <w:b/>
          <w:bCs/>
          <w14:ligatures w14:val="standardContextual"/>
        </w:rPr>
        <w:t>31</w:t>
      </w:r>
      <w:r w:rsidRPr="00275B64">
        <w:rPr>
          <w:rFonts w:eastAsiaTheme="minorEastAsia"/>
          <w:b/>
          <w:bCs/>
          <w14:ligatures w14:val="standardContextual"/>
        </w:rPr>
        <w:t>-202</w:t>
      </w:r>
      <w:r>
        <w:rPr>
          <w:rFonts w:eastAsiaTheme="minorEastAsia"/>
          <w:b/>
          <w:bCs/>
          <w14:ligatures w14:val="standardContextual"/>
        </w:rPr>
        <w:t>2</w:t>
      </w:r>
      <w:r w:rsidRPr="00275B64">
        <w:rPr>
          <w:rFonts w:eastAsiaTheme="minorEastAsia"/>
          <w:b/>
          <w:bCs/>
          <w14:ligatures w14:val="standardContextual"/>
        </w:rPr>
        <w:t xml:space="preserve"> del </w:t>
      </w:r>
      <w:r>
        <w:rPr>
          <w:rFonts w:eastAsiaTheme="minorEastAsia"/>
          <w:b/>
          <w:bCs/>
          <w14:ligatures w14:val="standardContextual"/>
        </w:rPr>
        <w:t>05</w:t>
      </w:r>
      <w:r w:rsidRPr="00275B64">
        <w:rPr>
          <w:rFonts w:eastAsiaTheme="minorEastAsia"/>
          <w:b/>
          <w:bCs/>
          <w14:ligatures w14:val="standardContextual"/>
        </w:rPr>
        <w:t xml:space="preserve"> de </w:t>
      </w:r>
      <w:r>
        <w:rPr>
          <w:rFonts w:eastAsiaTheme="minorEastAsia"/>
          <w:b/>
          <w:bCs/>
          <w14:ligatures w14:val="standardContextual"/>
        </w:rPr>
        <w:t xml:space="preserve">mayo </w:t>
      </w:r>
      <w:r w:rsidRPr="00275B64">
        <w:rPr>
          <w:rFonts w:eastAsiaTheme="minorEastAsia"/>
          <w:b/>
          <w:bCs/>
          <w14:ligatures w14:val="standardContextual"/>
        </w:rPr>
        <w:t>de 202</w:t>
      </w:r>
      <w:r>
        <w:rPr>
          <w:rFonts w:eastAsiaTheme="minorEastAsia"/>
          <w:b/>
          <w:bCs/>
          <w14:ligatures w14:val="standardContextual"/>
        </w:rPr>
        <w:t>2</w:t>
      </w:r>
      <w:r w:rsidRPr="00275B64">
        <w:rPr>
          <w:rFonts w:eastAsiaTheme="minorEastAsia"/>
          <w:b/>
          <w:bCs/>
          <w14:ligatures w14:val="standardContextual"/>
        </w:rPr>
        <w:t xml:space="preserve">, </w:t>
      </w:r>
      <w:r w:rsidRPr="00275B64">
        <w:rPr>
          <w:rFonts w:eastAsiaTheme="minorEastAsia"/>
          <w14:ligatures w14:val="standardContextual"/>
        </w:rPr>
        <w:t>proced</w:t>
      </w:r>
      <w:r>
        <w:rPr>
          <w:rFonts w:eastAsiaTheme="minorEastAsia"/>
          <w14:ligatures w14:val="standardContextual"/>
        </w:rPr>
        <w:t>ió</w:t>
      </w:r>
      <w:r w:rsidRPr="00275B64">
        <w:rPr>
          <w:rFonts w:eastAsiaTheme="minorEastAsia"/>
          <w14:ligatures w14:val="standardContextual"/>
        </w:rPr>
        <w:t xml:space="preserve"> con el análisis de las recomendaciones emitidas por la Dirección </w:t>
      </w:r>
      <w:r>
        <w:rPr>
          <w:rFonts w:eastAsiaTheme="minorEastAsia"/>
          <w14:ligatures w14:val="standardContextual"/>
        </w:rPr>
        <w:t xml:space="preserve">Técnica </w:t>
      </w:r>
      <w:r w:rsidRPr="00275B64">
        <w:rPr>
          <w:rFonts w:eastAsiaTheme="minorEastAsia"/>
          <w14:ligatures w14:val="standardContextual"/>
        </w:rPr>
        <w:t xml:space="preserve">de ese Consejo, </w:t>
      </w:r>
      <w:r>
        <w:rPr>
          <w:rFonts w:eastAsiaTheme="minorEastAsia"/>
          <w14:ligatures w14:val="standardContextual"/>
        </w:rPr>
        <w:t>desarrollado mediante el</w:t>
      </w:r>
      <w:r w:rsidRPr="00275B64">
        <w:rPr>
          <w:rFonts w:eastAsiaTheme="minorEastAsia"/>
          <w14:ligatures w14:val="standardContextual"/>
        </w:rPr>
        <w:t xml:space="preserve"> Oficio No. </w:t>
      </w:r>
      <w:r w:rsidRPr="0082566A">
        <w:rPr>
          <w:rFonts w:eastAsiaTheme="minorEastAsia"/>
          <w:b/>
          <w:bCs/>
          <w14:ligatures w14:val="standardContextual"/>
        </w:rPr>
        <w:t>CTP-DT-DIC-INF-0173-2022 del 02 de mayo de 2022</w:t>
      </w:r>
      <w:r w:rsidRPr="00275B64">
        <w:rPr>
          <w:rFonts w:eastAsiaTheme="minorEastAsia"/>
          <w14:ligatures w14:val="standardContextual"/>
        </w:rPr>
        <w:t>, y a través de dicho artículo, en lo que interesa, establec</w:t>
      </w:r>
      <w:r>
        <w:rPr>
          <w:rFonts w:eastAsiaTheme="minorEastAsia"/>
          <w14:ligatures w14:val="standardContextual"/>
        </w:rPr>
        <w:t>ió</w:t>
      </w:r>
      <w:r w:rsidRPr="00275B64">
        <w:rPr>
          <w:rFonts w:eastAsiaTheme="minorEastAsia"/>
          <w14:ligatures w14:val="standardContextual"/>
        </w:rPr>
        <w:t xml:space="preserve"> y disp</w:t>
      </w:r>
      <w:r>
        <w:rPr>
          <w:rFonts w:eastAsiaTheme="minorEastAsia"/>
          <w14:ligatures w14:val="standardContextual"/>
        </w:rPr>
        <w:t>uso</w:t>
      </w:r>
      <w:r w:rsidRPr="00275B64">
        <w:rPr>
          <w:rFonts w:eastAsiaTheme="minorEastAsia"/>
          <w14:ligatures w14:val="standardContextual"/>
        </w:rPr>
        <w:t xml:space="preserve"> lo siguiente:</w:t>
      </w:r>
    </w:p>
    <w:p w14:paraId="13E0C9C6" w14:textId="77777777" w:rsidR="00222177" w:rsidRPr="00515080" w:rsidRDefault="00222177" w:rsidP="00222177">
      <w:pPr>
        <w:widowControl w:val="0"/>
        <w:kinsoku w:val="0"/>
        <w:overflowPunct w:val="0"/>
        <w:spacing w:before="285" w:line="339" w:lineRule="exact"/>
        <w:ind w:left="576"/>
        <w:textAlignment w:val="baseline"/>
        <w:rPr>
          <w:rFonts w:eastAsiaTheme="minorEastAsia"/>
          <w:i/>
          <w:iCs/>
          <w:spacing w:val="5"/>
          <w:sz w:val="22"/>
          <w:szCs w:val="22"/>
          <w14:ligatures w14:val="standardContextual"/>
        </w:rPr>
      </w:pPr>
      <w:r w:rsidRPr="00515080">
        <w:rPr>
          <w:rFonts w:eastAsiaTheme="minorEastAsia"/>
          <w:b/>
          <w:bCs/>
          <w:i/>
          <w:iCs/>
          <w:spacing w:val="5"/>
          <w:sz w:val="22"/>
          <w:szCs w:val="22"/>
          <w14:ligatures w14:val="standardContextual"/>
        </w:rPr>
        <w:t>"CONSIDERANDO</w:t>
      </w:r>
      <w:r w:rsidRPr="00515080">
        <w:rPr>
          <w:rFonts w:eastAsiaTheme="minorEastAsia"/>
          <w:i/>
          <w:iCs/>
          <w:spacing w:val="5"/>
          <w:sz w:val="22"/>
          <w:szCs w:val="22"/>
          <w14:ligatures w14:val="standardContextual"/>
        </w:rPr>
        <w:t>:</w:t>
      </w:r>
    </w:p>
    <w:p w14:paraId="2E1958C4" w14:textId="7E139E5F" w:rsidR="00222177" w:rsidRDefault="00222177" w:rsidP="00222177">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sz w:val="22"/>
          <w:szCs w:val="22"/>
          <w14:ligatures w14:val="standardContextual"/>
        </w:rPr>
      </w:pPr>
      <w:r>
        <w:rPr>
          <w:rFonts w:eastAsiaTheme="minorEastAsia"/>
          <w:b/>
          <w:bCs/>
          <w:i/>
          <w:iCs/>
          <w:spacing w:val="-3"/>
          <w:sz w:val="22"/>
          <w:szCs w:val="22"/>
          <w14:ligatures w14:val="standardContextual"/>
        </w:rPr>
        <w:t>PRIMERO</w:t>
      </w:r>
      <w:r w:rsidRPr="00515080">
        <w:rPr>
          <w:rFonts w:eastAsiaTheme="minorEastAsia"/>
          <w:i/>
          <w:iCs/>
          <w:spacing w:val="-3"/>
          <w:sz w:val="22"/>
          <w:szCs w:val="22"/>
          <w14:ligatures w14:val="standardContextual"/>
        </w:rPr>
        <w:t xml:space="preserve">: </w:t>
      </w:r>
      <w:r>
        <w:rPr>
          <w:rFonts w:eastAsiaTheme="minorEastAsia"/>
          <w:i/>
          <w:iCs/>
          <w:spacing w:val="-3"/>
          <w:sz w:val="22"/>
          <w:szCs w:val="22"/>
          <w14:ligatures w14:val="standardContextual"/>
        </w:rPr>
        <w:t>E</w:t>
      </w:r>
      <w:r w:rsidRPr="00515080">
        <w:rPr>
          <w:rFonts w:eastAsiaTheme="minorEastAsia"/>
          <w:i/>
          <w:iCs/>
          <w:spacing w:val="-3"/>
          <w:sz w:val="22"/>
          <w:szCs w:val="22"/>
          <w14:ligatures w14:val="standardContextual"/>
        </w:rPr>
        <w:t xml:space="preserve">ste Órgano Colegiado </w:t>
      </w:r>
      <w:r>
        <w:rPr>
          <w:rFonts w:eastAsiaTheme="minorEastAsia"/>
          <w:i/>
          <w:iCs/>
          <w:spacing w:val="-3"/>
          <w:sz w:val="22"/>
          <w:szCs w:val="22"/>
          <w14:ligatures w14:val="standardContextual"/>
        </w:rPr>
        <w:t xml:space="preserve">procede </w:t>
      </w:r>
      <w:r w:rsidRPr="00515080">
        <w:rPr>
          <w:rFonts w:eastAsiaTheme="minorEastAsia"/>
          <w:i/>
          <w:iCs/>
          <w:spacing w:val="-3"/>
          <w:sz w:val="22"/>
          <w:szCs w:val="22"/>
          <w14:ligatures w14:val="standardContextual"/>
        </w:rPr>
        <w:t xml:space="preserve">a analizar el oficio </w:t>
      </w:r>
      <w:bookmarkStart w:id="5" w:name="_Hlk180269647"/>
      <w:r w:rsidRPr="00222177">
        <w:rPr>
          <w:rFonts w:eastAsiaTheme="minorEastAsia"/>
          <w:b/>
          <w:bCs/>
          <w:i/>
          <w:iCs/>
          <w14:ligatures w14:val="standardContextual"/>
        </w:rPr>
        <w:t>CTP-DT-DIC-INF-0173-2022</w:t>
      </w:r>
      <w:r>
        <w:rPr>
          <w:rFonts w:eastAsiaTheme="minorEastAsia"/>
          <w14:ligatures w14:val="standardContextual"/>
        </w:rPr>
        <w:t xml:space="preserve"> </w:t>
      </w:r>
      <w:bookmarkEnd w:id="5"/>
      <w:r w:rsidRPr="00515080">
        <w:rPr>
          <w:rFonts w:eastAsiaTheme="minorEastAsia"/>
          <w:i/>
          <w:iCs/>
          <w:spacing w:val="-3"/>
          <w:sz w:val="22"/>
          <w:szCs w:val="22"/>
          <w14:ligatures w14:val="standardContextual"/>
        </w:rPr>
        <w:t xml:space="preserve">referente </w:t>
      </w:r>
      <w:r>
        <w:rPr>
          <w:rFonts w:eastAsiaTheme="minorEastAsia"/>
          <w:i/>
          <w:iCs/>
          <w:spacing w:val="-3"/>
          <w:sz w:val="22"/>
          <w:szCs w:val="22"/>
          <w14:ligatures w14:val="standardContextual"/>
        </w:rPr>
        <w:t xml:space="preserve">a análisis de las ofertas presentadas para la operación de la </w:t>
      </w:r>
      <w:r w:rsidRPr="00222177">
        <w:rPr>
          <w:rFonts w:eastAsiaTheme="minorEastAsia"/>
          <w:b/>
          <w:bCs/>
          <w:i/>
          <w:iCs/>
          <w:spacing w:val="-3"/>
          <w:sz w:val="22"/>
          <w:szCs w:val="22"/>
          <w14:ligatures w14:val="standardContextual"/>
        </w:rPr>
        <w:t xml:space="preserve">Ruta No. </w:t>
      </w:r>
      <w:r w:rsidR="000A5B01">
        <w:rPr>
          <w:rFonts w:eastAsiaTheme="minorEastAsia"/>
          <w:b/>
          <w:bCs/>
          <w:i/>
          <w:iCs/>
          <w:spacing w:val="-3"/>
          <w:sz w:val="22"/>
          <w:szCs w:val="22"/>
          <w14:ligatures w14:val="standardContextual"/>
        </w:rPr>
        <w:t>000</w:t>
      </w:r>
      <w:r>
        <w:rPr>
          <w:rFonts w:eastAsiaTheme="minorEastAsia"/>
          <w:b/>
          <w:bCs/>
          <w:i/>
          <w:iCs/>
          <w:spacing w:val="-3"/>
          <w:sz w:val="22"/>
          <w:szCs w:val="22"/>
          <w14:ligatures w14:val="standardContextual"/>
        </w:rPr>
        <w:t xml:space="preserve">, </w:t>
      </w:r>
      <w:r>
        <w:rPr>
          <w:rFonts w:eastAsiaTheme="minorEastAsia"/>
          <w:i/>
          <w:iCs/>
          <w:spacing w:val="-3"/>
          <w:sz w:val="22"/>
          <w:szCs w:val="22"/>
          <w14:ligatures w14:val="standardContextual"/>
        </w:rPr>
        <w:t xml:space="preserve">descrita como </w:t>
      </w:r>
      <w:r w:rsidR="000A5B01">
        <w:rPr>
          <w:rFonts w:eastAsiaTheme="minorEastAsia"/>
          <w:i/>
          <w:iCs/>
          <w:spacing w:val="-3"/>
          <w:sz w:val="22"/>
          <w:szCs w:val="22"/>
          <w14:ligatures w14:val="standardContextual"/>
        </w:rPr>
        <w:t>000</w:t>
      </w:r>
      <w:r w:rsidR="0055059C">
        <w:rPr>
          <w:rFonts w:eastAsiaTheme="minorEastAsia"/>
          <w:i/>
          <w:iCs/>
          <w:spacing w:val="-3"/>
          <w:sz w:val="22"/>
          <w:szCs w:val="22"/>
          <w14:ligatures w14:val="standardContextual"/>
        </w:rPr>
        <w:t xml:space="preserve"> (cumplimiento del artículo 7.11 de la sesión ordinaria 87-2021), mocionándose para aprobar todas las recomendaciones contenidas en el indicado oficio, el cual forma parte integral de esta acta. El presente asunto es expuesto a los señores directores por el Ing. Manuel Sánchez y por la Ing. Priscila Vargas, funcionarios del área técnica del Consejo.</w:t>
      </w:r>
    </w:p>
    <w:p w14:paraId="4D1D3F5B" w14:textId="3D640DCF" w:rsidR="0055059C" w:rsidRDefault="0055059C" w:rsidP="00222177">
      <w:pPr>
        <w:widowControl w:val="0"/>
        <w:kinsoku w:val="0"/>
        <w:overflowPunct w:val="0"/>
        <w:autoSpaceDE w:val="0"/>
        <w:autoSpaceDN w:val="0"/>
        <w:adjustRightInd w:val="0"/>
        <w:spacing w:before="18" w:line="324" w:lineRule="exact"/>
        <w:ind w:left="576" w:right="576"/>
        <w:jc w:val="both"/>
        <w:textAlignment w:val="baseline"/>
        <w:rPr>
          <w:rFonts w:eastAsiaTheme="minorEastAsia"/>
          <w:i/>
          <w:iCs/>
          <w:spacing w:val="-3"/>
          <w:sz w:val="22"/>
          <w:szCs w:val="22"/>
          <w14:ligatures w14:val="standardContextual"/>
        </w:rPr>
      </w:pPr>
      <w:r>
        <w:rPr>
          <w:rFonts w:eastAsiaTheme="minorEastAsia"/>
          <w:b/>
          <w:bCs/>
          <w:i/>
          <w:iCs/>
          <w:spacing w:val="-3"/>
          <w:sz w:val="22"/>
          <w:szCs w:val="22"/>
          <w14:ligatures w14:val="standardContextual"/>
        </w:rPr>
        <w:t>SEGUNDO</w:t>
      </w:r>
      <w:r w:rsidRPr="0055059C">
        <w:rPr>
          <w:rFonts w:eastAsiaTheme="minorEastAsia"/>
          <w:i/>
          <w:iCs/>
          <w:spacing w:val="-3"/>
          <w:sz w:val="22"/>
          <w:szCs w:val="22"/>
          <w14:ligatures w14:val="standardContextual"/>
        </w:rPr>
        <w:t>:</w:t>
      </w:r>
      <w:r>
        <w:rPr>
          <w:rFonts w:eastAsiaTheme="minorEastAsia"/>
          <w:i/>
          <w:iCs/>
          <w:spacing w:val="-3"/>
          <w:sz w:val="22"/>
          <w:szCs w:val="22"/>
          <w14:ligatures w14:val="standardContextual"/>
        </w:rPr>
        <w:t xml:space="preserve"> (…)</w:t>
      </w:r>
    </w:p>
    <w:p w14:paraId="4E632E94" w14:textId="77777777" w:rsidR="00222177" w:rsidRDefault="00222177" w:rsidP="0055059C">
      <w:pPr>
        <w:widowControl w:val="0"/>
        <w:kinsoku w:val="0"/>
        <w:overflowPunct w:val="0"/>
        <w:autoSpaceDE w:val="0"/>
        <w:autoSpaceDN w:val="0"/>
        <w:adjustRightInd w:val="0"/>
        <w:spacing w:before="18" w:line="324" w:lineRule="exact"/>
        <w:ind w:right="576"/>
        <w:jc w:val="both"/>
        <w:textAlignment w:val="baseline"/>
        <w:rPr>
          <w:rFonts w:eastAsiaTheme="minorEastAsia"/>
          <w:b/>
          <w:bCs/>
          <w:i/>
          <w:iCs/>
          <w:sz w:val="22"/>
          <w:szCs w:val="22"/>
          <w14:ligatures w14:val="standardContextual"/>
        </w:rPr>
      </w:pPr>
    </w:p>
    <w:p w14:paraId="4DFEB297" w14:textId="77777777" w:rsidR="00222177" w:rsidRPr="00515080" w:rsidRDefault="00222177" w:rsidP="00222177">
      <w:pPr>
        <w:widowControl w:val="0"/>
        <w:kinsoku w:val="0"/>
        <w:overflowPunct w:val="0"/>
        <w:autoSpaceDE w:val="0"/>
        <w:autoSpaceDN w:val="0"/>
        <w:adjustRightInd w:val="0"/>
        <w:spacing w:before="18" w:line="324" w:lineRule="exact"/>
        <w:ind w:left="576" w:right="576"/>
        <w:jc w:val="both"/>
        <w:textAlignment w:val="baseline"/>
        <w:rPr>
          <w:rFonts w:eastAsiaTheme="minorEastAsia"/>
          <w:b/>
          <w:bCs/>
          <w:i/>
          <w:iCs/>
          <w:sz w:val="22"/>
          <w:szCs w:val="22"/>
          <w14:ligatures w14:val="standardContextual"/>
        </w:rPr>
      </w:pPr>
      <w:r w:rsidRPr="00515080">
        <w:rPr>
          <w:rFonts w:eastAsiaTheme="minorEastAsia"/>
          <w:b/>
          <w:bCs/>
          <w:i/>
          <w:iCs/>
          <w:sz w:val="22"/>
          <w:szCs w:val="22"/>
          <w14:ligatures w14:val="standardContextual"/>
        </w:rPr>
        <w:t>POR TANTO, SE ACUERDA:</w:t>
      </w:r>
    </w:p>
    <w:p w14:paraId="3F1627FE" w14:textId="508B70BA" w:rsidR="00222177" w:rsidRPr="00CE1469" w:rsidRDefault="00222177" w:rsidP="00CE1469">
      <w:pPr>
        <w:pStyle w:val="Prrafodelista"/>
        <w:widowControl w:val="0"/>
        <w:numPr>
          <w:ilvl w:val="0"/>
          <w:numId w:val="29"/>
        </w:numPr>
        <w:kinsoku w:val="0"/>
        <w:overflowPunct w:val="0"/>
        <w:autoSpaceDE w:val="0"/>
        <w:autoSpaceDN w:val="0"/>
        <w:adjustRightInd w:val="0"/>
        <w:spacing w:before="18" w:line="324" w:lineRule="exact"/>
        <w:ind w:right="576"/>
        <w:jc w:val="both"/>
        <w:textAlignment w:val="baseline"/>
        <w:rPr>
          <w:rFonts w:eastAsiaTheme="minorEastAsia"/>
          <w:i/>
          <w:iCs/>
          <w14:ligatures w14:val="standardContextual"/>
        </w:rPr>
      </w:pPr>
      <w:r w:rsidRPr="00CE1469">
        <w:rPr>
          <w:rFonts w:eastAsiaTheme="minorEastAsia"/>
          <w:i/>
          <w:iCs/>
          <w:spacing w:val="6"/>
          <w:sz w:val="22"/>
          <w:szCs w:val="22"/>
          <w14:ligatures w14:val="standardContextual"/>
        </w:rPr>
        <w:t>Aprobar</w:t>
      </w:r>
      <w:r w:rsidR="0055059C" w:rsidRPr="00CE1469">
        <w:rPr>
          <w:rFonts w:eastAsiaTheme="minorEastAsia"/>
          <w:i/>
          <w:iCs/>
          <w:spacing w:val="6"/>
          <w:sz w:val="22"/>
          <w:szCs w:val="22"/>
          <w14:ligatures w14:val="standardContextual"/>
        </w:rPr>
        <w:t xml:space="preserve">, basados en los fundamentos, motivos y contenidos, desarrollados en los considerandos del oficio </w:t>
      </w:r>
      <w:r w:rsidR="00DE527B" w:rsidRPr="00CE1469">
        <w:rPr>
          <w:rFonts w:eastAsiaTheme="minorEastAsia"/>
          <w:i/>
          <w:iCs/>
          <w14:ligatures w14:val="standardContextual"/>
        </w:rPr>
        <w:t>CTP DT DIC INF 0173 2022</w:t>
      </w:r>
      <w:r w:rsidR="00DE527B" w:rsidRPr="00CE1469">
        <w:rPr>
          <w:rFonts w:eastAsiaTheme="minorEastAsia"/>
          <w14:ligatures w14:val="standardContextual"/>
        </w:rPr>
        <w:t xml:space="preserve"> </w:t>
      </w:r>
      <w:r w:rsidRPr="00CE1469">
        <w:rPr>
          <w:rFonts w:eastAsiaTheme="minorEastAsia"/>
          <w:i/>
          <w:iCs/>
          <w:spacing w:val="6"/>
          <w:sz w:val="22"/>
          <w:szCs w:val="22"/>
          <w14:ligatures w14:val="standardContextual"/>
        </w:rPr>
        <w:t xml:space="preserve">todas las recomendaciones </w:t>
      </w:r>
      <w:r w:rsidR="00DE527B" w:rsidRPr="00CE1469">
        <w:rPr>
          <w:rFonts w:eastAsiaTheme="minorEastAsia"/>
          <w:i/>
          <w:iCs/>
          <w:spacing w:val="6"/>
          <w:sz w:val="22"/>
          <w:szCs w:val="22"/>
          <w14:ligatures w14:val="standardContextual"/>
        </w:rPr>
        <w:t xml:space="preserve">emitidas </w:t>
      </w:r>
      <w:r w:rsidR="00CE1469" w:rsidRPr="00CE1469">
        <w:rPr>
          <w:rFonts w:eastAsiaTheme="minorEastAsia"/>
          <w:i/>
          <w:iCs/>
          <w:spacing w:val="6"/>
          <w:sz w:val="22"/>
          <w:szCs w:val="22"/>
          <w14:ligatures w14:val="standardContextual"/>
        </w:rPr>
        <w:t>en el informe dicho</w:t>
      </w:r>
      <w:r w:rsidRPr="00CE1469">
        <w:rPr>
          <w:rFonts w:eastAsiaTheme="minorEastAsia"/>
          <w:i/>
          <w:iCs/>
          <w14:ligatures w14:val="standardContextual"/>
        </w:rPr>
        <w:t>, el cual forma parte integral de este acuerdo.</w:t>
      </w:r>
    </w:p>
    <w:p w14:paraId="3E8A4D0E" w14:textId="33CC53FF" w:rsidR="00CE1469" w:rsidRDefault="00CE1469" w:rsidP="00CE1469">
      <w:pPr>
        <w:pStyle w:val="Prrafodelista"/>
        <w:widowControl w:val="0"/>
        <w:numPr>
          <w:ilvl w:val="0"/>
          <w:numId w:val="29"/>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 xml:space="preserve">Otorgar la operación de la Ruta No. </w:t>
      </w:r>
      <w:r w:rsidR="000A5B01">
        <w:rPr>
          <w:rFonts w:eastAsiaTheme="minorEastAsia"/>
          <w:i/>
          <w:iCs/>
          <w:sz w:val="22"/>
          <w:szCs w:val="22"/>
          <w14:ligatures w14:val="standardContextual"/>
        </w:rPr>
        <w:t>000</w:t>
      </w:r>
      <w:r>
        <w:rPr>
          <w:rFonts w:eastAsiaTheme="minorEastAsia"/>
          <w:i/>
          <w:iCs/>
          <w:sz w:val="22"/>
          <w:szCs w:val="22"/>
          <w14:ligatures w14:val="standardContextual"/>
        </w:rPr>
        <w:t xml:space="preserve"> descrita como: </w:t>
      </w:r>
      <w:r w:rsidR="000A5B01">
        <w:rPr>
          <w:rFonts w:eastAsiaTheme="minorEastAsia"/>
          <w:i/>
          <w:iCs/>
          <w:sz w:val="22"/>
          <w:szCs w:val="22"/>
          <w14:ligatures w14:val="standardContextual"/>
        </w:rPr>
        <w:t>000</w:t>
      </w:r>
      <w:r>
        <w:rPr>
          <w:rFonts w:eastAsiaTheme="minorEastAsia"/>
          <w:i/>
          <w:iCs/>
          <w:sz w:val="22"/>
          <w:szCs w:val="22"/>
          <w14:ligatures w14:val="standardContextual"/>
        </w:rPr>
        <w:t xml:space="preserve">; bajo la modalidad de permisionario provisionalísimo a la alternativa presentada por </w:t>
      </w:r>
      <w:r w:rsidR="000A5B01">
        <w:rPr>
          <w:rFonts w:eastAsiaTheme="minorEastAsia"/>
          <w:i/>
          <w:iCs/>
          <w:sz w:val="22"/>
          <w:szCs w:val="22"/>
          <w14:ligatures w14:val="standardContextual"/>
        </w:rPr>
        <w:t>HBSA</w:t>
      </w:r>
      <w:r>
        <w:rPr>
          <w:rFonts w:eastAsiaTheme="minorEastAsia"/>
          <w:i/>
          <w:iCs/>
          <w:sz w:val="22"/>
          <w:szCs w:val="22"/>
          <w14:ligatures w14:val="standardContextual"/>
        </w:rPr>
        <w:t xml:space="preserve">, operadora de las Rutas No. </w:t>
      </w:r>
      <w:r w:rsidR="000A5B01">
        <w:rPr>
          <w:rFonts w:eastAsiaTheme="minorEastAsia"/>
          <w:i/>
          <w:iCs/>
          <w:sz w:val="22"/>
          <w:szCs w:val="22"/>
          <w14:ligatures w14:val="standardContextual"/>
        </w:rPr>
        <w:t>000</w:t>
      </w:r>
      <w:r>
        <w:rPr>
          <w:rFonts w:eastAsiaTheme="minorEastAsia"/>
          <w:i/>
          <w:iCs/>
          <w:sz w:val="22"/>
          <w:szCs w:val="22"/>
          <w14:ligatures w14:val="standardContextual"/>
        </w:rPr>
        <w:t>-</w:t>
      </w:r>
      <w:r w:rsidR="000A5B01">
        <w:rPr>
          <w:rFonts w:eastAsiaTheme="minorEastAsia"/>
          <w:i/>
          <w:iCs/>
          <w:sz w:val="22"/>
          <w:szCs w:val="22"/>
          <w14:ligatures w14:val="standardContextual"/>
        </w:rPr>
        <w:t>000</w:t>
      </w:r>
      <w:r>
        <w:rPr>
          <w:rFonts w:eastAsiaTheme="minorEastAsia"/>
          <w:i/>
          <w:iCs/>
          <w:sz w:val="22"/>
          <w:szCs w:val="22"/>
          <w14:ligatures w14:val="standardContextual"/>
        </w:rPr>
        <w:t>-</w:t>
      </w:r>
      <w:r w:rsidR="000A5B01">
        <w:rPr>
          <w:rFonts w:eastAsiaTheme="minorEastAsia"/>
          <w:i/>
          <w:iCs/>
          <w:sz w:val="22"/>
          <w:szCs w:val="22"/>
          <w14:ligatures w14:val="standardContextual"/>
        </w:rPr>
        <w:t>000</w:t>
      </w:r>
      <w:r>
        <w:rPr>
          <w:rFonts w:eastAsiaTheme="minorEastAsia"/>
          <w:i/>
          <w:iCs/>
          <w:sz w:val="22"/>
          <w:szCs w:val="22"/>
          <w14:ligatures w14:val="standardContextual"/>
        </w:rPr>
        <w:t>, basados en el análisis técnico- legal realizado a las ofertas presentadas y en apego a lo establecido en la Ley 3503, y el Decreto Ejecutivo 34992-MOPT, indicándoles que se podrá iniciar operación con las unidades propuestas pero ordenándoles que en un plazo no mayor a 30 días naturales posteriores a la notificación del presente acuerdo procedan al cumplimiento de la tipología en todas las unidades para brindar el servicio.</w:t>
      </w:r>
    </w:p>
    <w:p w14:paraId="3F1E9418" w14:textId="7EABFA16" w:rsidR="00CE1469" w:rsidRDefault="00CE1469" w:rsidP="00CE1469">
      <w:pPr>
        <w:pStyle w:val="Prrafodelista"/>
        <w:widowControl w:val="0"/>
        <w:numPr>
          <w:ilvl w:val="0"/>
          <w:numId w:val="29"/>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 xml:space="preserve">Instruir a la Dirección Ejecutiva de este Consejo a efecto de que coordine con la Dirección Técnica la fecha en la que se debe realizar la entrada en operación del nuevo permisionario del servicio de transporte público en la Ruta No. </w:t>
      </w:r>
      <w:r w:rsidR="000A5B01">
        <w:rPr>
          <w:rFonts w:eastAsiaTheme="minorEastAsia"/>
          <w:i/>
          <w:iCs/>
          <w:sz w:val="22"/>
          <w:szCs w:val="22"/>
          <w14:ligatures w14:val="standardContextual"/>
        </w:rPr>
        <w:t>000</w:t>
      </w:r>
      <w:r>
        <w:rPr>
          <w:rFonts w:eastAsiaTheme="minorEastAsia"/>
          <w:i/>
          <w:iCs/>
          <w:sz w:val="22"/>
          <w:szCs w:val="22"/>
          <w14:ligatures w14:val="standardContextual"/>
        </w:rPr>
        <w:t>, comisionando a la Dirección Técnica para que notifique tanto a la empresa que sale de operación, así como a la que entra en operación</w:t>
      </w:r>
      <w:r w:rsidR="00442C56">
        <w:rPr>
          <w:rFonts w:eastAsiaTheme="minorEastAsia"/>
          <w:i/>
          <w:iCs/>
          <w:sz w:val="22"/>
          <w:szCs w:val="22"/>
          <w14:ligatures w14:val="standardContextual"/>
        </w:rPr>
        <w:t xml:space="preserve">, también debe </w:t>
      </w:r>
      <w:r w:rsidR="00442C56">
        <w:rPr>
          <w:rFonts w:eastAsiaTheme="minorEastAsia"/>
          <w:i/>
          <w:iCs/>
          <w:sz w:val="22"/>
          <w:szCs w:val="22"/>
          <w14:ligatures w14:val="standardContextual"/>
        </w:rPr>
        <w:lastRenderedPageBreak/>
        <w:t>establecerse la fecha y hora en que se dará el cambio de operador, considerando que los días sábados y domingos serían donde se presentaría la menor afectación a los usuarios del servicio.</w:t>
      </w:r>
    </w:p>
    <w:p w14:paraId="502A9292" w14:textId="6AFA8B71" w:rsidR="00CE1469" w:rsidRPr="00442C56" w:rsidRDefault="00442C56" w:rsidP="00CE1469">
      <w:pPr>
        <w:pStyle w:val="Prrafodelista"/>
        <w:widowControl w:val="0"/>
        <w:numPr>
          <w:ilvl w:val="0"/>
          <w:numId w:val="29"/>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sidRPr="00442C56">
        <w:rPr>
          <w:rFonts w:eastAsiaTheme="minorEastAsia"/>
          <w:i/>
          <w:iCs/>
          <w:sz w:val="22"/>
          <w:szCs w:val="22"/>
          <w14:ligatures w14:val="standardContextual"/>
        </w:rPr>
        <w:t xml:space="preserve">Ordenar a la empresa </w:t>
      </w:r>
      <w:r w:rsidR="000A5B01">
        <w:rPr>
          <w:rFonts w:eastAsiaTheme="minorEastAsia"/>
          <w:i/>
          <w:iCs/>
          <w:sz w:val="22"/>
          <w:szCs w:val="22"/>
          <w14:ligatures w14:val="standardContextual"/>
        </w:rPr>
        <w:t>HBSA</w:t>
      </w:r>
      <w:r w:rsidRPr="00442C56">
        <w:rPr>
          <w:rFonts w:eastAsiaTheme="minorEastAsia"/>
          <w:i/>
          <w:iCs/>
          <w:sz w:val="22"/>
          <w:szCs w:val="22"/>
          <w14:ligatures w14:val="standardContextual"/>
        </w:rPr>
        <w:t>, que (sic) un plazo de tres meses, una vez iniciada la operación de la Ruta No</w:t>
      </w:r>
      <w:r>
        <w:rPr>
          <w:rFonts w:eastAsiaTheme="minorEastAsia"/>
          <w:i/>
          <w:iCs/>
          <w:sz w:val="22"/>
          <w:szCs w:val="22"/>
          <w14:ligatures w14:val="standardContextual"/>
        </w:rPr>
        <w:t xml:space="preserve">. </w:t>
      </w:r>
      <w:r w:rsidR="00D05ACC">
        <w:rPr>
          <w:rFonts w:eastAsiaTheme="minorEastAsia"/>
          <w:i/>
          <w:iCs/>
          <w:sz w:val="22"/>
          <w:szCs w:val="22"/>
          <w14:ligatures w14:val="standardContextual"/>
        </w:rPr>
        <w:t>000</w:t>
      </w:r>
      <w:r>
        <w:rPr>
          <w:rFonts w:eastAsiaTheme="minorEastAsia"/>
          <w:i/>
          <w:iCs/>
          <w:sz w:val="22"/>
          <w:szCs w:val="22"/>
          <w14:ligatures w14:val="standardContextual"/>
        </w:rPr>
        <w:t xml:space="preserve">, remita a este Consejo información operativa de movilización y tiempos de recorrido de tres semanas bajo los formatos y requerimientos establecidos para analizar la necesidad de una actualización del esquema operativo y flota de la ruta supra-citada. </w:t>
      </w:r>
    </w:p>
    <w:p w14:paraId="6C8D52AC" w14:textId="46C9EC4D" w:rsidR="00CE1469" w:rsidRPr="00CE1469" w:rsidRDefault="00442C56" w:rsidP="00CE1469">
      <w:pPr>
        <w:pStyle w:val="Prrafodelista"/>
        <w:widowControl w:val="0"/>
        <w:numPr>
          <w:ilvl w:val="0"/>
          <w:numId w:val="29"/>
        </w:numPr>
        <w:kinsoku w:val="0"/>
        <w:overflowPunct w:val="0"/>
        <w:autoSpaceDE w:val="0"/>
        <w:autoSpaceDN w:val="0"/>
        <w:adjustRightInd w:val="0"/>
        <w:spacing w:before="18" w:line="324" w:lineRule="exact"/>
        <w:ind w:right="576"/>
        <w:jc w:val="both"/>
        <w:textAlignment w:val="baseline"/>
        <w:rPr>
          <w:rFonts w:eastAsiaTheme="minorEastAsia"/>
          <w:i/>
          <w:iCs/>
          <w:sz w:val="22"/>
          <w:szCs w:val="22"/>
          <w14:ligatures w14:val="standardContextual"/>
        </w:rPr>
      </w:pPr>
      <w:r>
        <w:rPr>
          <w:rFonts w:eastAsiaTheme="minorEastAsia"/>
          <w:i/>
          <w:iCs/>
          <w:sz w:val="22"/>
          <w:szCs w:val="22"/>
          <w14:ligatures w14:val="standardContextual"/>
        </w:rPr>
        <w:t>(…)”</w:t>
      </w:r>
    </w:p>
    <w:p w14:paraId="69BA6A24" w14:textId="3086A1E3" w:rsidR="00442C56" w:rsidRPr="00442C56" w:rsidRDefault="00442C56" w:rsidP="00442C56">
      <w:pPr>
        <w:widowControl w:val="0"/>
        <w:kinsoku w:val="0"/>
        <w:overflowPunct w:val="0"/>
        <w:autoSpaceDE w:val="0"/>
        <w:autoSpaceDN w:val="0"/>
        <w:adjustRightInd w:val="0"/>
        <w:spacing w:before="18" w:line="324" w:lineRule="exact"/>
        <w:jc w:val="both"/>
        <w:textAlignment w:val="baseline"/>
        <w:rPr>
          <w:rFonts w:eastAsiaTheme="minorEastAsia"/>
          <w:i/>
          <w:iCs/>
          <w:sz w:val="22"/>
          <w:szCs w:val="22"/>
          <w14:ligatures w14:val="standardContextual"/>
        </w:rPr>
      </w:pPr>
      <w:r w:rsidRPr="00442C56">
        <w:rPr>
          <w:rFonts w:eastAsiaTheme="minorEastAsia"/>
          <w14:ligatures w14:val="standardContextual"/>
        </w:rPr>
        <w:t>(</w:t>
      </w:r>
      <w:r w:rsidR="001E7D9F">
        <w:rPr>
          <w:rFonts w:eastAsiaTheme="minorEastAsia"/>
          <w14:ligatures w14:val="standardContextual"/>
        </w:rPr>
        <w:t>Ver folios 28 y 29 del expediente administrativo)</w:t>
      </w:r>
      <w:r w:rsidRPr="00442C56">
        <w:rPr>
          <w:rFonts w:eastAsiaTheme="minorEastAsia"/>
          <w14:ligatures w14:val="standardContextual"/>
        </w:rPr>
        <w:t xml:space="preserve"> </w:t>
      </w:r>
    </w:p>
    <w:p w14:paraId="7AEBCD05" w14:textId="43B1BD43" w:rsidR="0082566A" w:rsidRDefault="00442C56" w:rsidP="0082566A">
      <w:pPr>
        <w:widowControl w:val="0"/>
        <w:tabs>
          <w:tab w:val="num" w:pos="792"/>
        </w:tabs>
        <w:kinsoku w:val="0"/>
        <w:overflowPunct w:val="0"/>
        <w:spacing w:before="296" w:line="318" w:lineRule="exact"/>
        <w:jc w:val="both"/>
        <w:textAlignment w:val="baseline"/>
        <w:rPr>
          <w:rFonts w:eastAsiaTheme="minorEastAsia"/>
          <w:spacing w:val="-3"/>
          <w14:ligatures w14:val="standardContextual"/>
        </w:rPr>
      </w:pPr>
      <w:r w:rsidRPr="00442C56">
        <w:rPr>
          <w:rFonts w:eastAsiaTheme="minorEastAsia"/>
          <w:b/>
          <w:bCs/>
          <w:spacing w:val="-3"/>
          <w14:ligatures w14:val="standardContextual"/>
        </w:rPr>
        <w:t>CUARTO</w:t>
      </w:r>
      <w:r>
        <w:rPr>
          <w:rFonts w:eastAsiaTheme="minorEastAsia"/>
          <w:spacing w:val="-3"/>
          <w14:ligatures w14:val="standardContextual"/>
        </w:rPr>
        <w:t xml:space="preserve">: </w:t>
      </w:r>
      <w:r w:rsidR="00275B64" w:rsidRPr="00275B64">
        <w:rPr>
          <w:rFonts w:eastAsiaTheme="minorEastAsia"/>
          <w:spacing w:val="-3"/>
          <w14:ligatures w14:val="standardContextual"/>
        </w:rPr>
        <w:t xml:space="preserve">Que </w:t>
      </w:r>
      <w:r w:rsidR="00047BC0">
        <w:rPr>
          <w:rFonts w:eastAsiaTheme="minorEastAsia"/>
          <w:spacing w:val="-3"/>
          <w14:ligatures w14:val="standardContextual"/>
        </w:rPr>
        <w:t xml:space="preserve">el </w:t>
      </w:r>
      <w:r>
        <w:rPr>
          <w:rFonts w:eastAsiaTheme="minorEastAsia"/>
          <w:spacing w:val="-3"/>
          <w14:ligatures w14:val="standardContextual"/>
        </w:rPr>
        <w:t>08</w:t>
      </w:r>
      <w:r w:rsidR="00275B64" w:rsidRPr="00275B64">
        <w:rPr>
          <w:rFonts w:eastAsiaTheme="minorEastAsia"/>
          <w:spacing w:val="-3"/>
          <w14:ligatures w14:val="standardContextual"/>
        </w:rPr>
        <w:t xml:space="preserve"> de </w:t>
      </w:r>
      <w:r>
        <w:rPr>
          <w:rFonts w:eastAsiaTheme="minorEastAsia"/>
          <w:spacing w:val="-3"/>
          <w14:ligatures w14:val="standardContextual"/>
        </w:rPr>
        <w:t>setiembre</w:t>
      </w:r>
      <w:r w:rsidR="000F1EEF">
        <w:rPr>
          <w:rFonts w:eastAsiaTheme="minorEastAsia"/>
          <w:spacing w:val="-3"/>
          <w14:ligatures w14:val="standardContextual"/>
        </w:rPr>
        <w:t xml:space="preserve"> de </w:t>
      </w:r>
      <w:r w:rsidR="00275B64" w:rsidRPr="00275B64">
        <w:rPr>
          <w:rFonts w:eastAsiaTheme="minorEastAsia"/>
          <w:spacing w:val="-3"/>
          <w14:ligatures w14:val="standardContextual"/>
        </w:rPr>
        <w:t>202</w:t>
      </w:r>
      <w:r>
        <w:rPr>
          <w:rFonts w:eastAsiaTheme="minorEastAsia"/>
          <w:spacing w:val="-3"/>
          <w14:ligatures w14:val="standardContextual"/>
        </w:rPr>
        <w:t>2</w:t>
      </w:r>
      <w:r w:rsidR="00275B64" w:rsidRPr="00275B64">
        <w:rPr>
          <w:rFonts w:eastAsiaTheme="minorEastAsia"/>
          <w:spacing w:val="-3"/>
          <w14:ligatures w14:val="standardContextual"/>
        </w:rPr>
        <w:t>, la</w:t>
      </w:r>
      <w:r w:rsidR="00F52130">
        <w:rPr>
          <w:rFonts w:eastAsiaTheme="minorEastAsia"/>
          <w:spacing w:val="-3"/>
          <w14:ligatures w14:val="standardContextual"/>
        </w:rPr>
        <w:t xml:space="preserve"> sociedad</w:t>
      </w:r>
      <w:r w:rsidR="00275B64" w:rsidRPr="00275B64">
        <w:rPr>
          <w:rFonts w:eastAsiaTheme="minorEastAsia"/>
          <w:spacing w:val="-3"/>
          <w14:ligatures w14:val="standardContextual"/>
        </w:rPr>
        <w:t xml:space="preserve"> </w:t>
      </w:r>
      <w:r w:rsidR="00D05ACC">
        <w:rPr>
          <w:b/>
          <w:bCs/>
          <w:smallCaps/>
          <w:color w:val="000000" w:themeColor="text1"/>
        </w:rPr>
        <w:t>ABSJ</w:t>
      </w:r>
      <w:r w:rsidR="00C1331F">
        <w:rPr>
          <w:b/>
          <w:bCs/>
          <w:smallCaps/>
          <w:color w:val="000000" w:themeColor="text1"/>
        </w:rPr>
        <w:t>L</w:t>
      </w:r>
      <w:r w:rsidR="00275B64" w:rsidRPr="00275B64">
        <w:rPr>
          <w:rFonts w:eastAsiaTheme="minorEastAsia"/>
          <w:spacing w:val="-3"/>
          <w14:ligatures w14:val="standardContextual"/>
        </w:rPr>
        <w:t xml:space="preserve"> por intermedio de su representante, interp</w:t>
      </w:r>
      <w:r w:rsidR="0076675A">
        <w:rPr>
          <w:rFonts w:eastAsiaTheme="minorEastAsia"/>
          <w:spacing w:val="-3"/>
          <w14:ligatures w14:val="standardContextual"/>
        </w:rPr>
        <w:t>uso</w:t>
      </w:r>
      <w:r w:rsidR="00275B64" w:rsidRPr="00275B64">
        <w:rPr>
          <w:rFonts w:eastAsiaTheme="minorEastAsia"/>
          <w:spacing w:val="-3"/>
          <w14:ligatures w14:val="standardContextual"/>
        </w:rPr>
        <w:t xml:space="preserve"> ante la Junta Directiva del Consejo de Transporte Público, </w:t>
      </w:r>
      <w:r w:rsidRPr="00442C56">
        <w:rPr>
          <w:rFonts w:eastAsiaTheme="minorEastAsia"/>
          <w:b/>
          <w:bCs/>
          <w:spacing w:val="-3"/>
          <w14:ligatures w14:val="standardContextual"/>
        </w:rPr>
        <w:t>s</w:t>
      </w:r>
      <w:r>
        <w:rPr>
          <w:b/>
          <w:smallCaps/>
          <w:color w:val="000000" w:themeColor="text1"/>
        </w:rPr>
        <w:t>olicitud de actividad procesal defectuosa que genera la nulidad absoluta</w:t>
      </w:r>
      <w:r w:rsidR="00275B64" w:rsidRPr="00275B64">
        <w:rPr>
          <w:rFonts w:eastAsiaTheme="minorEastAsia"/>
          <w:spacing w:val="-3"/>
          <w14:ligatures w14:val="standardContextual"/>
        </w:rPr>
        <w:t xml:space="preserve"> contra el </w:t>
      </w:r>
      <w:r w:rsidRPr="004804D5">
        <w:rPr>
          <w:b/>
          <w:bCs/>
          <w:color w:val="000000" w:themeColor="text1"/>
        </w:rPr>
        <w:t xml:space="preserve">Artículo </w:t>
      </w:r>
      <w:r>
        <w:rPr>
          <w:b/>
          <w:bCs/>
          <w:color w:val="000000" w:themeColor="text1"/>
        </w:rPr>
        <w:t>7.1</w:t>
      </w:r>
      <w:r w:rsidRPr="004804D5">
        <w:rPr>
          <w:b/>
          <w:bCs/>
          <w:color w:val="000000" w:themeColor="text1"/>
        </w:rPr>
        <w:t xml:space="preserve"> de la Sesión Ordinaria </w:t>
      </w:r>
      <w:r>
        <w:rPr>
          <w:b/>
          <w:bCs/>
          <w:color w:val="000000" w:themeColor="text1"/>
        </w:rPr>
        <w:t>69-2021</w:t>
      </w:r>
      <w:r w:rsidRPr="004804D5">
        <w:rPr>
          <w:b/>
          <w:bCs/>
          <w:color w:val="000000" w:themeColor="text1"/>
        </w:rPr>
        <w:t xml:space="preserve"> del </w:t>
      </w:r>
      <w:r>
        <w:rPr>
          <w:b/>
          <w:bCs/>
          <w:color w:val="000000" w:themeColor="text1"/>
        </w:rPr>
        <w:t>09</w:t>
      </w:r>
      <w:r w:rsidRPr="004804D5">
        <w:rPr>
          <w:b/>
          <w:bCs/>
          <w:color w:val="000000" w:themeColor="text1"/>
        </w:rPr>
        <w:t xml:space="preserve"> de </w:t>
      </w:r>
      <w:r>
        <w:rPr>
          <w:b/>
          <w:bCs/>
          <w:color w:val="000000" w:themeColor="text1"/>
        </w:rPr>
        <w:t>setiembre</w:t>
      </w:r>
      <w:r w:rsidRPr="004804D5">
        <w:rPr>
          <w:b/>
          <w:bCs/>
          <w:color w:val="000000" w:themeColor="text1"/>
        </w:rPr>
        <w:t xml:space="preserve"> de 202</w:t>
      </w:r>
      <w:r>
        <w:rPr>
          <w:b/>
          <w:bCs/>
          <w:color w:val="000000" w:themeColor="text1"/>
        </w:rPr>
        <w:t xml:space="preserve">1; Artículo 7.11 de la Sesión Ordinaria 87-2021 del 11 de noviembre de 2021; 3.3 de la Sesión Ordinaria 31-2022 del 05 de mayo de 2022, </w:t>
      </w:r>
      <w:r w:rsidRPr="004804D5">
        <w:rPr>
          <w:color w:val="000000" w:themeColor="text1"/>
        </w:rPr>
        <w:t>adoptado</w:t>
      </w:r>
      <w:r>
        <w:rPr>
          <w:color w:val="000000" w:themeColor="text1"/>
        </w:rPr>
        <w:t>s</w:t>
      </w:r>
      <w:r w:rsidRPr="004804D5">
        <w:rPr>
          <w:color w:val="000000" w:themeColor="text1"/>
        </w:rPr>
        <w:t xml:space="preserve"> por la Junta Directiva del Consejo de Transporte Público</w:t>
      </w:r>
      <w:r>
        <w:rPr>
          <w:b/>
          <w:bCs/>
          <w:color w:val="000000" w:themeColor="text1"/>
        </w:rPr>
        <w:t xml:space="preserve"> y; </w:t>
      </w:r>
      <w:r w:rsidRPr="00330040">
        <w:rPr>
          <w:color w:val="000000" w:themeColor="text1"/>
        </w:rPr>
        <w:t>en contra de los</w:t>
      </w:r>
      <w:r>
        <w:rPr>
          <w:b/>
          <w:bCs/>
          <w:color w:val="000000" w:themeColor="text1"/>
        </w:rPr>
        <w:t xml:space="preserve"> Oficios CTP-DT-OF-0367-2021 del 31 de agosto de 2021 y Oficio CTP-DT-DIC-INF-0173-2022 emitido por la Dirección Técnica del Consejo de Transporte Público y; Oficio CTP- AJ-OF-2021-01285 del 04 de noviembre de 2021, emitido por la Dirección de Asuntos Jurídicos del Consejo de Transporte Público; </w:t>
      </w:r>
      <w:r>
        <w:rPr>
          <w:color w:val="000000" w:themeColor="text1"/>
        </w:rPr>
        <w:t>en su escrito de interposición, argumenta lo siguiente</w:t>
      </w:r>
      <w:r w:rsidR="00275B64" w:rsidRPr="00275B64">
        <w:rPr>
          <w:rFonts w:eastAsiaTheme="minorEastAsia"/>
          <w:spacing w:val="-3"/>
          <w14:ligatures w14:val="standardContextual"/>
        </w:rPr>
        <w:t xml:space="preserve">: </w:t>
      </w:r>
    </w:p>
    <w:p w14:paraId="73EFC488" w14:textId="7439FE9E" w:rsidR="00587EF5" w:rsidRDefault="001E7D9F" w:rsidP="0082566A">
      <w:pPr>
        <w:widowControl w:val="0"/>
        <w:tabs>
          <w:tab w:val="num" w:pos="792"/>
        </w:tabs>
        <w:kinsoku w:val="0"/>
        <w:overflowPunct w:val="0"/>
        <w:spacing w:before="296" w:line="318" w:lineRule="exact"/>
        <w:jc w:val="both"/>
        <w:textAlignment w:val="baseline"/>
        <w:rPr>
          <w:rFonts w:eastAsiaTheme="minorEastAsia"/>
          <w:sz w:val="22"/>
          <w:szCs w:val="22"/>
          <w14:ligatures w14:val="standardContextual"/>
        </w:rPr>
      </w:pPr>
      <w:r>
        <w:rPr>
          <w:rFonts w:eastAsiaTheme="minorEastAsia"/>
          <w:sz w:val="22"/>
          <w:szCs w:val="22"/>
          <w14:ligatures w14:val="standardContextual"/>
        </w:rPr>
        <w:t>-</w:t>
      </w:r>
      <w:r w:rsidR="00442C56">
        <w:rPr>
          <w:rFonts w:eastAsiaTheme="minorEastAsia"/>
          <w:sz w:val="22"/>
          <w:szCs w:val="22"/>
          <w14:ligatures w14:val="standardContextual"/>
        </w:rPr>
        <w:t>Señala que la Dirección Técnica y el Departamento de Inspección y Control</w:t>
      </w:r>
      <w:r w:rsidR="00587EF5">
        <w:rPr>
          <w:rFonts w:eastAsiaTheme="minorEastAsia"/>
          <w:sz w:val="22"/>
          <w:szCs w:val="22"/>
          <w14:ligatures w14:val="standardContextual"/>
        </w:rPr>
        <w:t xml:space="preserve"> emite el Informe CTP-DT-DIC-INF-0826-2021, en el cual se hace ver la existencia de irregularidades, como unidades sin revisión técnica vehicular, Caja Costarricense de Seguro Social, </w:t>
      </w:r>
      <w:r>
        <w:rPr>
          <w:rFonts w:eastAsiaTheme="minorEastAsia"/>
          <w:sz w:val="22"/>
          <w:szCs w:val="22"/>
          <w14:ligatures w14:val="standardContextual"/>
        </w:rPr>
        <w:t>FODESAF</w:t>
      </w:r>
      <w:r w:rsidR="00587EF5">
        <w:rPr>
          <w:rFonts w:eastAsiaTheme="minorEastAsia"/>
          <w:sz w:val="22"/>
          <w:szCs w:val="22"/>
          <w14:ligatures w14:val="standardContextual"/>
        </w:rPr>
        <w:t>, Canon del Consejo de Transporte Público y unidades con marchamos pendientes.</w:t>
      </w:r>
    </w:p>
    <w:p w14:paraId="067937BF" w14:textId="77777777" w:rsidR="00587EF5" w:rsidRPr="00587EF5" w:rsidRDefault="00587EF5" w:rsidP="00587EF5">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Argumenta que</w:t>
      </w:r>
      <w:r w:rsidRPr="00587EF5">
        <w:rPr>
          <w:rFonts w:eastAsiaTheme="minorEastAsia"/>
          <w:sz w:val="22"/>
          <w:szCs w:val="22"/>
          <w14:ligatures w14:val="standardContextual"/>
        </w:rPr>
        <w:t xml:space="preserve"> </w:t>
      </w:r>
      <w:r>
        <w:rPr>
          <w:rFonts w:eastAsiaTheme="minorEastAsia"/>
          <w:sz w:val="22"/>
          <w:szCs w:val="22"/>
          <w14:ligatures w14:val="standardContextual"/>
        </w:rPr>
        <w:t>el informe antes citado</w:t>
      </w:r>
      <w:r w:rsidRPr="00587EF5">
        <w:rPr>
          <w:rFonts w:eastAsiaTheme="minorEastAsia"/>
          <w:sz w:val="22"/>
          <w:szCs w:val="22"/>
          <w14:ligatures w14:val="standardContextual"/>
        </w:rPr>
        <w:t xml:space="preserve"> </w:t>
      </w:r>
      <w:r>
        <w:rPr>
          <w:rFonts w:eastAsiaTheme="minorEastAsia"/>
          <w:sz w:val="22"/>
          <w:szCs w:val="22"/>
          <w14:ligatures w14:val="standardContextual"/>
        </w:rPr>
        <w:t>se basa</w:t>
      </w:r>
      <w:r w:rsidRPr="00587EF5">
        <w:rPr>
          <w:rFonts w:eastAsiaTheme="minorEastAsia"/>
          <w:sz w:val="22"/>
          <w:szCs w:val="22"/>
          <w14:ligatures w14:val="standardContextual"/>
        </w:rPr>
        <w:t xml:space="preserve"> </w:t>
      </w:r>
      <w:r>
        <w:rPr>
          <w:rFonts w:eastAsiaTheme="minorEastAsia"/>
          <w:sz w:val="22"/>
          <w:szCs w:val="22"/>
          <w14:ligatures w14:val="standardContextual"/>
        </w:rPr>
        <w:t xml:space="preserve">en consultas públicas efectuadas en las diferentes páginas web de las instituciones y por ello no existe certeza por la falta de actualización que muchas veces enfrentan esos sistemas pues </w:t>
      </w:r>
      <w:r w:rsidRPr="00587EF5">
        <w:rPr>
          <w:rFonts w:eastAsiaTheme="minorEastAsia"/>
          <w:sz w:val="22"/>
          <w:szCs w:val="22"/>
          <w14:ligatures w14:val="standardContextual"/>
        </w:rPr>
        <w:t>carecen de carácter probatorio al no ser una certificación</w:t>
      </w:r>
      <w:r>
        <w:rPr>
          <w:rFonts w:eastAsiaTheme="minorEastAsia"/>
          <w:sz w:val="22"/>
          <w:szCs w:val="22"/>
          <w14:ligatures w14:val="standardContextual"/>
        </w:rPr>
        <w:t>.</w:t>
      </w:r>
    </w:p>
    <w:p w14:paraId="35EA970E" w14:textId="19F8EACB" w:rsidR="00587EF5" w:rsidRPr="00587EF5" w:rsidRDefault="00587EF5" w:rsidP="00587EF5">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Considera que la Junta Directiva tomó</w:t>
      </w:r>
      <w:r w:rsidR="00A577C1">
        <w:rPr>
          <w:rFonts w:eastAsiaTheme="minorEastAsia"/>
          <w:sz w:val="22"/>
          <w:szCs w:val="22"/>
          <w14:ligatures w14:val="standardContextual"/>
        </w:rPr>
        <w:t>, mediante Acuerdo,</w:t>
      </w:r>
      <w:r>
        <w:rPr>
          <w:rFonts w:eastAsiaTheme="minorEastAsia"/>
          <w:sz w:val="22"/>
          <w:szCs w:val="22"/>
          <w14:ligatures w14:val="standardContextual"/>
        </w:rPr>
        <w:t xml:space="preserve"> como medida arbitraria</w:t>
      </w:r>
      <w:r w:rsidR="000F6D2F">
        <w:rPr>
          <w:rFonts w:eastAsiaTheme="minorEastAsia"/>
          <w:sz w:val="22"/>
          <w:szCs w:val="22"/>
          <w14:ligatures w14:val="standardContextual"/>
        </w:rPr>
        <w:t>, ordenar a la Dirección Técnica para que en el plazo de 2 días hábiles haga las audiencias de Ley para invitar a las empresas que por Le</w:t>
      </w:r>
      <w:r w:rsidR="0007014A">
        <w:rPr>
          <w:rFonts w:eastAsiaTheme="minorEastAsia"/>
          <w:sz w:val="22"/>
          <w:szCs w:val="22"/>
          <w14:ligatures w14:val="standardContextual"/>
        </w:rPr>
        <w:t xml:space="preserve">y </w:t>
      </w:r>
      <w:r w:rsidR="000F6D2F">
        <w:rPr>
          <w:rFonts w:eastAsiaTheme="minorEastAsia"/>
          <w:sz w:val="22"/>
          <w:szCs w:val="22"/>
          <w14:ligatures w14:val="standardContextual"/>
        </w:rPr>
        <w:t>corresponda</w:t>
      </w:r>
      <w:r w:rsidR="00A577C1">
        <w:rPr>
          <w:rFonts w:eastAsiaTheme="minorEastAsia"/>
          <w:sz w:val="22"/>
          <w:szCs w:val="22"/>
          <w14:ligatures w14:val="standardContextual"/>
        </w:rPr>
        <w:t>,</w:t>
      </w:r>
      <w:r w:rsidR="000F6D2F">
        <w:rPr>
          <w:rFonts w:eastAsiaTheme="minorEastAsia"/>
          <w:sz w:val="22"/>
          <w:szCs w:val="22"/>
          <w14:ligatures w14:val="standardContextual"/>
        </w:rPr>
        <w:t xml:space="preserve"> a participar en el proceso para ser designado como</w:t>
      </w:r>
      <w:r w:rsidR="0007014A">
        <w:rPr>
          <w:rFonts w:eastAsiaTheme="minorEastAsia"/>
          <w:sz w:val="22"/>
          <w:szCs w:val="22"/>
          <w14:ligatures w14:val="standardContextual"/>
        </w:rPr>
        <w:t xml:space="preserve"> operador provisional por medida cautelar administrativa en la Ruta 220.</w:t>
      </w:r>
    </w:p>
    <w:p w14:paraId="46D1FF2D" w14:textId="0F17FCCF" w:rsidR="0007014A" w:rsidRPr="0007014A" w:rsidRDefault="0007014A" w:rsidP="0007014A">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Que con el dictado del acuerdo descrito anteriormente, se denota un t</w:t>
      </w:r>
      <w:r w:rsidR="0055288C" w:rsidRPr="00587EF5">
        <w:rPr>
          <w:rFonts w:eastAsiaTheme="minorEastAsia"/>
          <w:sz w:val="22"/>
          <w:szCs w:val="22"/>
          <w14:ligatures w14:val="standardContextual"/>
        </w:rPr>
        <w:t xml:space="preserve">rato desigualitario respecto de </w:t>
      </w:r>
      <w:r>
        <w:rPr>
          <w:rFonts w:eastAsiaTheme="minorEastAsia"/>
          <w:sz w:val="22"/>
          <w:szCs w:val="22"/>
          <w14:ligatures w14:val="standardContextual"/>
        </w:rPr>
        <w:t>la empresa TATLGSA, por ejemplo</w:t>
      </w:r>
      <w:r w:rsidR="0055288C" w:rsidRPr="00587EF5">
        <w:rPr>
          <w:rFonts w:eastAsiaTheme="minorEastAsia"/>
          <w:sz w:val="22"/>
          <w:szCs w:val="22"/>
          <w14:ligatures w14:val="standardContextual"/>
        </w:rPr>
        <w:t xml:space="preserve">, </w:t>
      </w:r>
      <w:r>
        <w:rPr>
          <w:rFonts w:eastAsiaTheme="minorEastAsia"/>
          <w:sz w:val="22"/>
          <w:szCs w:val="22"/>
          <w14:ligatures w14:val="standardContextual"/>
        </w:rPr>
        <w:t>pues</w:t>
      </w:r>
      <w:r w:rsidR="0055288C" w:rsidRPr="00587EF5">
        <w:rPr>
          <w:rFonts w:eastAsiaTheme="minorEastAsia"/>
          <w:sz w:val="22"/>
          <w:szCs w:val="22"/>
          <w14:ligatures w14:val="standardContextual"/>
        </w:rPr>
        <w:t xml:space="preserve"> el Consejo de Transporte Público les otorga un plazo</w:t>
      </w:r>
      <w:r w:rsidR="00D91F2F" w:rsidRPr="00587EF5">
        <w:rPr>
          <w:rFonts w:eastAsiaTheme="minorEastAsia"/>
          <w:sz w:val="22"/>
          <w:szCs w:val="22"/>
          <w14:ligatures w14:val="standardContextual"/>
        </w:rPr>
        <w:t>, para que procedan con su</w:t>
      </w:r>
      <w:r>
        <w:rPr>
          <w:rFonts w:eastAsiaTheme="minorEastAsia"/>
          <w:sz w:val="22"/>
          <w:szCs w:val="22"/>
          <w14:ligatures w14:val="standardContextual"/>
        </w:rPr>
        <w:t>bsanaran los incumplimientos detectados en sus rutas, basados en informes de hechos en forma casi idéntica que los que se imputan a su representada.</w:t>
      </w:r>
    </w:p>
    <w:p w14:paraId="01D682F2" w14:textId="2ABFF7CB" w:rsidR="0007014A" w:rsidRPr="0007014A" w:rsidRDefault="00D91F2F" w:rsidP="0007014A">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sidRPr="0007014A">
        <w:rPr>
          <w:rFonts w:eastAsiaTheme="minorEastAsia"/>
          <w:sz w:val="22"/>
          <w:szCs w:val="22"/>
          <w14:ligatures w14:val="standardContextual"/>
        </w:rPr>
        <w:lastRenderedPageBreak/>
        <w:t>Argumenta que</w:t>
      </w:r>
      <w:r w:rsidR="005D176A" w:rsidRPr="0007014A">
        <w:rPr>
          <w:rFonts w:eastAsiaTheme="minorEastAsia"/>
          <w:sz w:val="22"/>
          <w:szCs w:val="22"/>
          <w14:ligatures w14:val="standardContextual"/>
        </w:rPr>
        <w:t>,</w:t>
      </w:r>
      <w:r w:rsidRPr="0007014A">
        <w:rPr>
          <w:rFonts w:eastAsiaTheme="minorEastAsia"/>
          <w:sz w:val="22"/>
          <w:szCs w:val="22"/>
          <w14:ligatures w14:val="standardContextual"/>
        </w:rPr>
        <w:t xml:space="preserve"> </w:t>
      </w:r>
      <w:r w:rsidR="0007014A">
        <w:rPr>
          <w:rFonts w:eastAsiaTheme="minorEastAsia"/>
          <w:sz w:val="22"/>
          <w:szCs w:val="22"/>
          <w14:ligatures w14:val="standardContextual"/>
        </w:rPr>
        <w:t xml:space="preserve">no se le </w:t>
      </w:r>
      <w:r w:rsidRPr="0007014A">
        <w:rPr>
          <w:rFonts w:eastAsiaTheme="minorEastAsia"/>
          <w:sz w:val="22"/>
          <w:szCs w:val="22"/>
          <w14:ligatures w14:val="standardContextual"/>
        </w:rPr>
        <w:t>otorg</w:t>
      </w:r>
      <w:r w:rsidR="0007014A">
        <w:rPr>
          <w:rFonts w:eastAsiaTheme="minorEastAsia"/>
          <w:sz w:val="22"/>
          <w:szCs w:val="22"/>
          <w14:ligatures w14:val="standardContextual"/>
        </w:rPr>
        <w:t xml:space="preserve">ó </w:t>
      </w:r>
      <w:r w:rsidRPr="0007014A">
        <w:rPr>
          <w:rFonts w:eastAsiaTheme="minorEastAsia"/>
          <w:sz w:val="22"/>
          <w:szCs w:val="22"/>
          <w14:ligatures w14:val="standardContextual"/>
        </w:rPr>
        <w:t>plazo</w:t>
      </w:r>
      <w:r w:rsidR="0007014A">
        <w:rPr>
          <w:rFonts w:eastAsiaTheme="minorEastAsia"/>
          <w:sz w:val="22"/>
          <w:szCs w:val="22"/>
          <w14:ligatures w14:val="standardContextual"/>
        </w:rPr>
        <w:t xml:space="preserve"> de subsanación de defectos y se le interpone una medida drástica de nombrar un nuevo operador para su ruta</w:t>
      </w:r>
      <w:r w:rsidR="00A577C1">
        <w:rPr>
          <w:rFonts w:eastAsiaTheme="minorEastAsia"/>
          <w:sz w:val="22"/>
          <w:szCs w:val="22"/>
          <w14:ligatures w14:val="standardContextual"/>
        </w:rPr>
        <w:t xml:space="preserve">; que sin motivo alguno a la Ruta No. </w:t>
      </w:r>
      <w:r w:rsidR="00D05ACC">
        <w:rPr>
          <w:rFonts w:eastAsiaTheme="minorEastAsia"/>
          <w:sz w:val="22"/>
          <w:szCs w:val="22"/>
          <w14:ligatures w14:val="standardContextual"/>
        </w:rPr>
        <w:t>000</w:t>
      </w:r>
      <w:r w:rsidR="00A577C1">
        <w:rPr>
          <w:rFonts w:eastAsiaTheme="minorEastAsia"/>
          <w:sz w:val="22"/>
          <w:szCs w:val="22"/>
          <w14:ligatures w14:val="standardContextual"/>
        </w:rPr>
        <w:t>, no se le brinda plazo de subsanación de defectos y se le fija una medida drástica, como es, fijar un nevo operador para dicha ruta.</w:t>
      </w:r>
    </w:p>
    <w:p w14:paraId="4BA858FB" w14:textId="293C9AF7" w:rsidR="00A577C1" w:rsidRPr="00FF4B23" w:rsidRDefault="00A577C1" w:rsidP="0007014A">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 xml:space="preserve">Alega que el 06 de julio se emite el Informe No. CTP-DTE-DIC-OF-0859-2021, mediante el cual la Dirección Técnica y el Departamento de Inspección y Control, despliega la lista de empresas que fueron invitadas a participar en el proceso de elección del nuevo operador de la Ruta No. </w:t>
      </w:r>
      <w:r w:rsidR="00D05ACC">
        <w:rPr>
          <w:rFonts w:eastAsiaTheme="minorEastAsia"/>
          <w:sz w:val="22"/>
          <w:szCs w:val="22"/>
          <w14:ligatures w14:val="standardContextual"/>
        </w:rPr>
        <w:t>000</w:t>
      </w:r>
      <w:r>
        <w:rPr>
          <w:rFonts w:eastAsiaTheme="minorEastAsia"/>
          <w:sz w:val="22"/>
          <w:szCs w:val="22"/>
          <w14:ligatures w14:val="standardContextual"/>
        </w:rPr>
        <w:t xml:space="preserve">, y que de las nueve invitadas, solo participaron cinco empresas; que en el punto 3 de dicho Informe, se indica que, en caso de no acogerse ninguna de las ofertas presentadas, la Dirección Técnica recomienda </w:t>
      </w:r>
      <w:r w:rsidR="00FF4B23">
        <w:rPr>
          <w:rFonts w:eastAsiaTheme="minorEastAsia"/>
          <w:sz w:val="22"/>
          <w:szCs w:val="22"/>
          <w14:ligatures w14:val="standardContextual"/>
        </w:rPr>
        <w:t xml:space="preserve">que en el plazo de dos días hábiles se proceda a abrir audiencia al resto de operadores del Centro de Alajuela, para la regularización del servicio de la Ruta No. </w:t>
      </w:r>
      <w:r w:rsidR="00D05ACC">
        <w:rPr>
          <w:rFonts w:eastAsiaTheme="minorEastAsia"/>
          <w:sz w:val="22"/>
          <w:szCs w:val="22"/>
          <w14:ligatures w14:val="standardContextual"/>
        </w:rPr>
        <w:t>000</w:t>
      </w:r>
      <w:r w:rsidR="00FF4B23">
        <w:rPr>
          <w:rFonts w:eastAsiaTheme="minorEastAsia"/>
          <w:sz w:val="22"/>
          <w:szCs w:val="22"/>
          <w14:ligatures w14:val="standardContextual"/>
        </w:rPr>
        <w:t>.</w:t>
      </w:r>
    </w:p>
    <w:p w14:paraId="35805C53" w14:textId="17DA966C" w:rsidR="00FF4B23" w:rsidRPr="00FF4B23" w:rsidRDefault="00FF4B23" w:rsidP="0007014A">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Indica que la recomendación antes descrita se da porque las empresas que presentaron ofertas, no eran viables.</w:t>
      </w:r>
    </w:p>
    <w:p w14:paraId="04964070" w14:textId="2275A1A4" w:rsidR="00FF4B23" w:rsidRPr="00FF4B23" w:rsidRDefault="00FF4B23" w:rsidP="0007014A">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sidRPr="00FF4B23">
        <w:rPr>
          <w:rFonts w:eastAsiaTheme="minorEastAsia"/>
          <w:sz w:val="22"/>
          <w:szCs w:val="22"/>
          <w14:ligatures w14:val="standardContextual"/>
        </w:rPr>
        <w:t xml:space="preserve">Manifiesta que el 06 de julio de 2021, la Junta Directiva, mediante el Acuerdo 3.4 de la Sesión 51-2021, conoció y aprobó el contenido del </w:t>
      </w:r>
      <w:r>
        <w:rPr>
          <w:rFonts w:eastAsiaTheme="minorEastAsia"/>
          <w:sz w:val="22"/>
          <w:szCs w:val="22"/>
          <w14:ligatures w14:val="standardContextual"/>
        </w:rPr>
        <w:t>Informe No. CTP-DTE-DIC-OF-0859-2021, supracitado; por lo cual ese Órgano Colegiado ordenó invitar al resto de operadores de la zona del Centro de Alajuela, lo que excluye de participar a las empresas descartadas en la primera audiencia.</w:t>
      </w:r>
    </w:p>
    <w:p w14:paraId="17E70BC5" w14:textId="77777777" w:rsidR="008D759E" w:rsidRPr="008D759E" w:rsidRDefault="00FF4B23" w:rsidP="008D759E">
      <w:pPr>
        <w:pStyle w:val="Prrafodelista"/>
        <w:widowControl w:val="0"/>
        <w:numPr>
          <w:ilvl w:val="0"/>
          <w:numId w:val="22"/>
        </w:numPr>
        <w:tabs>
          <w:tab w:val="num" w:pos="792"/>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Argumenta que el proceso de licitación fue dejado de conocer y por ello considera que la medida cautelar impuesta a su representada, carece de sus requisitos esenciales, que es la instrumentalidad, la urgencia y el interés actual, pues la empresa actualmente se encuentra al día con todas sus obligaciones</w:t>
      </w:r>
      <w:r w:rsidR="008D759E">
        <w:rPr>
          <w:rFonts w:eastAsiaTheme="minorEastAsia"/>
          <w:sz w:val="22"/>
          <w:szCs w:val="22"/>
          <w14:ligatures w14:val="standardContextual"/>
        </w:rPr>
        <w:t xml:space="preserve">; indica que </w:t>
      </w:r>
      <w:r w:rsidRPr="008D759E">
        <w:rPr>
          <w:rFonts w:eastAsiaTheme="minorEastAsia"/>
          <w:sz w:val="22"/>
          <w:szCs w:val="22"/>
          <w14:ligatures w14:val="standardContextual"/>
        </w:rPr>
        <w:t>la medida cautelar es un remedio procesal</w:t>
      </w:r>
      <w:r w:rsidR="008D759E" w:rsidRPr="008D759E">
        <w:rPr>
          <w:rFonts w:eastAsiaTheme="minorEastAsia"/>
          <w:sz w:val="22"/>
          <w:szCs w:val="22"/>
          <w14:ligatures w14:val="standardContextual"/>
        </w:rPr>
        <w:t xml:space="preserve"> que se emite para evitar que se si</w:t>
      </w:r>
      <w:r w:rsidR="008D759E">
        <w:rPr>
          <w:rFonts w:eastAsiaTheme="minorEastAsia"/>
          <w:sz w:val="22"/>
          <w:szCs w:val="22"/>
          <w14:ligatures w14:val="standardContextual"/>
        </w:rPr>
        <w:t>ga brindando un servicio que no reúne los requisitos mínimos para seguridad de los usuarios y consideró que en ese momento ya no existía ninguna irregularidad.</w:t>
      </w:r>
    </w:p>
    <w:p w14:paraId="05873CD2" w14:textId="5018D35D" w:rsidR="00FF4B23" w:rsidRPr="008D759E" w:rsidRDefault="008D759E" w:rsidP="008D759E">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 xml:space="preserve">Alega que otro aspecto que es alarmante es que, según nuestra normativa vigente, el acto administrativo debe estar fundamentado y justificado en los aspectos legales y técnicos que sean necesarios y que, en este caso, el informe técnico nunca menciona cuáles son las normas que lesionan las irregularidades encontradas en la operación del servicio de transporte que su representada presta en la Ruta No. </w:t>
      </w:r>
      <w:r w:rsidR="00E20985">
        <w:rPr>
          <w:rFonts w:eastAsiaTheme="minorEastAsia"/>
          <w:sz w:val="22"/>
          <w:szCs w:val="22"/>
          <w14:ligatures w14:val="standardContextual"/>
        </w:rPr>
        <w:t>000</w:t>
      </w:r>
      <w:r>
        <w:rPr>
          <w:rFonts w:eastAsiaTheme="minorEastAsia"/>
          <w:sz w:val="22"/>
          <w:szCs w:val="22"/>
          <w14:ligatures w14:val="standardContextual"/>
        </w:rPr>
        <w:t>.</w:t>
      </w:r>
    </w:p>
    <w:p w14:paraId="542A1F7A" w14:textId="3952E352" w:rsidR="008D759E" w:rsidRPr="00C61B81" w:rsidRDefault="008D759E" w:rsidP="008D759E">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Manifiesta, tal como lo indicado en su gestión, el proceso de licitación no continuó</w:t>
      </w:r>
      <w:r w:rsidR="00C61B81">
        <w:rPr>
          <w:rFonts w:eastAsiaTheme="minorEastAsia"/>
          <w:sz w:val="22"/>
          <w:szCs w:val="22"/>
          <w14:ligatures w14:val="standardContextual"/>
        </w:rPr>
        <w:t>, porque se emitió por parte de la Dirección Técnica en fecha 31 de agosto de 2022, el Informe CTP-DT-OF-0367-2021, en el cual le hace ver a la Junta Directiva, la supuesta falta de requisito del Estudio del Manual de Calidad correspondiente al período del 2019; señala que dicho informe fue conocido por la Junta Directiva mediante el Acuerdo 7.1 de la Sesión 69-2021 del 09 de setiembre de 2021, y en éste se aprueba que su representada no sea evaluada para un proceso de renovación de concesión, dados los incumplimientos detectados.</w:t>
      </w:r>
    </w:p>
    <w:p w14:paraId="31F282C1" w14:textId="0445526F" w:rsidR="00C61B81" w:rsidRPr="0030501E" w:rsidRDefault="00C61B81" w:rsidP="00C61B81">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 xml:space="preserve">Argumenta que en la Sesión 87-2021, se emite el Acuerdo 7.11 y en éste se aprueba el Oficio CTP-AJ-OF-2021-01285 emitido por la Dirección de Asuntos Jurídico, en el cual se recomienda tener por vencida la concesión sobre la Ruta No. </w:t>
      </w:r>
      <w:r w:rsidR="00E20985">
        <w:rPr>
          <w:rFonts w:eastAsiaTheme="minorEastAsia"/>
          <w:sz w:val="22"/>
          <w:szCs w:val="22"/>
          <w14:ligatures w14:val="standardContextual"/>
        </w:rPr>
        <w:t>000</w:t>
      </w:r>
      <w:r w:rsidR="0030501E">
        <w:rPr>
          <w:rFonts w:eastAsiaTheme="minorEastAsia"/>
          <w:sz w:val="22"/>
          <w:szCs w:val="22"/>
          <w14:ligatures w14:val="standardContextual"/>
        </w:rPr>
        <w:t xml:space="preserve">, archivar el proceso </w:t>
      </w:r>
      <w:r w:rsidR="0030501E">
        <w:rPr>
          <w:rFonts w:eastAsiaTheme="minorEastAsia"/>
          <w:sz w:val="22"/>
          <w:szCs w:val="22"/>
          <w14:ligatures w14:val="standardContextual"/>
        </w:rPr>
        <w:lastRenderedPageBreak/>
        <w:t>administrativo de acuerdo de refrendo de concesión 2021-2028 y ordenar la licitación de la ruta y el trámite de elección de permisionario para brindar la continuidad del servicio; considera que dicho acuerdo y oficio, carecen de legalidad.</w:t>
      </w:r>
    </w:p>
    <w:p w14:paraId="69495A9F" w14:textId="389FE9CB" w:rsidR="0030501E" w:rsidRPr="0030501E" w:rsidRDefault="0030501E" w:rsidP="00C61B81">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 xml:space="preserve">Señala que la empresa operadora de la Ruta No. </w:t>
      </w:r>
      <w:r w:rsidR="00E20985">
        <w:rPr>
          <w:rFonts w:eastAsiaTheme="minorEastAsia"/>
          <w:sz w:val="22"/>
          <w:szCs w:val="22"/>
          <w14:ligatures w14:val="standardContextual"/>
        </w:rPr>
        <w:t>000</w:t>
      </w:r>
      <w:r>
        <w:rPr>
          <w:rFonts w:eastAsiaTheme="minorEastAsia"/>
          <w:sz w:val="22"/>
          <w:szCs w:val="22"/>
          <w14:ligatures w14:val="standardContextual"/>
        </w:rPr>
        <w:t>, recibió notificación del Oficio CTP-DE-OF-1410-2021, el cual le prevenía cumplir con la información requerida del Estudio de Manual de Calidad del año 2019.</w:t>
      </w:r>
    </w:p>
    <w:p w14:paraId="6503589C" w14:textId="0B8BFD4A" w:rsidR="001E7D9F" w:rsidRPr="001E7D9F" w:rsidRDefault="0030501E" w:rsidP="001E7D9F">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Pr>
          <w:rFonts w:eastAsiaTheme="minorEastAsia"/>
          <w:sz w:val="22"/>
          <w:szCs w:val="22"/>
          <w14:ligatures w14:val="standardContextual"/>
        </w:rPr>
        <w:t xml:space="preserve">Argumenta que el 23 de agosto de 2021, antes de la emisión del Informe CTP-DT-OF-0367-2021, su representada cumple con la prevención de presentación del Estudio de Manual de Calidad del año 2019, el cual es recibido en Plataforma de Servicios del Consejo de Transporte Público, por un funcionario de nombre Eddy, bajo el expediente asignado 368936; señala que se recibió en una llave maya la cual contenía toda la información requerida; que posterior a ello, su representada nunca fue prevenida de </w:t>
      </w:r>
      <w:r w:rsidR="00F52611">
        <w:rPr>
          <w:rFonts w:eastAsiaTheme="minorEastAsia"/>
          <w:sz w:val="22"/>
          <w:szCs w:val="22"/>
          <w14:ligatures w14:val="standardContextual"/>
        </w:rPr>
        <w:t>aportar lo referente al estudio de calidad del año 2019, por tanto, considera que habiendo cumplido con su presentación mediante la llave mañana que contenía la información requerida, no existe asidero legal para que se haya cancelado la operación de la Ruta No.</w:t>
      </w:r>
      <w:r w:rsidR="00E20985">
        <w:rPr>
          <w:rFonts w:eastAsiaTheme="minorEastAsia"/>
          <w:sz w:val="22"/>
          <w:szCs w:val="22"/>
          <w14:ligatures w14:val="standardContextual"/>
        </w:rPr>
        <w:t>000</w:t>
      </w:r>
      <w:r w:rsidR="00F52611">
        <w:rPr>
          <w:rFonts w:eastAsiaTheme="minorEastAsia"/>
          <w:sz w:val="22"/>
          <w:szCs w:val="22"/>
          <w14:ligatures w14:val="standardContextual"/>
        </w:rPr>
        <w:t>, lo que según su criterio, genera una actividad procesal defectuosa, que genera la nulidad de todo lo actuado.</w:t>
      </w:r>
    </w:p>
    <w:p w14:paraId="36227BFF" w14:textId="1924E6F2" w:rsidR="001E7D9F" w:rsidRPr="001E7D9F" w:rsidRDefault="00F52611" w:rsidP="00AA27D0">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sidRPr="001E7D9F">
        <w:rPr>
          <w:rFonts w:eastAsiaTheme="minorEastAsia"/>
          <w:sz w:val="22"/>
          <w:szCs w:val="22"/>
          <w14:ligatures w14:val="standardContextual"/>
        </w:rPr>
        <w:t>Señala que en cuanto a la adjudicación como permisionario provisional a la empresa Hermanos Bonilla Sociedad Anónima</w:t>
      </w:r>
      <w:r w:rsidR="00AA27D0" w:rsidRPr="001E7D9F">
        <w:rPr>
          <w:rFonts w:eastAsiaTheme="minorEastAsia"/>
          <w:sz w:val="22"/>
          <w:szCs w:val="22"/>
          <w14:ligatures w14:val="standardContextual"/>
        </w:rPr>
        <w:t xml:space="preserve">, debe hacer mención que la recomendación </w:t>
      </w:r>
      <w:r w:rsidR="00E20985">
        <w:rPr>
          <w:rFonts w:eastAsiaTheme="minorEastAsia"/>
          <w:sz w:val="22"/>
          <w:szCs w:val="22"/>
          <w14:ligatures w14:val="standardContextual"/>
        </w:rPr>
        <w:t>h</w:t>
      </w:r>
      <w:r w:rsidR="00AA27D0" w:rsidRPr="001E7D9F">
        <w:rPr>
          <w:rFonts w:eastAsiaTheme="minorEastAsia"/>
          <w:sz w:val="22"/>
          <w:szCs w:val="22"/>
          <w14:ligatures w14:val="standardContextual"/>
        </w:rPr>
        <w:t>echa mediante Informe CTP-DT-DIC-INF-0173-2022, no se ajusta a derecho, pues considera que a dicha empresa se le debe aplicar la disposición contenida en el artículo 11 de la Ley No. 3503; por lo cual la oferta presentada por dicha empresa debió ser rechazada.</w:t>
      </w:r>
    </w:p>
    <w:p w14:paraId="489AA346" w14:textId="77777777" w:rsidR="001E7D9F" w:rsidRPr="001E7D9F" w:rsidRDefault="001E7D9F" w:rsidP="00AA27D0">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p>
    <w:p w14:paraId="16EEB213" w14:textId="63FBA94C" w:rsidR="00AA27D0" w:rsidRPr="001E7D9F" w:rsidRDefault="00AA27D0" w:rsidP="00AA27D0">
      <w:pPr>
        <w:pStyle w:val="Prrafodelista"/>
        <w:widowControl w:val="0"/>
        <w:numPr>
          <w:ilvl w:val="0"/>
          <w:numId w:val="22"/>
        </w:numPr>
        <w:tabs>
          <w:tab w:val="num" w:pos="792"/>
          <w:tab w:val="left" w:pos="5670"/>
        </w:tabs>
        <w:kinsoku w:val="0"/>
        <w:overflowPunct w:val="0"/>
        <w:spacing w:before="296" w:line="318" w:lineRule="exact"/>
        <w:jc w:val="both"/>
        <w:textAlignment w:val="baseline"/>
        <w:rPr>
          <w:rFonts w:eastAsiaTheme="minorEastAsia"/>
          <w:b/>
          <w:bCs/>
          <w:sz w:val="22"/>
          <w:szCs w:val="22"/>
          <w:u w:val="single"/>
          <w14:ligatures w14:val="standardContextual"/>
        </w:rPr>
      </w:pPr>
      <w:r w:rsidRPr="001E7D9F">
        <w:rPr>
          <w:rFonts w:eastAsiaTheme="minorEastAsia"/>
          <w:b/>
          <w:bCs/>
          <w:sz w:val="22"/>
          <w:szCs w:val="22"/>
          <w14:ligatures w14:val="standardContextual"/>
        </w:rPr>
        <w:t>En cuanto a su Pretensión, solicita:</w:t>
      </w:r>
    </w:p>
    <w:p w14:paraId="23B0578D" w14:textId="2F1145B5" w:rsidR="00AA27D0" w:rsidRPr="00AA27D0" w:rsidRDefault="00AA27D0" w:rsidP="00AA27D0">
      <w:pPr>
        <w:pStyle w:val="Prrafodelista"/>
        <w:widowControl w:val="0"/>
        <w:numPr>
          <w:ilvl w:val="0"/>
          <w:numId w:val="22"/>
        </w:numPr>
        <w:tabs>
          <w:tab w:val="left" w:pos="5670"/>
        </w:tabs>
        <w:kinsoku w:val="0"/>
        <w:overflowPunct w:val="0"/>
        <w:spacing w:line="318" w:lineRule="exact"/>
        <w:jc w:val="both"/>
        <w:textAlignment w:val="baseline"/>
        <w:rPr>
          <w:rFonts w:eastAsiaTheme="minorEastAsia"/>
          <w:b/>
          <w:bCs/>
          <w:sz w:val="22"/>
          <w:szCs w:val="22"/>
          <w14:ligatures w14:val="standardContextual"/>
        </w:rPr>
      </w:pPr>
      <w:r>
        <w:rPr>
          <w:rFonts w:eastAsiaTheme="minorEastAsia"/>
          <w:sz w:val="22"/>
          <w:szCs w:val="22"/>
          <w14:ligatures w14:val="standardContextual"/>
        </w:rPr>
        <w:t>Dar trámite a su solicitud.</w:t>
      </w:r>
    </w:p>
    <w:p w14:paraId="14537B19" w14:textId="650ECE9A" w:rsidR="00AA27D0" w:rsidRPr="00773221" w:rsidRDefault="00AA27D0" w:rsidP="00AA27D0">
      <w:pPr>
        <w:pStyle w:val="Prrafodelista"/>
        <w:widowControl w:val="0"/>
        <w:numPr>
          <w:ilvl w:val="0"/>
          <w:numId w:val="22"/>
        </w:numPr>
        <w:tabs>
          <w:tab w:val="left" w:pos="5670"/>
        </w:tabs>
        <w:kinsoku w:val="0"/>
        <w:overflowPunct w:val="0"/>
        <w:spacing w:line="318" w:lineRule="exact"/>
        <w:jc w:val="both"/>
        <w:textAlignment w:val="baseline"/>
        <w:rPr>
          <w:rFonts w:eastAsiaTheme="minorEastAsia"/>
          <w:b/>
          <w:bCs/>
          <w:sz w:val="22"/>
          <w:szCs w:val="22"/>
          <w14:ligatures w14:val="standardContextual"/>
        </w:rPr>
      </w:pPr>
      <w:r>
        <w:rPr>
          <w:rFonts w:eastAsiaTheme="minorEastAsia"/>
          <w:sz w:val="22"/>
          <w:szCs w:val="22"/>
          <w14:ligatures w14:val="standardContextual"/>
        </w:rPr>
        <w:t xml:space="preserve">Dar trámite a la actividad procesal defectuosa y solicitar los informes de actuaciones a la Dirección Técnica, y a la Dirección de Asuntos Jurídicos, en cando a la omisión de estudio del cumplimiento de prevención efectuada por la empresa </w:t>
      </w:r>
      <w:r w:rsidR="00E20985">
        <w:rPr>
          <w:rFonts w:eastAsiaTheme="minorEastAsia"/>
          <w:sz w:val="22"/>
          <w:szCs w:val="22"/>
          <w14:ligatures w14:val="standardContextual"/>
        </w:rPr>
        <w:t>ABSJ</w:t>
      </w:r>
      <w:r w:rsidR="00C1331F">
        <w:rPr>
          <w:rFonts w:eastAsiaTheme="minorEastAsia"/>
          <w:sz w:val="22"/>
          <w:szCs w:val="22"/>
          <w14:ligatures w14:val="standardContextual"/>
        </w:rPr>
        <w:t>L</w:t>
      </w:r>
      <w:r>
        <w:rPr>
          <w:rFonts w:eastAsiaTheme="minorEastAsia"/>
          <w:sz w:val="22"/>
          <w:szCs w:val="22"/>
          <w14:ligatures w14:val="standardContextual"/>
        </w:rPr>
        <w:t xml:space="preserve"> operadora de la Ruta No. </w:t>
      </w:r>
      <w:r w:rsidR="00E20985">
        <w:rPr>
          <w:rFonts w:eastAsiaTheme="minorEastAsia"/>
          <w:sz w:val="22"/>
          <w:szCs w:val="22"/>
          <w14:ligatures w14:val="standardContextual"/>
        </w:rPr>
        <w:t>000</w:t>
      </w:r>
      <w:r w:rsidR="00773221">
        <w:rPr>
          <w:rFonts w:eastAsiaTheme="minorEastAsia"/>
          <w:sz w:val="22"/>
          <w:szCs w:val="22"/>
          <w14:ligatures w14:val="standardContextual"/>
        </w:rPr>
        <w:t>.</w:t>
      </w:r>
    </w:p>
    <w:p w14:paraId="30C0B763" w14:textId="77777777" w:rsidR="00773221" w:rsidRDefault="00773221" w:rsidP="00773221">
      <w:pPr>
        <w:widowControl w:val="0"/>
        <w:tabs>
          <w:tab w:val="left" w:pos="5670"/>
        </w:tabs>
        <w:kinsoku w:val="0"/>
        <w:overflowPunct w:val="0"/>
        <w:spacing w:line="318" w:lineRule="exact"/>
        <w:jc w:val="both"/>
        <w:textAlignment w:val="baseline"/>
        <w:rPr>
          <w:rFonts w:eastAsiaTheme="minorEastAsia"/>
          <w:b/>
          <w:bCs/>
          <w:sz w:val="22"/>
          <w:szCs w:val="22"/>
          <w14:ligatures w14:val="standardContextual"/>
        </w:rPr>
      </w:pPr>
    </w:p>
    <w:p w14:paraId="14F283E3" w14:textId="23CF289C" w:rsidR="00AA27D0" w:rsidRDefault="00773221" w:rsidP="00773221">
      <w:pPr>
        <w:widowControl w:val="0"/>
        <w:tabs>
          <w:tab w:val="left" w:pos="5670"/>
        </w:tabs>
        <w:kinsoku w:val="0"/>
        <w:overflowPunct w:val="0"/>
        <w:spacing w:line="318" w:lineRule="exact"/>
        <w:jc w:val="both"/>
        <w:textAlignment w:val="baseline"/>
        <w:rPr>
          <w:rFonts w:eastAsiaTheme="minorEastAsia"/>
          <w:b/>
          <w:bCs/>
          <w:sz w:val="22"/>
          <w:szCs w:val="22"/>
          <w14:ligatures w14:val="standardContextual"/>
        </w:rPr>
      </w:pPr>
      <w:r>
        <w:rPr>
          <w:rFonts w:eastAsiaTheme="minorEastAsia"/>
          <w:b/>
          <w:bCs/>
          <w:sz w:val="22"/>
          <w:szCs w:val="22"/>
          <w14:ligatures w14:val="standardContextual"/>
        </w:rPr>
        <w:t>Una vez que se apruebe la actividad procesal defectuosa, se solicita:</w:t>
      </w:r>
    </w:p>
    <w:p w14:paraId="3D02D98C" w14:textId="092C6C6E" w:rsid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bookmarkStart w:id="6" w:name="_Hlk180322722"/>
      <w:r w:rsidRPr="00773221">
        <w:rPr>
          <w:rFonts w:eastAsiaTheme="minorEastAsia"/>
          <w:sz w:val="22"/>
          <w:szCs w:val="22"/>
          <w14:ligatures w14:val="standardContextual"/>
        </w:rPr>
        <w:t>Dejar si</w:t>
      </w:r>
      <w:r>
        <w:rPr>
          <w:rFonts w:eastAsiaTheme="minorEastAsia"/>
          <w:sz w:val="22"/>
          <w:szCs w:val="22"/>
          <w14:ligatures w14:val="standardContextual"/>
        </w:rPr>
        <w:t xml:space="preserve">n efecto el </w:t>
      </w:r>
      <w:bookmarkEnd w:id="6"/>
      <w:r>
        <w:rPr>
          <w:rFonts w:eastAsiaTheme="minorEastAsia"/>
          <w:sz w:val="22"/>
          <w:szCs w:val="22"/>
          <w14:ligatures w14:val="standardContextual"/>
        </w:rPr>
        <w:t>informe CTP-DT-OF-0367-2021.</w:t>
      </w:r>
    </w:p>
    <w:p w14:paraId="5B714ED3" w14:textId="64DDC9CD" w:rsid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r w:rsidRPr="00773221">
        <w:rPr>
          <w:rFonts w:eastAsiaTheme="minorEastAsia"/>
          <w:sz w:val="22"/>
          <w:szCs w:val="22"/>
          <w14:ligatures w14:val="standardContextual"/>
        </w:rPr>
        <w:t>Dejar si</w:t>
      </w:r>
      <w:r>
        <w:rPr>
          <w:rFonts w:eastAsiaTheme="minorEastAsia"/>
          <w:sz w:val="22"/>
          <w:szCs w:val="22"/>
          <w14:ligatures w14:val="standardContextual"/>
        </w:rPr>
        <w:t>n efecto el Acuerdo 7.1 de la sesión ordinaria 69-2021.</w:t>
      </w:r>
    </w:p>
    <w:p w14:paraId="582C2937" w14:textId="6627AF52" w:rsid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r w:rsidRPr="00773221">
        <w:rPr>
          <w:rFonts w:eastAsiaTheme="minorEastAsia"/>
          <w:sz w:val="22"/>
          <w:szCs w:val="22"/>
          <w14:ligatures w14:val="standardContextual"/>
        </w:rPr>
        <w:t>Dejar si</w:t>
      </w:r>
      <w:r>
        <w:rPr>
          <w:rFonts w:eastAsiaTheme="minorEastAsia"/>
          <w:sz w:val="22"/>
          <w:szCs w:val="22"/>
          <w14:ligatures w14:val="standardContextual"/>
        </w:rPr>
        <w:t>n efecto el informe CTP-AJ-OF-2021-01285.</w:t>
      </w:r>
    </w:p>
    <w:p w14:paraId="45AAF86C" w14:textId="6F4C6F66" w:rsid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r w:rsidRPr="00773221">
        <w:rPr>
          <w:rFonts w:eastAsiaTheme="minorEastAsia"/>
          <w:sz w:val="22"/>
          <w:szCs w:val="22"/>
          <w14:ligatures w14:val="standardContextual"/>
        </w:rPr>
        <w:t>Dejar si</w:t>
      </w:r>
      <w:r>
        <w:rPr>
          <w:rFonts w:eastAsiaTheme="minorEastAsia"/>
          <w:sz w:val="22"/>
          <w:szCs w:val="22"/>
          <w14:ligatures w14:val="standardContextual"/>
        </w:rPr>
        <w:t>n efecto el acuerdo 7.11 de la sesión ordinaria 87-2021.</w:t>
      </w:r>
    </w:p>
    <w:p w14:paraId="489C8823" w14:textId="6037E617" w:rsid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r w:rsidRPr="00773221">
        <w:rPr>
          <w:rFonts w:eastAsiaTheme="minorEastAsia"/>
          <w:sz w:val="22"/>
          <w:szCs w:val="22"/>
          <w14:ligatures w14:val="standardContextual"/>
        </w:rPr>
        <w:t>Dejar si</w:t>
      </w:r>
      <w:r>
        <w:rPr>
          <w:rFonts w:eastAsiaTheme="minorEastAsia"/>
          <w:sz w:val="22"/>
          <w:szCs w:val="22"/>
          <w14:ligatures w14:val="standardContextual"/>
        </w:rPr>
        <w:t>n efecto el informe CTP-DT-DIC-INF-0173-2022.</w:t>
      </w:r>
    </w:p>
    <w:p w14:paraId="4AFB8828" w14:textId="5F2D4A1A" w:rsidR="00773221" w:rsidRPr="00773221" w:rsidRDefault="00773221" w:rsidP="00773221">
      <w:pPr>
        <w:pStyle w:val="Prrafodelista"/>
        <w:widowControl w:val="0"/>
        <w:numPr>
          <w:ilvl w:val="0"/>
          <w:numId w:val="22"/>
        </w:numPr>
        <w:tabs>
          <w:tab w:val="left" w:pos="5670"/>
        </w:tabs>
        <w:kinsoku w:val="0"/>
        <w:overflowPunct w:val="0"/>
        <w:spacing w:line="318" w:lineRule="exact"/>
        <w:jc w:val="both"/>
        <w:textAlignment w:val="baseline"/>
        <w:rPr>
          <w:rFonts w:eastAsiaTheme="minorEastAsia"/>
          <w:sz w:val="22"/>
          <w:szCs w:val="22"/>
          <w14:ligatures w14:val="standardContextual"/>
        </w:rPr>
      </w:pPr>
      <w:r w:rsidRPr="00773221">
        <w:rPr>
          <w:rFonts w:eastAsiaTheme="minorEastAsia"/>
          <w:sz w:val="22"/>
          <w:szCs w:val="22"/>
          <w14:ligatures w14:val="standardContextual"/>
        </w:rPr>
        <w:t>Dejar si</w:t>
      </w:r>
      <w:r>
        <w:rPr>
          <w:rFonts w:eastAsiaTheme="minorEastAsia"/>
          <w:sz w:val="22"/>
          <w:szCs w:val="22"/>
          <w14:ligatures w14:val="standardContextual"/>
        </w:rPr>
        <w:t>n efecto el acuerdo 3.3 de la sesión ordinaria 31-2022.</w:t>
      </w:r>
    </w:p>
    <w:p w14:paraId="67FB1203" w14:textId="77777777" w:rsidR="00773221" w:rsidRDefault="00773221" w:rsidP="00773221">
      <w:pPr>
        <w:widowControl w:val="0"/>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p>
    <w:p w14:paraId="72D06924" w14:textId="688240C1" w:rsidR="00AA27D0" w:rsidRDefault="00773221" w:rsidP="00773221">
      <w:pPr>
        <w:widowControl w:val="0"/>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r w:rsidRPr="00773221">
        <w:rPr>
          <w:rFonts w:eastAsiaTheme="minorEastAsia"/>
          <w:b/>
          <w:bCs/>
          <w:sz w:val="22"/>
          <w:szCs w:val="22"/>
          <w14:ligatures w14:val="standardContextual"/>
        </w:rPr>
        <w:t>Una vez que se deje sin efecto los acuerdos solicita:</w:t>
      </w:r>
    </w:p>
    <w:p w14:paraId="5CA5F5D9" w14:textId="7128B80B" w:rsidR="00773221" w:rsidRPr="00773221" w:rsidRDefault="00773221" w:rsidP="00773221">
      <w:pPr>
        <w:pStyle w:val="Prrafodelista"/>
        <w:widowControl w:val="0"/>
        <w:numPr>
          <w:ilvl w:val="0"/>
          <w:numId w:val="22"/>
        </w:numPr>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r>
        <w:rPr>
          <w:rFonts w:eastAsiaTheme="minorEastAsia"/>
          <w:sz w:val="22"/>
          <w:szCs w:val="22"/>
          <w14:ligatures w14:val="standardContextual"/>
        </w:rPr>
        <w:t xml:space="preserve">Se ordene a la Dirección Técnica a emitir un Informe actualizado de la situación de la Ruta No. </w:t>
      </w:r>
      <w:r w:rsidR="00E20985">
        <w:rPr>
          <w:rFonts w:eastAsiaTheme="minorEastAsia"/>
          <w:sz w:val="22"/>
          <w:szCs w:val="22"/>
          <w14:ligatures w14:val="standardContextual"/>
        </w:rPr>
        <w:t>000</w:t>
      </w:r>
      <w:r>
        <w:rPr>
          <w:rFonts w:eastAsiaTheme="minorEastAsia"/>
          <w:sz w:val="22"/>
          <w:szCs w:val="22"/>
          <w14:ligatures w14:val="standardContextual"/>
        </w:rPr>
        <w:t>, respecto de sus obligaciones legales y contractuales.</w:t>
      </w:r>
    </w:p>
    <w:p w14:paraId="5B4935B9" w14:textId="2F9B6628" w:rsidR="00773221" w:rsidRPr="009953E6" w:rsidRDefault="00773221" w:rsidP="00773221">
      <w:pPr>
        <w:pStyle w:val="Prrafodelista"/>
        <w:widowControl w:val="0"/>
        <w:numPr>
          <w:ilvl w:val="0"/>
          <w:numId w:val="22"/>
        </w:numPr>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r>
        <w:rPr>
          <w:rFonts w:eastAsiaTheme="minorEastAsia"/>
          <w:sz w:val="22"/>
          <w:szCs w:val="22"/>
          <w14:ligatures w14:val="standardContextual"/>
        </w:rPr>
        <w:t>Una vez que se constate por parte de la Dirección Técnica la normalización</w:t>
      </w:r>
      <w:r w:rsidR="009953E6">
        <w:rPr>
          <w:rFonts w:eastAsiaTheme="minorEastAsia"/>
          <w:sz w:val="22"/>
          <w:szCs w:val="22"/>
          <w14:ligatures w14:val="standardContextual"/>
        </w:rPr>
        <w:t xml:space="preserve"> actual del </w:t>
      </w:r>
      <w:r w:rsidR="009953E6">
        <w:rPr>
          <w:rFonts w:eastAsiaTheme="minorEastAsia"/>
          <w:sz w:val="22"/>
          <w:szCs w:val="22"/>
          <w14:ligatures w14:val="standardContextual"/>
        </w:rPr>
        <w:lastRenderedPageBreak/>
        <w:t>servicio operado por la Ruta</w:t>
      </w:r>
      <w:r>
        <w:rPr>
          <w:rFonts w:eastAsiaTheme="minorEastAsia"/>
          <w:sz w:val="22"/>
          <w:szCs w:val="22"/>
          <w14:ligatures w14:val="standardContextual"/>
        </w:rPr>
        <w:t xml:space="preserve"> No. </w:t>
      </w:r>
      <w:r w:rsidR="00E20985">
        <w:rPr>
          <w:rFonts w:eastAsiaTheme="minorEastAsia"/>
          <w:sz w:val="22"/>
          <w:szCs w:val="22"/>
          <w14:ligatures w14:val="standardContextual"/>
        </w:rPr>
        <w:t>000</w:t>
      </w:r>
      <w:r w:rsidR="009953E6">
        <w:rPr>
          <w:rFonts w:eastAsiaTheme="minorEastAsia"/>
          <w:sz w:val="22"/>
          <w:szCs w:val="22"/>
          <w14:ligatures w14:val="standardContextual"/>
        </w:rPr>
        <w:t>, se deje sin efecto total y absoluto el acuerdo 3.1 de la sesión ordinaria 49-2022 de la Junta Directiva.</w:t>
      </w:r>
    </w:p>
    <w:p w14:paraId="779F0A97" w14:textId="77777777" w:rsidR="009953E6" w:rsidRDefault="009953E6" w:rsidP="009953E6">
      <w:pPr>
        <w:widowControl w:val="0"/>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p>
    <w:p w14:paraId="48617C03" w14:textId="2B662BD5" w:rsidR="009953E6" w:rsidRDefault="009953E6" w:rsidP="009953E6">
      <w:pPr>
        <w:widowControl w:val="0"/>
        <w:tabs>
          <w:tab w:val="num" w:pos="792"/>
          <w:tab w:val="left" w:pos="5670"/>
        </w:tabs>
        <w:kinsoku w:val="0"/>
        <w:overflowPunct w:val="0"/>
        <w:spacing w:line="276" w:lineRule="auto"/>
        <w:jc w:val="both"/>
        <w:textAlignment w:val="baseline"/>
        <w:rPr>
          <w:rFonts w:eastAsiaTheme="minorEastAsia"/>
          <w:b/>
          <w:bCs/>
          <w:sz w:val="22"/>
          <w:szCs w:val="22"/>
          <w14:ligatures w14:val="standardContextual"/>
        </w:rPr>
      </w:pPr>
      <w:r>
        <w:rPr>
          <w:rFonts w:eastAsiaTheme="minorEastAsia"/>
          <w:b/>
          <w:bCs/>
          <w:sz w:val="22"/>
          <w:szCs w:val="22"/>
          <w14:ligatures w14:val="standardContextual"/>
        </w:rPr>
        <w:t>Además, solicita:</w:t>
      </w:r>
    </w:p>
    <w:p w14:paraId="3290EC6B" w14:textId="1049A528" w:rsidR="009953E6" w:rsidRDefault="009953E6" w:rsidP="009953E6">
      <w:pPr>
        <w:pStyle w:val="Prrafodelista"/>
        <w:widowControl w:val="0"/>
        <w:numPr>
          <w:ilvl w:val="0"/>
          <w:numId w:val="22"/>
        </w:numPr>
        <w:tabs>
          <w:tab w:val="num" w:pos="792"/>
          <w:tab w:val="left" w:pos="5670"/>
        </w:tabs>
        <w:kinsoku w:val="0"/>
        <w:overflowPunct w:val="0"/>
        <w:spacing w:line="276" w:lineRule="auto"/>
        <w:jc w:val="both"/>
        <w:textAlignment w:val="baseline"/>
        <w:rPr>
          <w:rFonts w:eastAsiaTheme="minorEastAsia"/>
          <w:sz w:val="22"/>
          <w:szCs w:val="22"/>
          <w14:ligatures w14:val="standardContextual"/>
        </w:rPr>
      </w:pPr>
      <w:r w:rsidRPr="009953E6">
        <w:rPr>
          <w:rFonts w:eastAsiaTheme="minorEastAsia"/>
          <w:sz w:val="22"/>
          <w:szCs w:val="22"/>
          <w14:ligatures w14:val="standardContextual"/>
        </w:rPr>
        <w:t>Rectificar</w:t>
      </w:r>
      <w:r>
        <w:rPr>
          <w:rFonts w:eastAsiaTheme="minorEastAsia"/>
          <w:sz w:val="22"/>
          <w:szCs w:val="22"/>
          <w14:ligatures w14:val="standardContextual"/>
        </w:rPr>
        <w:t xml:space="preserve"> las actuaciones y reabrir el expediente administrativo para que se conozca el cumplimiento de todos los requisitos necesarios para el refrendo por parte de la empresa </w:t>
      </w:r>
      <w:r w:rsidR="00B33D80">
        <w:rPr>
          <w:rFonts w:eastAsiaTheme="minorEastAsia"/>
          <w:sz w:val="22"/>
          <w:szCs w:val="22"/>
          <w14:ligatures w14:val="standardContextual"/>
        </w:rPr>
        <w:t xml:space="preserve">operadora del servicio de la Ruta No. </w:t>
      </w:r>
      <w:r w:rsidR="00E20985">
        <w:rPr>
          <w:rFonts w:eastAsiaTheme="minorEastAsia"/>
          <w:sz w:val="22"/>
          <w:szCs w:val="22"/>
          <w14:ligatures w14:val="standardContextual"/>
        </w:rPr>
        <w:t>000</w:t>
      </w:r>
      <w:r w:rsidR="00B33D80">
        <w:rPr>
          <w:rFonts w:eastAsiaTheme="minorEastAsia"/>
          <w:sz w:val="22"/>
          <w:szCs w:val="22"/>
          <w14:ligatures w14:val="standardContextual"/>
        </w:rPr>
        <w:t>.</w:t>
      </w:r>
    </w:p>
    <w:p w14:paraId="5A6D7797" w14:textId="6921B7EE" w:rsidR="00B33D80" w:rsidRPr="009953E6" w:rsidRDefault="00B33D80" w:rsidP="009953E6">
      <w:pPr>
        <w:pStyle w:val="Prrafodelista"/>
        <w:widowControl w:val="0"/>
        <w:numPr>
          <w:ilvl w:val="0"/>
          <w:numId w:val="22"/>
        </w:numPr>
        <w:tabs>
          <w:tab w:val="num" w:pos="792"/>
          <w:tab w:val="left" w:pos="5670"/>
        </w:tabs>
        <w:kinsoku w:val="0"/>
        <w:overflowPunct w:val="0"/>
        <w:spacing w:line="276" w:lineRule="auto"/>
        <w:jc w:val="both"/>
        <w:textAlignment w:val="baseline"/>
        <w:rPr>
          <w:rFonts w:eastAsiaTheme="minorEastAsia"/>
          <w:sz w:val="22"/>
          <w:szCs w:val="22"/>
          <w14:ligatures w14:val="standardContextual"/>
        </w:rPr>
      </w:pPr>
      <w:r>
        <w:rPr>
          <w:rFonts w:eastAsiaTheme="minorEastAsia"/>
          <w:sz w:val="22"/>
          <w:szCs w:val="22"/>
          <w14:ligatures w14:val="standardContextual"/>
        </w:rPr>
        <w:t>Aprobar el acuerdo de renovación de la ruta de refrendo 2014- 2021 y 2021- 2028,</w:t>
      </w:r>
      <w:r w:rsidR="004E0A9A">
        <w:rPr>
          <w:rFonts w:eastAsiaTheme="minorEastAsia"/>
          <w:sz w:val="22"/>
          <w:szCs w:val="22"/>
          <w14:ligatures w14:val="standardContextual"/>
        </w:rPr>
        <w:t xml:space="preserve"> </w:t>
      </w:r>
      <w:r>
        <w:rPr>
          <w:rFonts w:eastAsiaTheme="minorEastAsia"/>
          <w:sz w:val="22"/>
          <w:szCs w:val="22"/>
          <w14:ligatures w14:val="standardContextual"/>
        </w:rPr>
        <w:t>para que se proceda a enviar lo necesario a la Autoridad Reguladora de Servicios Públicos, con la justificación pertinente.</w:t>
      </w:r>
    </w:p>
    <w:p w14:paraId="5C921452" w14:textId="2BBE4268" w:rsidR="006D2F28" w:rsidRPr="006D2F28" w:rsidRDefault="00B33D80" w:rsidP="00B33D80">
      <w:pPr>
        <w:widowControl w:val="0"/>
        <w:kinsoku w:val="0"/>
        <w:overflowPunct w:val="0"/>
        <w:autoSpaceDE w:val="0"/>
        <w:autoSpaceDN w:val="0"/>
        <w:adjustRightInd w:val="0"/>
        <w:jc w:val="both"/>
        <w:textAlignment w:val="baseline"/>
        <w:rPr>
          <w:rFonts w:eastAsiaTheme="minorEastAsia"/>
          <w:sz w:val="22"/>
          <w:szCs w:val="22"/>
          <w14:ligatures w14:val="standardContextual"/>
        </w:rPr>
      </w:pPr>
      <w:r>
        <w:rPr>
          <w:rFonts w:eastAsiaTheme="minorEastAsia"/>
          <w:sz w:val="22"/>
          <w:szCs w:val="22"/>
          <w14:ligatures w14:val="standardContextual"/>
        </w:rPr>
        <w:t>(</w:t>
      </w:r>
      <w:r w:rsidR="006D2F28">
        <w:rPr>
          <w:rFonts w:eastAsiaTheme="minorEastAsia"/>
          <w:sz w:val="22"/>
          <w:szCs w:val="22"/>
          <w14:ligatures w14:val="standardContextual"/>
        </w:rPr>
        <w:t xml:space="preserve">Ver folios </w:t>
      </w:r>
      <w:r w:rsidR="0082566A">
        <w:rPr>
          <w:rFonts w:eastAsiaTheme="minorEastAsia"/>
          <w:sz w:val="22"/>
          <w:szCs w:val="22"/>
          <w14:ligatures w14:val="standardContextual"/>
        </w:rPr>
        <w:t xml:space="preserve">del </w:t>
      </w:r>
      <w:r w:rsidR="006D2F28">
        <w:rPr>
          <w:rFonts w:eastAsiaTheme="minorEastAsia"/>
          <w:sz w:val="22"/>
          <w:szCs w:val="22"/>
          <w14:ligatures w14:val="standardContextual"/>
        </w:rPr>
        <w:t xml:space="preserve">09 al </w:t>
      </w:r>
      <w:r>
        <w:rPr>
          <w:rFonts w:eastAsiaTheme="minorEastAsia"/>
          <w:sz w:val="22"/>
          <w:szCs w:val="22"/>
          <w14:ligatures w14:val="standardContextual"/>
        </w:rPr>
        <w:t>15</w:t>
      </w:r>
      <w:r w:rsidR="006D2F28">
        <w:rPr>
          <w:rFonts w:eastAsiaTheme="minorEastAsia"/>
          <w:sz w:val="22"/>
          <w:szCs w:val="22"/>
          <w14:ligatures w14:val="standardContextual"/>
        </w:rPr>
        <w:t xml:space="preserve"> vuelto del expediente administrativo)</w:t>
      </w:r>
    </w:p>
    <w:p w14:paraId="14558F88" w14:textId="77777777" w:rsidR="006D2F28" w:rsidRDefault="006D2F28" w:rsidP="006D2F28">
      <w:pPr>
        <w:autoSpaceDE w:val="0"/>
        <w:autoSpaceDN w:val="0"/>
        <w:adjustRightInd w:val="0"/>
        <w:spacing w:line="276" w:lineRule="auto"/>
        <w:jc w:val="both"/>
        <w:rPr>
          <w:rFonts w:eastAsiaTheme="minorEastAsia"/>
          <w:b/>
          <w:bCs/>
          <w:sz w:val="22"/>
          <w:szCs w:val="22"/>
          <w14:ligatures w14:val="standardContextual"/>
        </w:rPr>
      </w:pPr>
    </w:p>
    <w:p w14:paraId="4EE7694B" w14:textId="2B440C0B" w:rsidR="006D2F28" w:rsidRDefault="00B33D80" w:rsidP="006D2F28">
      <w:pPr>
        <w:autoSpaceDE w:val="0"/>
        <w:autoSpaceDN w:val="0"/>
        <w:adjustRightInd w:val="0"/>
        <w:spacing w:line="276" w:lineRule="auto"/>
        <w:jc w:val="both"/>
        <w:rPr>
          <w:rFonts w:eastAsia="Calibri"/>
          <w:color w:val="000000" w:themeColor="text1"/>
          <w:lang w:val="es-CR" w:eastAsia="en-US"/>
        </w:rPr>
      </w:pPr>
      <w:r>
        <w:rPr>
          <w:rFonts w:eastAsiaTheme="minorEastAsia"/>
          <w:b/>
          <w:bCs/>
          <w14:ligatures w14:val="standardContextual"/>
        </w:rPr>
        <w:t>QUINTO</w:t>
      </w:r>
      <w:r w:rsidR="00275B64" w:rsidRPr="007653F0">
        <w:rPr>
          <w:rFonts w:eastAsiaTheme="minorEastAsia"/>
          <w:b/>
          <w:bCs/>
          <w14:ligatures w14:val="standardContextual"/>
        </w:rPr>
        <w:t xml:space="preserve">: </w:t>
      </w:r>
      <w:r w:rsidR="006D2F28" w:rsidRPr="00CE5CE8">
        <w:rPr>
          <w:rFonts w:eastAsia="Calibri"/>
          <w:color w:val="000000" w:themeColor="text1"/>
          <w:lang w:val="es-CR" w:eastAsia="en-US"/>
        </w:rPr>
        <w:t xml:space="preserve">La Junta Directiva del Consejo de Transporte Público, mediante el </w:t>
      </w:r>
      <w:r w:rsidR="006D2F28" w:rsidRPr="00CE5CE8">
        <w:rPr>
          <w:rFonts w:eastAsia="Calibri"/>
          <w:b/>
          <w:bCs/>
          <w:color w:val="000000" w:themeColor="text1"/>
          <w:lang w:val="es-CR" w:eastAsia="en-US"/>
        </w:rPr>
        <w:t>Artículo 7.</w:t>
      </w:r>
      <w:r w:rsidR="004E0A9A">
        <w:rPr>
          <w:rFonts w:eastAsia="Calibri"/>
          <w:b/>
          <w:bCs/>
          <w:color w:val="000000" w:themeColor="text1"/>
          <w:lang w:val="es-CR" w:eastAsia="en-US"/>
        </w:rPr>
        <w:t xml:space="preserve">14 </w:t>
      </w:r>
      <w:r w:rsidR="006D2F28" w:rsidRPr="00CE5CE8">
        <w:rPr>
          <w:rFonts w:eastAsia="Calibri"/>
          <w:b/>
          <w:bCs/>
          <w:color w:val="000000" w:themeColor="text1"/>
          <w:lang w:val="es-CR" w:eastAsia="en-US"/>
        </w:rPr>
        <w:t xml:space="preserve">de la Sesión Ordinaria </w:t>
      </w:r>
      <w:r w:rsidR="00191CC1">
        <w:rPr>
          <w:rFonts w:eastAsia="Calibri"/>
          <w:b/>
          <w:bCs/>
          <w:color w:val="000000" w:themeColor="text1"/>
          <w:lang w:val="es-CR" w:eastAsia="en-US"/>
        </w:rPr>
        <w:t>23</w:t>
      </w:r>
      <w:r w:rsidR="006D2F28" w:rsidRPr="00CE5CE8">
        <w:rPr>
          <w:rFonts w:eastAsia="Calibri"/>
          <w:b/>
          <w:bCs/>
          <w:color w:val="000000" w:themeColor="text1"/>
          <w:lang w:val="es-CR" w:eastAsia="en-US"/>
        </w:rPr>
        <w:t>-202</w:t>
      </w:r>
      <w:r w:rsidR="00191CC1">
        <w:rPr>
          <w:rFonts w:eastAsia="Calibri"/>
          <w:b/>
          <w:bCs/>
          <w:color w:val="000000" w:themeColor="text1"/>
          <w:lang w:val="es-CR" w:eastAsia="en-US"/>
        </w:rPr>
        <w:t>3</w:t>
      </w:r>
      <w:r w:rsidR="006D2F28" w:rsidRPr="00CE5CE8">
        <w:rPr>
          <w:rFonts w:eastAsia="Calibri"/>
          <w:b/>
          <w:bCs/>
          <w:color w:val="000000" w:themeColor="text1"/>
          <w:lang w:val="es-CR" w:eastAsia="en-US"/>
        </w:rPr>
        <w:t xml:space="preserve">, celebrada el </w:t>
      </w:r>
      <w:r w:rsidR="00191CC1">
        <w:rPr>
          <w:rFonts w:eastAsia="Calibri"/>
          <w:b/>
          <w:bCs/>
          <w:color w:val="000000" w:themeColor="text1"/>
          <w:lang w:val="es-CR" w:eastAsia="en-US"/>
        </w:rPr>
        <w:t xml:space="preserve">07 </w:t>
      </w:r>
      <w:r w:rsidR="006D2F28" w:rsidRPr="00CE5CE8">
        <w:rPr>
          <w:rFonts w:eastAsia="Calibri"/>
          <w:b/>
          <w:bCs/>
          <w:color w:val="000000" w:themeColor="text1"/>
          <w:lang w:val="es-CR" w:eastAsia="en-US"/>
        </w:rPr>
        <w:t xml:space="preserve">de </w:t>
      </w:r>
      <w:r w:rsidR="00191CC1">
        <w:rPr>
          <w:rFonts w:eastAsia="Calibri"/>
          <w:b/>
          <w:bCs/>
          <w:color w:val="000000" w:themeColor="text1"/>
          <w:lang w:val="es-CR" w:eastAsia="en-US"/>
        </w:rPr>
        <w:t>junio</w:t>
      </w:r>
      <w:r w:rsidR="006D2F28" w:rsidRPr="00CE5CE8">
        <w:rPr>
          <w:rFonts w:eastAsia="Calibri"/>
          <w:b/>
          <w:bCs/>
          <w:color w:val="000000" w:themeColor="text1"/>
          <w:lang w:val="es-CR" w:eastAsia="en-US"/>
        </w:rPr>
        <w:t xml:space="preserve"> de 202</w:t>
      </w:r>
      <w:r w:rsidR="00191CC1">
        <w:rPr>
          <w:rFonts w:eastAsia="Calibri"/>
          <w:b/>
          <w:bCs/>
          <w:color w:val="000000" w:themeColor="text1"/>
          <w:lang w:val="es-CR" w:eastAsia="en-US"/>
        </w:rPr>
        <w:t>3</w:t>
      </w:r>
      <w:r w:rsidR="006D2F28" w:rsidRPr="00CE5CE8">
        <w:rPr>
          <w:rFonts w:eastAsia="Calibri"/>
          <w:color w:val="000000" w:themeColor="text1"/>
          <w:lang w:val="es-CR" w:eastAsia="en-US"/>
        </w:rPr>
        <w:t>,</w:t>
      </w:r>
      <w:r w:rsidR="006D2F28">
        <w:rPr>
          <w:rFonts w:eastAsia="Calibri"/>
          <w:color w:val="000000" w:themeColor="text1"/>
          <w:lang w:val="es-CR" w:eastAsia="en-US"/>
        </w:rPr>
        <w:t xml:space="preserve"> conoce y aprueba</w:t>
      </w:r>
      <w:r w:rsidR="006D2F28" w:rsidRPr="00CE5CE8">
        <w:rPr>
          <w:rFonts w:eastAsia="Calibri"/>
          <w:smallCaps/>
          <w:color w:val="000000" w:themeColor="text1"/>
          <w:lang w:val="es-CR" w:eastAsia="en-US"/>
        </w:rPr>
        <w:t xml:space="preserve"> </w:t>
      </w:r>
      <w:r w:rsidR="006D2F28" w:rsidRPr="00CE5CE8">
        <w:rPr>
          <w:rFonts w:eastAsia="Calibri"/>
          <w:color w:val="000000" w:themeColor="text1"/>
          <w:lang w:val="es-CR" w:eastAsia="en-US"/>
        </w:rPr>
        <w:t xml:space="preserve">los alcances del </w:t>
      </w:r>
      <w:r w:rsidR="006D2F28" w:rsidRPr="0082566A">
        <w:rPr>
          <w:rFonts w:eastAsia="Calibri"/>
          <w:b/>
          <w:bCs/>
          <w:color w:val="000000" w:themeColor="text1"/>
          <w:lang w:val="es-CR" w:eastAsia="en-US"/>
        </w:rPr>
        <w:t>Oficio No. CTP-AJ-OF-</w:t>
      </w:r>
      <w:r w:rsidR="00191CC1" w:rsidRPr="0082566A">
        <w:rPr>
          <w:rFonts w:eastAsia="Calibri"/>
          <w:b/>
          <w:bCs/>
          <w:color w:val="000000" w:themeColor="text1"/>
          <w:lang w:val="es-CR" w:eastAsia="en-US"/>
        </w:rPr>
        <w:t>0609</w:t>
      </w:r>
      <w:r w:rsidR="006D2F28" w:rsidRPr="0082566A">
        <w:rPr>
          <w:rFonts w:eastAsia="Calibri"/>
          <w:b/>
          <w:bCs/>
          <w:color w:val="000000" w:themeColor="text1"/>
          <w:lang w:val="es-CR" w:eastAsia="en-US"/>
        </w:rPr>
        <w:t>-202</w:t>
      </w:r>
      <w:r w:rsidR="00191CC1" w:rsidRPr="0082566A">
        <w:rPr>
          <w:rFonts w:eastAsia="Calibri"/>
          <w:b/>
          <w:bCs/>
          <w:color w:val="000000" w:themeColor="text1"/>
          <w:lang w:val="es-CR" w:eastAsia="en-US"/>
        </w:rPr>
        <w:t>3</w:t>
      </w:r>
      <w:r w:rsidR="006D2F28" w:rsidRPr="0082566A">
        <w:rPr>
          <w:rFonts w:eastAsia="Calibri"/>
          <w:b/>
          <w:bCs/>
          <w:color w:val="000000" w:themeColor="text1"/>
          <w:lang w:val="es-CR" w:eastAsia="en-US"/>
        </w:rPr>
        <w:t xml:space="preserve"> del </w:t>
      </w:r>
      <w:r w:rsidR="00191CC1" w:rsidRPr="0082566A">
        <w:rPr>
          <w:rFonts w:eastAsia="Calibri"/>
          <w:b/>
          <w:bCs/>
          <w:color w:val="000000" w:themeColor="text1"/>
          <w:lang w:val="es-CR" w:eastAsia="en-US"/>
        </w:rPr>
        <w:t>19 de mayo</w:t>
      </w:r>
      <w:r w:rsidR="006D2F28" w:rsidRPr="0082566A">
        <w:rPr>
          <w:rFonts w:eastAsia="Calibri"/>
          <w:b/>
          <w:bCs/>
          <w:color w:val="000000" w:themeColor="text1"/>
          <w:lang w:val="es-CR" w:eastAsia="en-US"/>
        </w:rPr>
        <w:t xml:space="preserve"> de 202</w:t>
      </w:r>
      <w:r w:rsidR="00191CC1" w:rsidRPr="0082566A">
        <w:rPr>
          <w:rFonts w:eastAsia="Calibri"/>
          <w:b/>
          <w:bCs/>
          <w:color w:val="000000" w:themeColor="text1"/>
          <w:lang w:val="es-CR" w:eastAsia="en-US"/>
        </w:rPr>
        <w:t>3</w:t>
      </w:r>
      <w:r w:rsidR="006D2F28" w:rsidRPr="00CE5CE8">
        <w:rPr>
          <w:rFonts w:eastAsia="Calibri"/>
          <w:color w:val="000000" w:themeColor="text1"/>
          <w:lang w:val="es-CR" w:eastAsia="en-US"/>
        </w:rPr>
        <w:t xml:space="preserve">, emitido por la </w:t>
      </w:r>
      <w:r w:rsidR="00997C58">
        <w:rPr>
          <w:rFonts w:eastAsia="Calibri"/>
          <w:color w:val="000000" w:themeColor="text1"/>
          <w:lang w:val="es-CR" w:eastAsia="en-US"/>
        </w:rPr>
        <w:t>Dirección de Asuntos Jurídicos</w:t>
      </w:r>
      <w:r w:rsidR="006D2F28" w:rsidRPr="00CE5CE8">
        <w:rPr>
          <w:rFonts w:eastAsia="Calibri"/>
          <w:color w:val="000000" w:themeColor="text1"/>
          <w:lang w:val="es-CR" w:eastAsia="en-US"/>
        </w:rPr>
        <w:t xml:space="preserve"> de dicho Consejo, en el cual plantea la propuesta de la respuesta del Recurso de Revocatoria interpuesto por la empresa </w:t>
      </w:r>
      <w:r w:rsidR="00C1331F">
        <w:rPr>
          <w:b/>
          <w:bCs/>
          <w:smallCaps/>
          <w:color w:val="000000" w:themeColor="text1"/>
        </w:rPr>
        <w:t>ABJL</w:t>
      </w:r>
      <w:r w:rsidR="00191CC1">
        <w:rPr>
          <w:b/>
          <w:bCs/>
          <w:smallCaps/>
          <w:color w:val="000000" w:themeColor="text1"/>
        </w:rPr>
        <w:t xml:space="preserve">, </w:t>
      </w:r>
      <w:r w:rsidR="00191CC1" w:rsidRPr="00191CC1">
        <w:rPr>
          <w:color w:val="000000" w:themeColor="text1"/>
        </w:rPr>
        <w:t>en</w:t>
      </w:r>
      <w:r w:rsidR="00191CC1">
        <w:rPr>
          <w:b/>
          <w:bCs/>
          <w:smallCaps/>
          <w:color w:val="000000" w:themeColor="text1"/>
        </w:rPr>
        <w:t xml:space="preserve"> </w:t>
      </w:r>
      <w:r w:rsidR="006D2F28" w:rsidRPr="00CE5CE8">
        <w:rPr>
          <w:rFonts w:eastAsia="Calibri"/>
          <w:color w:val="000000" w:themeColor="text1"/>
          <w:lang w:val="es-CR" w:eastAsia="en-US"/>
        </w:rPr>
        <w:t xml:space="preserve">contra </w:t>
      </w:r>
      <w:r w:rsidR="00191CC1">
        <w:rPr>
          <w:rFonts w:eastAsia="Calibri"/>
          <w:color w:val="000000" w:themeColor="text1"/>
          <w:lang w:val="es-CR" w:eastAsia="en-US"/>
        </w:rPr>
        <w:t>d</w:t>
      </w:r>
      <w:r w:rsidR="006D2F28" w:rsidRPr="00CE5CE8">
        <w:rPr>
          <w:rFonts w:eastAsia="Calibri"/>
          <w:color w:val="000000" w:themeColor="text1"/>
          <w:lang w:val="es-CR" w:eastAsia="en-US"/>
        </w:rPr>
        <w:t xml:space="preserve">el </w:t>
      </w:r>
      <w:bookmarkStart w:id="7" w:name="_Hlk180329302"/>
      <w:r w:rsidR="00191CC1" w:rsidRPr="004804D5">
        <w:rPr>
          <w:b/>
          <w:bCs/>
          <w:color w:val="000000" w:themeColor="text1"/>
        </w:rPr>
        <w:t xml:space="preserve">Artículo </w:t>
      </w:r>
      <w:r w:rsidR="00191CC1">
        <w:rPr>
          <w:b/>
          <w:bCs/>
          <w:color w:val="000000" w:themeColor="text1"/>
        </w:rPr>
        <w:t>7.1</w:t>
      </w:r>
      <w:r w:rsidR="00191CC1" w:rsidRPr="004804D5">
        <w:rPr>
          <w:b/>
          <w:bCs/>
          <w:color w:val="000000" w:themeColor="text1"/>
        </w:rPr>
        <w:t xml:space="preserve"> de la Sesión Ordinaria </w:t>
      </w:r>
      <w:r w:rsidR="00191CC1">
        <w:rPr>
          <w:b/>
          <w:bCs/>
          <w:color w:val="000000" w:themeColor="text1"/>
        </w:rPr>
        <w:t>69-2021</w:t>
      </w:r>
      <w:r w:rsidR="00191CC1" w:rsidRPr="004804D5">
        <w:rPr>
          <w:b/>
          <w:bCs/>
          <w:color w:val="000000" w:themeColor="text1"/>
        </w:rPr>
        <w:t xml:space="preserve"> del </w:t>
      </w:r>
      <w:r w:rsidR="00191CC1">
        <w:rPr>
          <w:b/>
          <w:bCs/>
          <w:color w:val="000000" w:themeColor="text1"/>
        </w:rPr>
        <w:t>09</w:t>
      </w:r>
      <w:r w:rsidR="00191CC1" w:rsidRPr="004804D5">
        <w:rPr>
          <w:b/>
          <w:bCs/>
          <w:color w:val="000000" w:themeColor="text1"/>
        </w:rPr>
        <w:t xml:space="preserve"> de </w:t>
      </w:r>
      <w:r w:rsidR="00191CC1">
        <w:rPr>
          <w:b/>
          <w:bCs/>
          <w:color w:val="000000" w:themeColor="text1"/>
        </w:rPr>
        <w:t>setiembre</w:t>
      </w:r>
      <w:r w:rsidR="00191CC1" w:rsidRPr="004804D5">
        <w:rPr>
          <w:b/>
          <w:bCs/>
          <w:color w:val="000000" w:themeColor="text1"/>
        </w:rPr>
        <w:t xml:space="preserve"> de 202</w:t>
      </w:r>
      <w:r w:rsidR="00191CC1">
        <w:rPr>
          <w:b/>
          <w:bCs/>
          <w:color w:val="000000" w:themeColor="text1"/>
        </w:rPr>
        <w:t>1; Artículo 7.11 de la Sesión Ordinaria 87-2021 del 11 de noviembre de 2021; 3.3 de la Sesión Ordinaria 31-2022 del 05 de mayo de 2022</w:t>
      </w:r>
      <w:r w:rsidR="006D2F28" w:rsidRPr="00CE5CE8">
        <w:rPr>
          <w:rFonts w:eastAsia="Calibri"/>
          <w:color w:val="000000" w:themeColor="text1"/>
          <w:lang w:val="es-CR" w:eastAsia="en-US"/>
        </w:rPr>
        <w:t>,</w:t>
      </w:r>
      <w:bookmarkEnd w:id="7"/>
      <w:r w:rsidR="006D2F28" w:rsidRPr="00CE5CE8">
        <w:rPr>
          <w:rFonts w:eastAsia="Calibri"/>
          <w:color w:val="000000" w:themeColor="text1"/>
          <w:lang w:val="es-CR" w:eastAsia="en-US"/>
        </w:rPr>
        <w:t xml:space="preserve"> y </w:t>
      </w:r>
      <w:r w:rsidR="00F15AE1" w:rsidRPr="00330040">
        <w:rPr>
          <w:color w:val="000000" w:themeColor="text1"/>
        </w:rPr>
        <w:t>en contra de los</w:t>
      </w:r>
      <w:r w:rsidR="00F15AE1">
        <w:rPr>
          <w:b/>
          <w:bCs/>
          <w:color w:val="000000" w:themeColor="text1"/>
        </w:rPr>
        <w:t xml:space="preserve"> Oficios </w:t>
      </w:r>
      <w:r w:rsidR="00C02A6C">
        <w:rPr>
          <w:b/>
          <w:bCs/>
          <w:color w:val="000000" w:themeColor="text1"/>
        </w:rPr>
        <w:t xml:space="preserve">No. </w:t>
      </w:r>
      <w:r w:rsidR="00F15AE1">
        <w:rPr>
          <w:b/>
          <w:bCs/>
          <w:color w:val="000000" w:themeColor="text1"/>
        </w:rPr>
        <w:t xml:space="preserve">CTP-DT-OF-0367-2021 del 31 de agosto de 2021 y Oficio </w:t>
      </w:r>
      <w:r w:rsidR="00C02A6C">
        <w:rPr>
          <w:b/>
          <w:bCs/>
          <w:color w:val="000000" w:themeColor="text1"/>
        </w:rPr>
        <w:t xml:space="preserve">No. </w:t>
      </w:r>
      <w:r w:rsidR="00F15AE1">
        <w:rPr>
          <w:b/>
          <w:bCs/>
          <w:color w:val="000000" w:themeColor="text1"/>
        </w:rPr>
        <w:t>CTP-DT-DIC-INF-0173-2022 emitido por la Dirección Técnica del Consejo de Transporte Público y; Oficio</w:t>
      </w:r>
      <w:r w:rsidR="00C02A6C">
        <w:rPr>
          <w:b/>
          <w:bCs/>
          <w:color w:val="000000" w:themeColor="text1"/>
        </w:rPr>
        <w:t xml:space="preserve"> No.</w:t>
      </w:r>
      <w:r w:rsidR="00F15AE1">
        <w:rPr>
          <w:b/>
          <w:bCs/>
          <w:color w:val="000000" w:themeColor="text1"/>
        </w:rPr>
        <w:t xml:space="preserve"> CTP- AJ-OF-2021-01285 del 04 de noviembre de 2021, emitido por la Dirección de Asuntos Jurídicos del Consejo de Transporte Público; </w:t>
      </w:r>
      <w:r w:rsidR="006D2F28">
        <w:rPr>
          <w:rFonts w:eastAsia="Calibri"/>
          <w:color w:val="000000" w:themeColor="text1"/>
          <w:lang w:val="es-CR" w:eastAsia="en-US"/>
        </w:rPr>
        <w:t>con base en los argumentos esbozados en dicho Oficio</w:t>
      </w:r>
      <w:r w:rsidR="006D2F28" w:rsidRPr="00CE5CE8">
        <w:rPr>
          <w:rFonts w:eastAsia="Calibri"/>
          <w:color w:val="000000" w:themeColor="text1"/>
          <w:lang w:val="es-CR" w:eastAsia="en-US"/>
        </w:rPr>
        <w:t xml:space="preserve">, </w:t>
      </w:r>
      <w:r w:rsidR="006D2F28">
        <w:rPr>
          <w:rFonts w:eastAsia="Calibri"/>
          <w:color w:val="000000" w:themeColor="text1"/>
          <w:lang w:val="es-CR" w:eastAsia="en-US"/>
        </w:rPr>
        <w:t>procede con el</w:t>
      </w:r>
      <w:r w:rsidR="006D2F28" w:rsidRPr="00CE5CE8">
        <w:rPr>
          <w:rFonts w:eastAsia="Calibri"/>
          <w:color w:val="000000" w:themeColor="text1"/>
          <w:lang w:val="es-CR" w:eastAsia="en-US"/>
        </w:rPr>
        <w:t xml:space="preserve"> rechaz</w:t>
      </w:r>
      <w:r w:rsidR="006D2F28">
        <w:rPr>
          <w:rFonts w:eastAsia="Calibri"/>
          <w:color w:val="000000" w:themeColor="text1"/>
          <w:lang w:val="es-CR" w:eastAsia="en-US"/>
        </w:rPr>
        <w:t>o</w:t>
      </w:r>
      <w:r w:rsidR="006D2F28" w:rsidRPr="00CE5CE8">
        <w:rPr>
          <w:rFonts w:eastAsia="Calibri"/>
          <w:color w:val="000000" w:themeColor="text1"/>
          <w:lang w:val="es-CR" w:eastAsia="en-US"/>
        </w:rPr>
        <w:t xml:space="preserve"> </w:t>
      </w:r>
      <w:r w:rsidR="006D2F28">
        <w:rPr>
          <w:rFonts w:eastAsia="Calibri"/>
          <w:color w:val="000000" w:themeColor="text1"/>
          <w:lang w:val="es-CR" w:eastAsia="en-US"/>
        </w:rPr>
        <w:t>d</w:t>
      </w:r>
      <w:r w:rsidR="006D2F28" w:rsidRPr="00CE5CE8">
        <w:rPr>
          <w:rFonts w:eastAsia="Calibri"/>
          <w:color w:val="000000" w:themeColor="text1"/>
          <w:lang w:val="es-CR" w:eastAsia="en-US"/>
        </w:rPr>
        <w:t xml:space="preserve">el Recurso de Revocatoria interpuesto por la citada empresa y eleva </w:t>
      </w:r>
      <w:r w:rsidR="0082566A">
        <w:rPr>
          <w:rFonts w:eastAsia="Calibri"/>
          <w:color w:val="000000" w:themeColor="text1"/>
          <w:lang w:val="es-CR" w:eastAsia="en-US"/>
        </w:rPr>
        <w:t>lo que denomina</w:t>
      </w:r>
      <w:r w:rsidR="006D2F28" w:rsidRPr="00CE5CE8">
        <w:rPr>
          <w:rFonts w:eastAsia="Calibri"/>
          <w:color w:val="000000" w:themeColor="text1"/>
          <w:lang w:val="es-CR" w:eastAsia="en-US"/>
        </w:rPr>
        <w:t xml:space="preserve"> </w:t>
      </w:r>
      <w:r w:rsidR="0082566A">
        <w:rPr>
          <w:rFonts w:eastAsia="Calibri"/>
          <w:color w:val="000000" w:themeColor="text1"/>
          <w:lang w:val="es-CR" w:eastAsia="en-US"/>
        </w:rPr>
        <w:t>«</w:t>
      </w:r>
      <w:r w:rsidR="006D2F28" w:rsidRPr="00CE5CE8">
        <w:rPr>
          <w:rFonts w:eastAsia="Calibri"/>
          <w:color w:val="000000" w:themeColor="text1"/>
          <w:lang w:val="es-CR" w:eastAsia="en-US"/>
        </w:rPr>
        <w:t>Recurso de Apelación en Subsidio</w:t>
      </w:r>
      <w:r w:rsidR="0082566A">
        <w:rPr>
          <w:rFonts w:eastAsia="Calibri"/>
          <w:color w:val="000000" w:themeColor="text1"/>
          <w:lang w:val="es-CR" w:eastAsia="en-US"/>
        </w:rPr>
        <w:t>»</w:t>
      </w:r>
      <w:r w:rsidR="006D2F28" w:rsidRPr="00CE5CE8">
        <w:rPr>
          <w:rFonts w:eastAsia="Calibri"/>
          <w:color w:val="000000" w:themeColor="text1"/>
          <w:lang w:val="es-CR" w:eastAsia="en-US"/>
        </w:rPr>
        <w:t xml:space="preserve">, ante este Tribunal Administrativo de Transporte, para su conocimiento y resolución. En resumen, el </w:t>
      </w:r>
      <w:r w:rsidR="00F15AE1">
        <w:rPr>
          <w:rFonts w:eastAsia="Calibri"/>
          <w:color w:val="000000" w:themeColor="text1"/>
          <w:lang w:val="es-CR" w:eastAsia="en-US"/>
        </w:rPr>
        <w:t>O</w:t>
      </w:r>
      <w:r w:rsidR="00F15AE1" w:rsidRPr="00CE5CE8">
        <w:rPr>
          <w:rFonts w:eastAsia="Calibri"/>
          <w:color w:val="000000" w:themeColor="text1"/>
          <w:lang w:val="es-CR" w:eastAsia="en-US"/>
        </w:rPr>
        <w:t xml:space="preserve">ficio </w:t>
      </w:r>
      <w:r w:rsidR="00F15AE1">
        <w:rPr>
          <w:rFonts w:eastAsia="Calibri"/>
          <w:color w:val="000000" w:themeColor="text1"/>
          <w:lang w:val="es-CR" w:eastAsia="en-US"/>
        </w:rPr>
        <w:t>N</w:t>
      </w:r>
      <w:r w:rsidR="00F15AE1" w:rsidRPr="00CE5CE8">
        <w:rPr>
          <w:rFonts w:eastAsia="Calibri"/>
          <w:color w:val="000000" w:themeColor="text1"/>
          <w:lang w:val="es-CR" w:eastAsia="en-US"/>
        </w:rPr>
        <w:t xml:space="preserve">o. </w:t>
      </w:r>
      <w:r w:rsidR="00F15AE1">
        <w:rPr>
          <w:rFonts w:eastAsia="Calibri"/>
          <w:color w:val="000000" w:themeColor="text1"/>
          <w:lang w:val="es-CR" w:eastAsia="en-US"/>
        </w:rPr>
        <w:t>CTP</w:t>
      </w:r>
      <w:r w:rsidR="00F15AE1" w:rsidRPr="00CE5CE8">
        <w:rPr>
          <w:rFonts w:eastAsia="Calibri"/>
          <w:color w:val="000000" w:themeColor="text1"/>
          <w:lang w:val="es-CR" w:eastAsia="en-US"/>
        </w:rPr>
        <w:t>-</w:t>
      </w:r>
      <w:r w:rsidR="00F15AE1">
        <w:rPr>
          <w:rFonts w:eastAsia="Calibri"/>
          <w:color w:val="000000" w:themeColor="text1"/>
          <w:lang w:val="es-CR" w:eastAsia="en-US"/>
        </w:rPr>
        <w:t>AJ</w:t>
      </w:r>
      <w:r w:rsidR="00F15AE1" w:rsidRPr="00CE5CE8">
        <w:rPr>
          <w:rFonts w:eastAsia="Calibri"/>
          <w:color w:val="000000" w:themeColor="text1"/>
          <w:lang w:val="es-CR" w:eastAsia="en-US"/>
        </w:rPr>
        <w:t>-</w:t>
      </w:r>
      <w:r w:rsidR="00F15AE1">
        <w:rPr>
          <w:rFonts w:eastAsia="Calibri"/>
          <w:color w:val="000000" w:themeColor="text1"/>
          <w:lang w:val="es-CR" w:eastAsia="en-US"/>
        </w:rPr>
        <w:t>OF</w:t>
      </w:r>
      <w:r w:rsidR="00F15AE1" w:rsidRPr="00CE5CE8">
        <w:rPr>
          <w:rFonts w:eastAsia="Calibri"/>
          <w:color w:val="000000" w:themeColor="text1"/>
          <w:lang w:val="es-CR" w:eastAsia="en-US"/>
        </w:rPr>
        <w:t>-</w:t>
      </w:r>
      <w:r w:rsidR="00F15AE1">
        <w:rPr>
          <w:rFonts w:eastAsia="Calibri"/>
          <w:color w:val="000000" w:themeColor="text1"/>
          <w:lang w:val="es-CR" w:eastAsia="en-US"/>
        </w:rPr>
        <w:t>0609</w:t>
      </w:r>
      <w:r w:rsidR="00F15AE1" w:rsidRPr="00CE5CE8">
        <w:rPr>
          <w:rFonts w:eastAsia="Calibri"/>
          <w:color w:val="000000" w:themeColor="text1"/>
          <w:lang w:val="es-CR" w:eastAsia="en-US"/>
        </w:rPr>
        <w:t>-202</w:t>
      </w:r>
      <w:r w:rsidR="00F15AE1">
        <w:rPr>
          <w:rFonts w:eastAsia="Calibri"/>
          <w:color w:val="000000" w:themeColor="text1"/>
          <w:lang w:val="es-CR" w:eastAsia="en-US"/>
        </w:rPr>
        <w:t>3</w:t>
      </w:r>
      <w:r w:rsidR="00997C58">
        <w:rPr>
          <w:rFonts w:eastAsia="Calibri"/>
          <w:color w:val="000000" w:themeColor="text1"/>
          <w:lang w:val="es-CR" w:eastAsia="en-US"/>
        </w:rPr>
        <w:t>, antes citado</w:t>
      </w:r>
      <w:r w:rsidR="006D2F28">
        <w:rPr>
          <w:rFonts w:eastAsia="Calibri"/>
          <w:color w:val="000000" w:themeColor="text1"/>
          <w:lang w:val="es-CR" w:eastAsia="en-US"/>
        </w:rPr>
        <w:t xml:space="preserve">, </w:t>
      </w:r>
      <w:r w:rsidR="006D2F28" w:rsidRPr="00CE5CE8">
        <w:rPr>
          <w:rFonts w:eastAsia="Calibri"/>
          <w:color w:val="000000" w:themeColor="text1"/>
          <w:lang w:val="es-CR" w:eastAsia="en-US"/>
        </w:rPr>
        <w:t xml:space="preserve">el cual sustenta el </w:t>
      </w:r>
      <w:r w:rsidR="006D2F28">
        <w:rPr>
          <w:rFonts w:eastAsia="Calibri"/>
          <w:color w:val="000000" w:themeColor="text1"/>
          <w:lang w:val="es-CR" w:eastAsia="en-US"/>
        </w:rPr>
        <w:t>A</w:t>
      </w:r>
      <w:r w:rsidR="006D2F28" w:rsidRPr="00CE5CE8">
        <w:rPr>
          <w:rFonts w:eastAsia="Calibri"/>
          <w:color w:val="000000" w:themeColor="text1"/>
          <w:lang w:val="es-CR" w:eastAsia="en-US"/>
        </w:rPr>
        <w:t xml:space="preserve">cuerdo </w:t>
      </w:r>
      <w:r w:rsidR="006D2F28" w:rsidRPr="00CE5CE8">
        <w:rPr>
          <w:rFonts w:eastAsia="Calibri"/>
          <w:b/>
          <w:bCs/>
          <w:color w:val="000000" w:themeColor="text1"/>
          <w:lang w:val="es-CR" w:eastAsia="en-US"/>
        </w:rPr>
        <w:t>7.</w:t>
      </w:r>
      <w:r w:rsidR="00F15AE1">
        <w:rPr>
          <w:rFonts w:eastAsia="Calibri"/>
          <w:b/>
          <w:bCs/>
          <w:color w:val="000000" w:themeColor="text1"/>
          <w:lang w:val="es-CR" w:eastAsia="en-US"/>
        </w:rPr>
        <w:t xml:space="preserve">14 </w:t>
      </w:r>
      <w:r w:rsidR="006D2F28" w:rsidRPr="00CE5CE8">
        <w:rPr>
          <w:rFonts w:eastAsia="Calibri"/>
          <w:b/>
          <w:bCs/>
          <w:color w:val="000000" w:themeColor="text1"/>
          <w:lang w:val="es-CR" w:eastAsia="en-US"/>
        </w:rPr>
        <w:t xml:space="preserve">de la Sesión Ordinaria </w:t>
      </w:r>
      <w:r w:rsidR="00F15AE1">
        <w:rPr>
          <w:rFonts w:eastAsia="Calibri"/>
          <w:b/>
          <w:bCs/>
          <w:color w:val="000000" w:themeColor="text1"/>
          <w:lang w:val="es-CR" w:eastAsia="en-US"/>
        </w:rPr>
        <w:t>23</w:t>
      </w:r>
      <w:r w:rsidR="006D2F28" w:rsidRPr="00CE5CE8">
        <w:rPr>
          <w:rFonts w:eastAsia="Calibri"/>
          <w:b/>
          <w:bCs/>
          <w:color w:val="000000" w:themeColor="text1"/>
          <w:lang w:val="es-CR" w:eastAsia="en-US"/>
        </w:rPr>
        <w:t>-202</w:t>
      </w:r>
      <w:r w:rsidR="00F15AE1">
        <w:rPr>
          <w:rFonts w:eastAsia="Calibri"/>
          <w:b/>
          <w:bCs/>
          <w:color w:val="000000" w:themeColor="text1"/>
          <w:lang w:val="es-CR" w:eastAsia="en-US"/>
        </w:rPr>
        <w:t>3</w:t>
      </w:r>
      <w:r w:rsidR="006D2F28" w:rsidRPr="00CE5CE8">
        <w:rPr>
          <w:rFonts w:eastAsia="Calibri"/>
          <w:b/>
          <w:bCs/>
          <w:color w:val="000000" w:themeColor="text1"/>
          <w:lang w:val="es-CR" w:eastAsia="en-US"/>
        </w:rPr>
        <w:t xml:space="preserve">, </w:t>
      </w:r>
      <w:r w:rsidR="006D2F28" w:rsidRPr="00CE5CE8">
        <w:rPr>
          <w:rFonts w:eastAsia="Calibri"/>
          <w:color w:val="000000" w:themeColor="text1"/>
          <w:lang w:val="es-CR" w:eastAsia="en-US"/>
        </w:rPr>
        <w:t>adoptado por la Junta Directiva, indica</w:t>
      </w:r>
      <w:r w:rsidR="006D2F28">
        <w:rPr>
          <w:rFonts w:eastAsia="Calibri"/>
          <w:color w:val="000000" w:themeColor="text1"/>
          <w:lang w:val="es-CR" w:eastAsia="en-US"/>
        </w:rPr>
        <w:t>, en lo atinente al recurso de revocatoria,</w:t>
      </w:r>
      <w:r w:rsidR="006D2F28" w:rsidRPr="00CE5CE8">
        <w:rPr>
          <w:rFonts w:eastAsia="Calibri"/>
          <w:color w:val="000000" w:themeColor="text1"/>
          <w:lang w:val="es-CR" w:eastAsia="en-US"/>
        </w:rPr>
        <w:t xml:space="preserve"> lo siguiente:</w:t>
      </w:r>
    </w:p>
    <w:p w14:paraId="15AEFBA0" w14:textId="6463AB47" w:rsidR="00F15AE1" w:rsidRDefault="00F15AE1" w:rsidP="007653F0">
      <w:pPr>
        <w:autoSpaceDE w:val="0"/>
        <w:autoSpaceDN w:val="0"/>
        <w:adjustRightInd w:val="0"/>
        <w:spacing w:line="276" w:lineRule="auto"/>
        <w:jc w:val="both"/>
        <w:rPr>
          <w:rFonts w:eastAsia="Calibri"/>
          <w:color w:val="000000" w:themeColor="text1"/>
          <w:sz w:val="22"/>
          <w:szCs w:val="22"/>
          <w:lang w:val="es-CR" w:eastAsia="en-US"/>
        </w:rPr>
      </w:pPr>
    </w:p>
    <w:p w14:paraId="1E8DF21A" w14:textId="52660343" w:rsidR="00515F43" w:rsidRPr="00D00B7A" w:rsidRDefault="000E5D32" w:rsidP="007653F0">
      <w:pPr>
        <w:autoSpaceDE w:val="0"/>
        <w:autoSpaceDN w:val="0"/>
        <w:adjustRightInd w:val="0"/>
        <w:spacing w:line="276" w:lineRule="auto"/>
        <w:jc w:val="both"/>
        <w:rPr>
          <w:rFonts w:eastAsia="Calibri"/>
          <w:color w:val="000000" w:themeColor="text1"/>
          <w:sz w:val="22"/>
          <w:szCs w:val="22"/>
          <w:lang w:val="es-CR" w:eastAsia="en-US"/>
        </w:rPr>
      </w:pPr>
      <w:r w:rsidRPr="00D00B7A">
        <w:rPr>
          <w:rFonts w:eastAsia="Calibri"/>
          <w:color w:val="000000" w:themeColor="text1"/>
          <w:sz w:val="22"/>
          <w:szCs w:val="22"/>
          <w:lang w:val="es-CR" w:eastAsia="en-US"/>
        </w:rPr>
        <w:t xml:space="preserve">- En lo atinente al plazo para impugnar indica que </w:t>
      </w:r>
      <w:r w:rsidR="00F15AE1">
        <w:rPr>
          <w:rFonts w:eastAsia="Calibri"/>
          <w:color w:val="000000" w:themeColor="text1"/>
          <w:sz w:val="22"/>
          <w:szCs w:val="22"/>
          <w:lang w:val="es-CR" w:eastAsia="en-US"/>
        </w:rPr>
        <w:t>los artículos 7.1 S.O. 69-2021, 7.11 S.O. 87-2021 y 3.3. S.O. 31-2022, adoptados por la Junta Directiva del Consejo de Transporte Público, fueron acordados y notificados a la empresa gestionante en los meses de setiembre del 2021, noviembre de 2021 y mayo del 2022, respectivamente, al correo electrónico</w:t>
      </w:r>
      <w:r w:rsidR="00150686">
        <w:rPr>
          <w:rFonts w:eastAsia="Calibri"/>
          <w:color w:val="000000" w:themeColor="text1"/>
          <w:sz w:val="22"/>
          <w:szCs w:val="22"/>
          <w:lang w:val="es-CR" w:eastAsia="en-US"/>
        </w:rPr>
        <w:t xml:space="preserve"> </w:t>
      </w:r>
      <w:r w:rsidR="00C1331F">
        <w:rPr>
          <w:rFonts w:eastAsia="Calibri"/>
          <w:color w:val="000000" w:themeColor="text1"/>
          <w:sz w:val="22"/>
          <w:szCs w:val="22"/>
          <w:lang w:val="es-CR" w:eastAsia="en-US"/>
        </w:rPr>
        <w:t>000</w:t>
      </w:r>
      <w:r w:rsidR="00150686">
        <w:rPr>
          <w:rFonts w:eastAsia="Calibri"/>
          <w:color w:val="000000" w:themeColor="text1"/>
          <w:sz w:val="22"/>
          <w:szCs w:val="22"/>
          <w:lang w:val="es-CR" w:eastAsia="en-US"/>
        </w:rPr>
        <w:t>@hotmail.com, s</w:t>
      </w:r>
      <w:r w:rsidR="00F15AE1">
        <w:rPr>
          <w:rFonts w:eastAsia="Calibri"/>
          <w:color w:val="000000" w:themeColor="text1"/>
          <w:sz w:val="22"/>
          <w:szCs w:val="22"/>
          <w:lang w:val="es-CR" w:eastAsia="en-US"/>
        </w:rPr>
        <w:t>eñalado por dicha empresa para tales efectos.</w:t>
      </w:r>
    </w:p>
    <w:p w14:paraId="1B3A8BEF" w14:textId="39BEE093" w:rsidR="00F15AE1" w:rsidRDefault="00F15AE1" w:rsidP="007653F0">
      <w:pPr>
        <w:autoSpaceDE w:val="0"/>
        <w:autoSpaceDN w:val="0"/>
        <w:adjustRightInd w:val="0"/>
        <w:spacing w:line="276" w:lineRule="auto"/>
        <w:jc w:val="both"/>
        <w:rPr>
          <w:rFonts w:eastAsia="Calibri"/>
          <w:color w:val="000000" w:themeColor="text1"/>
          <w:sz w:val="22"/>
          <w:szCs w:val="22"/>
          <w:lang w:val="es-CR" w:eastAsia="en-US"/>
        </w:rPr>
      </w:pPr>
      <w:r>
        <w:rPr>
          <w:rFonts w:eastAsia="Calibri"/>
          <w:color w:val="000000" w:themeColor="text1"/>
          <w:sz w:val="22"/>
          <w:szCs w:val="22"/>
          <w:lang w:val="es-CR" w:eastAsia="en-US"/>
        </w:rPr>
        <w:t>- Que de conformidad con la disposición contenida en el ordinal 11 de la Ley No. 7969</w:t>
      </w:r>
      <w:r w:rsidR="00462C82">
        <w:rPr>
          <w:rFonts w:eastAsia="Calibri"/>
          <w:color w:val="000000" w:themeColor="text1"/>
          <w:sz w:val="22"/>
          <w:szCs w:val="22"/>
          <w:lang w:val="es-CR" w:eastAsia="en-US"/>
        </w:rPr>
        <w:t xml:space="preserve">, el recurso de revocatoria interpuesto por la empresa </w:t>
      </w:r>
      <w:r w:rsidR="00C1331F">
        <w:rPr>
          <w:rFonts w:eastAsia="Calibri"/>
          <w:color w:val="000000" w:themeColor="text1"/>
          <w:sz w:val="22"/>
          <w:szCs w:val="22"/>
          <w:lang w:val="es-CR" w:eastAsia="en-US"/>
        </w:rPr>
        <w:t>ABSJL</w:t>
      </w:r>
      <w:r w:rsidR="00462C82">
        <w:rPr>
          <w:rFonts w:eastAsia="Calibri"/>
          <w:color w:val="000000" w:themeColor="text1"/>
          <w:sz w:val="22"/>
          <w:szCs w:val="22"/>
          <w:lang w:val="es-CR" w:eastAsia="en-US"/>
        </w:rPr>
        <w:t>, fue interpuesto de manera extemporánea, debido a que dicha acción fue presentada ante el Consejo de Transporte Público el 08 de setiembre de 2022, y que, en esa fecha, ya había pasado sobradamente el plazo de cinco días dispuesto en el referido artículo.</w:t>
      </w:r>
    </w:p>
    <w:p w14:paraId="571CBC9C" w14:textId="53CF5574" w:rsidR="00462C82" w:rsidRDefault="00462C82" w:rsidP="007653F0">
      <w:pPr>
        <w:autoSpaceDE w:val="0"/>
        <w:autoSpaceDN w:val="0"/>
        <w:adjustRightInd w:val="0"/>
        <w:spacing w:line="276" w:lineRule="auto"/>
        <w:jc w:val="both"/>
        <w:rPr>
          <w:color w:val="000000" w:themeColor="text1"/>
        </w:rPr>
      </w:pPr>
      <w:r>
        <w:rPr>
          <w:rFonts w:eastAsia="Calibri"/>
          <w:color w:val="000000" w:themeColor="text1"/>
          <w:sz w:val="22"/>
          <w:szCs w:val="22"/>
          <w:lang w:val="es-CR" w:eastAsia="en-US"/>
        </w:rPr>
        <w:t xml:space="preserve">- Que en cuanto a la nulidad </w:t>
      </w:r>
      <w:r w:rsidR="0082566A">
        <w:rPr>
          <w:rFonts w:eastAsia="Calibri"/>
          <w:color w:val="000000" w:themeColor="text1"/>
          <w:sz w:val="22"/>
          <w:szCs w:val="22"/>
          <w:lang w:val="es-CR" w:eastAsia="en-US"/>
        </w:rPr>
        <w:t>manifiesta</w:t>
      </w:r>
      <w:r w:rsidR="00C02A6C">
        <w:rPr>
          <w:rFonts w:eastAsia="Calibri"/>
          <w:color w:val="000000" w:themeColor="text1"/>
          <w:sz w:val="22"/>
          <w:szCs w:val="22"/>
          <w:lang w:val="es-CR" w:eastAsia="en-US"/>
        </w:rPr>
        <w:t xml:space="preserve"> que el recurrente no señala cuáles serían los elementos constitutivos o esenciales faltantes en los Oficios No. </w:t>
      </w:r>
      <w:r w:rsidR="00C02A6C">
        <w:rPr>
          <w:b/>
          <w:bCs/>
          <w:color w:val="000000" w:themeColor="text1"/>
        </w:rPr>
        <w:t xml:space="preserve">CTP-DT-OF-0367-2021 del 31 de agosto de 2021 y Oficio No. CTP-DT-DIC-INF-0173-2022 emitido por la Dirección </w:t>
      </w:r>
      <w:r w:rsidR="00C02A6C">
        <w:rPr>
          <w:b/>
          <w:bCs/>
          <w:color w:val="000000" w:themeColor="text1"/>
        </w:rPr>
        <w:lastRenderedPageBreak/>
        <w:t>Técnica del Consejo de Transporte Público y; Oficio No. CTP- AJ-OF-2021-01285 del 04 de noviembre de 2021, emitido por la Dirección de Asuntos Jurídicos del Consejo de Transporte Público;</w:t>
      </w:r>
      <w:r w:rsidR="00C02A6C">
        <w:rPr>
          <w:color w:val="000000" w:themeColor="text1"/>
        </w:rPr>
        <w:t xml:space="preserve"> señala que dichos Oficios forman parte integral de los acuerdos impugnados.</w:t>
      </w:r>
    </w:p>
    <w:p w14:paraId="38ABA4D4" w14:textId="7BA5401F" w:rsidR="00C02A6C" w:rsidRDefault="00C02A6C" w:rsidP="007653F0">
      <w:pPr>
        <w:autoSpaceDE w:val="0"/>
        <w:autoSpaceDN w:val="0"/>
        <w:adjustRightInd w:val="0"/>
        <w:spacing w:line="276" w:lineRule="auto"/>
        <w:jc w:val="both"/>
        <w:rPr>
          <w:color w:val="000000" w:themeColor="text1"/>
        </w:rPr>
      </w:pPr>
      <w:r>
        <w:rPr>
          <w:color w:val="000000" w:themeColor="text1"/>
        </w:rPr>
        <w:t xml:space="preserve">- Que se debe tener claro cuáles actos administrativos son susceptibles de ser impugnados y </w:t>
      </w:r>
      <w:r w:rsidR="00404908">
        <w:rPr>
          <w:color w:val="000000" w:themeColor="text1"/>
        </w:rPr>
        <w:t>que,</w:t>
      </w:r>
      <w:r>
        <w:rPr>
          <w:color w:val="000000" w:themeColor="text1"/>
        </w:rPr>
        <w:t xml:space="preserve"> en esa línea, los Oficios fueron emitidos por los órganos consultivos que ayudan a la preparación de una decisión de la administración activa, pero no expresan su voluntad definitiva, al punto que el órgano decisor puede apartarse del dictamen.</w:t>
      </w:r>
    </w:p>
    <w:p w14:paraId="060189F2" w14:textId="4969013C" w:rsidR="00C02A6C" w:rsidRDefault="00C02A6C" w:rsidP="007653F0">
      <w:pPr>
        <w:autoSpaceDE w:val="0"/>
        <w:autoSpaceDN w:val="0"/>
        <w:adjustRightInd w:val="0"/>
        <w:spacing w:line="276" w:lineRule="auto"/>
        <w:jc w:val="both"/>
        <w:rPr>
          <w:color w:val="000000" w:themeColor="text1"/>
        </w:rPr>
      </w:pPr>
      <w:r>
        <w:rPr>
          <w:color w:val="000000" w:themeColor="text1"/>
        </w:rPr>
        <w:t>- Que dichos Oficios, no constituyen actos susceptibles de ser impugnados, ya que son recomendaciones a la Junta Directiva, pues no son pronunciamientos definitivos de la Administración.</w:t>
      </w:r>
    </w:p>
    <w:p w14:paraId="46ADB028" w14:textId="436814F6" w:rsidR="00462C82" w:rsidRDefault="00404908" w:rsidP="0099206F">
      <w:pPr>
        <w:autoSpaceDE w:val="0"/>
        <w:autoSpaceDN w:val="0"/>
        <w:adjustRightInd w:val="0"/>
        <w:spacing w:line="276" w:lineRule="auto"/>
        <w:jc w:val="both"/>
        <w:rPr>
          <w:color w:val="000000" w:themeColor="text1"/>
        </w:rPr>
      </w:pPr>
      <w:r>
        <w:rPr>
          <w:color w:val="000000" w:themeColor="text1"/>
        </w:rPr>
        <w:t xml:space="preserve">- Conforme lo anterior, </w:t>
      </w:r>
      <w:r w:rsidRPr="00CE5CE8">
        <w:rPr>
          <w:rFonts w:eastAsia="Calibri"/>
          <w:color w:val="000000" w:themeColor="text1"/>
          <w:lang w:val="es-CR" w:eastAsia="en-US"/>
        </w:rPr>
        <w:t xml:space="preserve">mediante el </w:t>
      </w:r>
      <w:r w:rsidRPr="00CE5CE8">
        <w:rPr>
          <w:rFonts w:eastAsia="Calibri"/>
          <w:b/>
          <w:bCs/>
          <w:color w:val="000000" w:themeColor="text1"/>
          <w:lang w:val="es-CR" w:eastAsia="en-US"/>
        </w:rPr>
        <w:t>Artículo 7.</w:t>
      </w:r>
      <w:r>
        <w:rPr>
          <w:rFonts w:eastAsia="Calibri"/>
          <w:b/>
          <w:bCs/>
          <w:color w:val="000000" w:themeColor="text1"/>
          <w:lang w:val="es-CR" w:eastAsia="en-US"/>
        </w:rPr>
        <w:t xml:space="preserve">14 </w:t>
      </w:r>
      <w:r w:rsidRPr="00CE5CE8">
        <w:rPr>
          <w:rFonts w:eastAsia="Calibri"/>
          <w:b/>
          <w:bCs/>
          <w:color w:val="000000" w:themeColor="text1"/>
          <w:lang w:val="es-CR" w:eastAsia="en-US"/>
        </w:rPr>
        <w:t xml:space="preserve">de la Sesión Ordinaria </w:t>
      </w:r>
      <w:r>
        <w:rPr>
          <w:rFonts w:eastAsia="Calibri"/>
          <w:b/>
          <w:bCs/>
          <w:color w:val="000000" w:themeColor="text1"/>
          <w:lang w:val="es-CR" w:eastAsia="en-US"/>
        </w:rPr>
        <w:t>23</w:t>
      </w:r>
      <w:r w:rsidRPr="00CE5CE8">
        <w:rPr>
          <w:rFonts w:eastAsia="Calibri"/>
          <w:b/>
          <w:bCs/>
          <w:color w:val="000000" w:themeColor="text1"/>
          <w:lang w:val="es-CR" w:eastAsia="en-US"/>
        </w:rPr>
        <w:t>-202</w:t>
      </w:r>
      <w:r>
        <w:rPr>
          <w:rFonts w:eastAsia="Calibri"/>
          <w:b/>
          <w:bCs/>
          <w:color w:val="000000" w:themeColor="text1"/>
          <w:lang w:val="es-CR" w:eastAsia="en-US"/>
        </w:rPr>
        <w:t>3</w:t>
      </w:r>
      <w:r w:rsidRPr="00CE5CE8">
        <w:rPr>
          <w:rFonts w:eastAsia="Calibri"/>
          <w:b/>
          <w:bCs/>
          <w:color w:val="000000" w:themeColor="text1"/>
          <w:lang w:val="es-CR" w:eastAsia="en-US"/>
        </w:rPr>
        <w:t xml:space="preserve">, celebrada el </w:t>
      </w:r>
      <w:r>
        <w:rPr>
          <w:rFonts w:eastAsia="Calibri"/>
          <w:b/>
          <w:bCs/>
          <w:color w:val="000000" w:themeColor="text1"/>
          <w:lang w:val="es-CR" w:eastAsia="en-US"/>
        </w:rPr>
        <w:t xml:space="preserve">07 </w:t>
      </w:r>
      <w:r w:rsidRPr="00CE5CE8">
        <w:rPr>
          <w:rFonts w:eastAsia="Calibri"/>
          <w:b/>
          <w:bCs/>
          <w:color w:val="000000" w:themeColor="text1"/>
          <w:lang w:val="es-CR" w:eastAsia="en-US"/>
        </w:rPr>
        <w:t xml:space="preserve">de </w:t>
      </w:r>
      <w:r>
        <w:rPr>
          <w:rFonts w:eastAsia="Calibri"/>
          <w:b/>
          <w:bCs/>
          <w:color w:val="000000" w:themeColor="text1"/>
          <w:lang w:val="es-CR" w:eastAsia="en-US"/>
        </w:rPr>
        <w:t>junio</w:t>
      </w:r>
      <w:r w:rsidRPr="00CE5CE8">
        <w:rPr>
          <w:rFonts w:eastAsia="Calibri"/>
          <w:b/>
          <w:bCs/>
          <w:color w:val="000000" w:themeColor="text1"/>
          <w:lang w:val="es-CR" w:eastAsia="en-US"/>
        </w:rPr>
        <w:t xml:space="preserve"> de 202</w:t>
      </w:r>
      <w:r>
        <w:rPr>
          <w:rFonts w:eastAsia="Calibri"/>
          <w:b/>
          <w:bCs/>
          <w:color w:val="000000" w:themeColor="text1"/>
          <w:lang w:val="es-CR" w:eastAsia="en-US"/>
        </w:rPr>
        <w:t xml:space="preserve">3, </w:t>
      </w:r>
      <w:r>
        <w:rPr>
          <w:rFonts w:eastAsia="Calibri"/>
          <w:color w:val="000000" w:themeColor="text1"/>
          <w:lang w:val="es-CR" w:eastAsia="en-US"/>
        </w:rPr>
        <w:t>la Junta Directiva del Consejo de Transporte Público, aprueba la recomendación contenida en el Oficio N</w:t>
      </w:r>
      <w:r w:rsidRPr="00CE5CE8">
        <w:rPr>
          <w:rFonts w:eastAsia="Calibri"/>
          <w:color w:val="000000" w:themeColor="text1"/>
          <w:lang w:val="es-CR" w:eastAsia="en-US"/>
        </w:rPr>
        <w:t xml:space="preserve">o. </w:t>
      </w:r>
      <w:r>
        <w:rPr>
          <w:rFonts w:eastAsia="Calibri"/>
          <w:color w:val="000000" w:themeColor="text1"/>
          <w:lang w:val="es-CR" w:eastAsia="en-US"/>
        </w:rPr>
        <w:t>CTP</w:t>
      </w:r>
      <w:r w:rsidRPr="00CE5CE8">
        <w:rPr>
          <w:rFonts w:eastAsia="Calibri"/>
          <w:color w:val="000000" w:themeColor="text1"/>
          <w:lang w:val="es-CR" w:eastAsia="en-US"/>
        </w:rPr>
        <w:t>-</w:t>
      </w:r>
      <w:r>
        <w:rPr>
          <w:rFonts w:eastAsia="Calibri"/>
          <w:color w:val="000000" w:themeColor="text1"/>
          <w:lang w:val="es-CR" w:eastAsia="en-US"/>
        </w:rPr>
        <w:t>AJ</w:t>
      </w:r>
      <w:r w:rsidRPr="00CE5CE8">
        <w:rPr>
          <w:rFonts w:eastAsia="Calibri"/>
          <w:color w:val="000000" w:themeColor="text1"/>
          <w:lang w:val="es-CR" w:eastAsia="en-US"/>
        </w:rPr>
        <w:t>-</w:t>
      </w:r>
      <w:r>
        <w:rPr>
          <w:rFonts w:eastAsia="Calibri"/>
          <w:color w:val="000000" w:themeColor="text1"/>
          <w:lang w:val="es-CR" w:eastAsia="en-US"/>
        </w:rPr>
        <w:t>OF</w:t>
      </w:r>
      <w:r w:rsidRPr="00CE5CE8">
        <w:rPr>
          <w:rFonts w:eastAsia="Calibri"/>
          <w:color w:val="000000" w:themeColor="text1"/>
          <w:lang w:val="es-CR" w:eastAsia="en-US"/>
        </w:rPr>
        <w:t>-</w:t>
      </w:r>
      <w:r>
        <w:rPr>
          <w:rFonts w:eastAsia="Calibri"/>
          <w:color w:val="000000" w:themeColor="text1"/>
          <w:lang w:val="es-CR" w:eastAsia="en-US"/>
        </w:rPr>
        <w:t>0609</w:t>
      </w:r>
      <w:r w:rsidRPr="00CE5CE8">
        <w:rPr>
          <w:rFonts w:eastAsia="Calibri"/>
          <w:color w:val="000000" w:themeColor="text1"/>
          <w:lang w:val="es-CR" w:eastAsia="en-US"/>
        </w:rPr>
        <w:t>-202</w:t>
      </w:r>
      <w:r>
        <w:rPr>
          <w:rFonts w:eastAsia="Calibri"/>
          <w:color w:val="000000" w:themeColor="text1"/>
          <w:lang w:val="es-CR" w:eastAsia="en-US"/>
        </w:rPr>
        <w:t>3</w:t>
      </w:r>
      <w:r w:rsidRPr="00CE5CE8">
        <w:rPr>
          <w:rFonts w:eastAsia="Calibri"/>
          <w:color w:val="000000" w:themeColor="text1"/>
          <w:lang w:val="es-CR" w:eastAsia="en-US"/>
        </w:rPr>
        <w:t xml:space="preserve"> del </w:t>
      </w:r>
      <w:r>
        <w:rPr>
          <w:rFonts w:eastAsia="Calibri"/>
          <w:color w:val="000000" w:themeColor="text1"/>
          <w:lang w:val="es-CR" w:eastAsia="en-US"/>
        </w:rPr>
        <w:t>19 de mayo</w:t>
      </w:r>
      <w:r w:rsidRPr="00CE5CE8">
        <w:rPr>
          <w:rFonts w:eastAsia="Calibri"/>
          <w:color w:val="000000" w:themeColor="text1"/>
          <w:lang w:val="es-CR" w:eastAsia="en-US"/>
        </w:rPr>
        <w:t xml:space="preserve"> de 202</w:t>
      </w:r>
      <w:r>
        <w:rPr>
          <w:rFonts w:eastAsia="Calibri"/>
          <w:color w:val="000000" w:themeColor="text1"/>
          <w:lang w:val="es-CR" w:eastAsia="en-US"/>
        </w:rPr>
        <w:t>3</w:t>
      </w:r>
      <w:r w:rsidRPr="00CE5CE8">
        <w:rPr>
          <w:rFonts w:eastAsia="Calibri"/>
          <w:color w:val="000000" w:themeColor="text1"/>
          <w:lang w:val="es-CR" w:eastAsia="en-US"/>
        </w:rPr>
        <w:t xml:space="preserve">, emitido por la </w:t>
      </w:r>
      <w:r>
        <w:rPr>
          <w:rFonts w:eastAsia="Calibri"/>
          <w:color w:val="000000" w:themeColor="text1"/>
          <w:lang w:val="es-CR" w:eastAsia="en-US"/>
        </w:rPr>
        <w:t>Dirección de Asuntos Jurídicos</w:t>
      </w:r>
      <w:r w:rsidRPr="00CE5CE8">
        <w:rPr>
          <w:rFonts w:eastAsia="Calibri"/>
          <w:color w:val="000000" w:themeColor="text1"/>
          <w:lang w:val="es-CR" w:eastAsia="en-US"/>
        </w:rPr>
        <w:t xml:space="preserve"> de dicho Consejo</w:t>
      </w:r>
      <w:r>
        <w:rPr>
          <w:rFonts w:eastAsia="Calibri"/>
          <w:color w:val="000000" w:themeColor="text1"/>
          <w:lang w:val="es-CR" w:eastAsia="en-US"/>
        </w:rPr>
        <w:t xml:space="preserve">, y procede con el rechazo del recurso de revocatoria en contra de los artículos </w:t>
      </w:r>
      <w:r w:rsidR="0099206F" w:rsidRPr="004804D5">
        <w:rPr>
          <w:b/>
          <w:bCs/>
          <w:color w:val="000000" w:themeColor="text1"/>
        </w:rPr>
        <w:t xml:space="preserve">Artículo </w:t>
      </w:r>
      <w:r w:rsidR="0099206F">
        <w:rPr>
          <w:b/>
          <w:bCs/>
          <w:color w:val="000000" w:themeColor="text1"/>
        </w:rPr>
        <w:t>7.1</w:t>
      </w:r>
      <w:r w:rsidR="0099206F" w:rsidRPr="004804D5">
        <w:rPr>
          <w:b/>
          <w:bCs/>
          <w:color w:val="000000" w:themeColor="text1"/>
        </w:rPr>
        <w:t xml:space="preserve"> de la Sesión Ordinaria </w:t>
      </w:r>
      <w:r w:rsidR="0099206F">
        <w:rPr>
          <w:b/>
          <w:bCs/>
          <w:color w:val="000000" w:themeColor="text1"/>
        </w:rPr>
        <w:t>69-2021</w:t>
      </w:r>
      <w:r w:rsidR="0099206F" w:rsidRPr="004804D5">
        <w:rPr>
          <w:b/>
          <w:bCs/>
          <w:color w:val="000000" w:themeColor="text1"/>
        </w:rPr>
        <w:t xml:space="preserve"> del </w:t>
      </w:r>
      <w:r w:rsidR="0099206F">
        <w:rPr>
          <w:b/>
          <w:bCs/>
          <w:color w:val="000000" w:themeColor="text1"/>
        </w:rPr>
        <w:t>09</w:t>
      </w:r>
      <w:r w:rsidR="0099206F" w:rsidRPr="004804D5">
        <w:rPr>
          <w:b/>
          <w:bCs/>
          <w:color w:val="000000" w:themeColor="text1"/>
        </w:rPr>
        <w:t xml:space="preserve"> de </w:t>
      </w:r>
      <w:r w:rsidR="0099206F">
        <w:rPr>
          <w:b/>
          <w:bCs/>
          <w:color w:val="000000" w:themeColor="text1"/>
        </w:rPr>
        <w:t>setiembre</w:t>
      </w:r>
      <w:r w:rsidR="0099206F" w:rsidRPr="004804D5">
        <w:rPr>
          <w:b/>
          <w:bCs/>
          <w:color w:val="000000" w:themeColor="text1"/>
        </w:rPr>
        <w:t xml:space="preserve"> de 202</w:t>
      </w:r>
      <w:r w:rsidR="0099206F">
        <w:rPr>
          <w:b/>
          <w:bCs/>
          <w:color w:val="000000" w:themeColor="text1"/>
        </w:rPr>
        <w:t>1; Artículo 7.11 de la Sesión Ordinaria 87-2021 del 11 de noviembre de 2021; 3.3 de la Sesión Ordinaria 31-2022 del 05 de mayo de 2022</w:t>
      </w:r>
      <w:r w:rsidR="0099206F" w:rsidRPr="00CE5CE8">
        <w:rPr>
          <w:rFonts w:eastAsia="Calibri"/>
          <w:color w:val="000000" w:themeColor="text1"/>
          <w:lang w:val="es-CR" w:eastAsia="en-US"/>
        </w:rPr>
        <w:t>,</w:t>
      </w:r>
      <w:r w:rsidR="0099206F">
        <w:rPr>
          <w:rFonts w:eastAsia="Calibri"/>
          <w:color w:val="000000" w:themeColor="text1"/>
          <w:lang w:val="es-CR" w:eastAsia="en-US"/>
        </w:rPr>
        <w:t xml:space="preserve"> por haber sido presentada de manera extemporánea; además, procede con el rechazo del incidente de nulidad presentado en contra de los </w:t>
      </w:r>
      <w:r w:rsidR="0099206F">
        <w:rPr>
          <w:rFonts w:eastAsia="Calibri"/>
          <w:color w:val="000000" w:themeColor="text1"/>
          <w:sz w:val="22"/>
          <w:szCs w:val="22"/>
          <w:lang w:val="es-CR" w:eastAsia="en-US"/>
        </w:rPr>
        <w:t xml:space="preserve">Oficios No. </w:t>
      </w:r>
      <w:r w:rsidR="0099206F">
        <w:rPr>
          <w:b/>
          <w:bCs/>
          <w:color w:val="000000" w:themeColor="text1"/>
        </w:rPr>
        <w:t xml:space="preserve">CTP-DT-OF-0367-2021 del 31 de agosto de 2021 y Oficio No. CTP-DT-DIC-INF-0173-2022 emitido por la Dirección Técnica del Consejo de Transporte Público y; Oficio No. CTP- AJ-OF-2021-01285 del 04 de noviembre de 2021, emitido por la Dirección de Asuntos Jurídicos del Consejo de Transporte Público, </w:t>
      </w:r>
      <w:r w:rsidR="0099206F">
        <w:rPr>
          <w:color w:val="000000" w:themeColor="text1"/>
        </w:rPr>
        <w:t>por ser improcedentes.</w:t>
      </w:r>
    </w:p>
    <w:p w14:paraId="0CB2F2F7" w14:textId="01201ED0" w:rsidR="0099206F" w:rsidRPr="0099206F" w:rsidRDefault="0099206F" w:rsidP="0099206F">
      <w:pPr>
        <w:autoSpaceDE w:val="0"/>
        <w:autoSpaceDN w:val="0"/>
        <w:adjustRightInd w:val="0"/>
        <w:spacing w:line="276" w:lineRule="auto"/>
        <w:jc w:val="both"/>
        <w:rPr>
          <w:rFonts w:eastAsia="Calibri"/>
          <w:color w:val="000000" w:themeColor="text1"/>
          <w:sz w:val="22"/>
          <w:szCs w:val="22"/>
          <w:lang w:val="es-CR" w:eastAsia="en-US"/>
        </w:rPr>
      </w:pPr>
      <w:r>
        <w:rPr>
          <w:color w:val="000000" w:themeColor="text1"/>
        </w:rPr>
        <w:t>- Además resuelve elevar la Apelación al Tribunal Administrativo de Transporte.</w:t>
      </w:r>
    </w:p>
    <w:p w14:paraId="53000BDA" w14:textId="2A52C5FC" w:rsidR="0099206F" w:rsidRDefault="0099206F" w:rsidP="0099206F">
      <w:pPr>
        <w:autoSpaceDE w:val="0"/>
        <w:autoSpaceDN w:val="0"/>
        <w:adjustRightInd w:val="0"/>
        <w:spacing w:line="276" w:lineRule="auto"/>
        <w:jc w:val="both"/>
        <w:rPr>
          <w:rFonts w:eastAsia="Calibri"/>
          <w:color w:val="000000" w:themeColor="text1"/>
          <w:sz w:val="22"/>
          <w:szCs w:val="22"/>
          <w:lang w:val="es-CR" w:eastAsia="en-US"/>
        </w:rPr>
      </w:pPr>
    </w:p>
    <w:p w14:paraId="441C75C5" w14:textId="3D66127B" w:rsidR="004B7E0D" w:rsidRPr="004B7E0D" w:rsidRDefault="004B7E0D" w:rsidP="004B7E0D">
      <w:pPr>
        <w:autoSpaceDE w:val="0"/>
        <w:autoSpaceDN w:val="0"/>
        <w:adjustRightInd w:val="0"/>
        <w:spacing w:line="276" w:lineRule="auto"/>
        <w:ind w:left="360"/>
        <w:jc w:val="both"/>
        <w:rPr>
          <w:rFonts w:eastAsia="Calibri"/>
          <w:color w:val="000000" w:themeColor="text1"/>
          <w:sz w:val="22"/>
          <w:szCs w:val="22"/>
          <w:lang w:val="es-CR" w:eastAsia="en-US"/>
        </w:rPr>
      </w:pPr>
      <w:r>
        <w:rPr>
          <w:rFonts w:eastAsia="Calibri"/>
          <w:color w:val="000000" w:themeColor="text1"/>
          <w:sz w:val="22"/>
          <w:szCs w:val="22"/>
          <w:lang w:val="es-CR" w:eastAsia="en-US"/>
        </w:rPr>
        <w:t xml:space="preserve">(Ver folios del </w:t>
      </w:r>
      <w:r w:rsidR="0099206F">
        <w:rPr>
          <w:rFonts w:eastAsia="Calibri"/>
          <w:color w:val="000000" w:themeColor="text1"/>
          <w:sz w:val="22"/>
          <w:szCs w:val="22"/>
          <w:lang w:val="es-CR" w:eastAsia="en-US"/>
        </w:rPr>
        <w:t>02</w:t>
      </w:r>
      <w:r w:rsidR="00E300AE">
        <w:rPr>
          <w:rFonts w:eastAsia="Calibri"/>
          <w:color w:val="000000" w:themeColor="text1"/>
          <w:sz w:val="22"/>
          <w:szCs w:val="22"/>
          <w:lang w:val="es-CR" w:eastAsia="en-US"/>
        </w:rPr>
        <w:t xml:space="preserve"> al 0</w:t>
      </w:r>
      <w:r w:rsidR="0099206F">
        <w:rPr>
          <w:rFonts w:eastAsia="Calibri"/>
          <w:color w:val="000000" w:themeColor="text1"/>
          <w:sz w:val="22"/>
          <w:szCs w:val="22"/>
          <w:lang w:val="es-CR" w:eastAsia="en-US"/>
        </w:rPr>
        <w:t>8</w:t>
      </w:r>
      <w:r w:rsidR="00E300AE">
        <w:rPr>
          <w:rFonts w:eastAsia="Calibri"/>
          <w:color w:val="000000" w:themeColor="text1"/>
          <w:sz w:val="22"/>
          <w:szCs w:val="22"/>
          <w:lang w:val="es-CR" w:eastAsia="en-US"/>
        </w:rPr>
        <w:t xml:space="preserve"> del expediente administrativo)</w:t>
      </w:r>
    </w:p>
    <w:p w14:paraId="157FF42D" w14:textId="324C1DAB" w:rsidR="0099206F" w:rsidRPr="00053A4D" w:rsidRDefault="0099206F" w:rsidP="00E300AE">
      <w:pPr>
        <w:widowControl w:val="0"/>
        <w:kinsoku w:val="0"/>
        <w:overflowPunct w:val="0"/>
        <w:spacing w:before="296" w:line="318" w:lineRule="exact"/>
        <w:jc w:val="both"/>
        <w:textAlignment w:val="baseline"/>
        <w:rPr>
          <w:rFonts w:eastAsia="Calibri"/>
          <w:smallCaps/>
          <w:color w:val="000000" w:themeColor="text1"/>
          <w:lang w:val="es-CR" w:eastAsia="en-US"/>
        </w:rPr>
      </w:pPr>
      <w:r>
        <w:rPr>
          <w:rFonts w:eastAsia="Calibri"/>
          <w:b/>
          <w:bCs/>
          <w:color w:val="000000" w:themeColor="text1"/>
          <w:lang w:val="es-CR" w:eastAsia="en-US"/>
        </w:rPr>
        <w:t>SEXTO</w:t>
      </w:r>
      <w:r w:rsidR="00515F43" w:rsidRPr="00515F43">
        <w:rPr>
          <w:rFonts w:eastAsia="Calibri"/>
          <w:b/>
          <w:bCs/>
          <w:color w:val="000000" w:themeColor="text1"/>
          <w:lang w:val="es-CR" w:eastAsia="en-US"/>
        </w:rPr>
        <w:t xml:space="preserve">: </w:t>
      </w:r>
      <w:bookmarkStart w:id="8" w:name="_Hlk168653144"/>
      <w:r>
        <w:rPr>
          <w:rFonts w:eastAsia="Calibri"/>
          <w:color w:val="000000" w:themeColor="text1"/>
          <w:lang w:val="es-CR" w:eastAsia="en-US"/>
        </w:rPr>
        <w:t xml:space="preserve">La Secretaría de Actas del Consejo de Transporte Público, mediante la </w:t>
      </w:r>
      <w:r w:rsidRPr="0082566A">
        <w:rPr>
          <w:rFonts w:eastAsia="Calibri"/>
          <w:b/>
          <w:bCs/>
          <w:color w:val="000000" w:themeColor="text1"/>
          <w:lang w:val="es-CR" w:eastAsia="en-US"/>
        </w:rPr>
        <w:t>Certificación SDA/CTP-24-06-0022 del 06 de junio de 2024</w:t>
      </w:r>
      <w:r>
        <w:rPr>
          <w:rFonts w:eastAsia="Calibri"/>
          <w:color w:val="000000" w:themeColor="text1"/>
          <w:lang w:val="es-CR" w:eastAsia="en-US"/>
        </w:rPr>
        <w:t>, recibida en el Tribunal Administrativo de Transporte el 07 de junio de 2024, remite los antecedentes del presente asunto,</w:t>
      </w:r>
      <w:r w:rsidR="00053A4D">
        <w:rPr>
          <w:rFonts w:eastAsia="Calibri"/>
          <w:color w:val="000000" w:themeColor="text1"/>
          <w:lang w:val="es-CR" w:eastAsia="en-US"/>
        </w:rPr>
        <w:t xml:space="preserve"> referente a</w:t>
      </w:r>
      <w:r w:rsidR="0082566A">
        <w:rPr>
          <w:rFonts w:eastAsia="Calibri"/>
          <w:color w:val="000000" w:themeColor="text1"/>
          <w:lang w:val="es-CR" w:eastAsia="en-US"/>
        </w:rPr>
        <w:t xml:space="preserve"> lo que denominan</w:t>
      </w:r>
      <w:r w:rsidR="00053A4D">
        <w:rPr>
          <w:rFonts w:eastAsia="Calibri"/>
          <w:color w:val="000000" w:themeColor="text1"/>
          <w:lang w:val="es-CR" w:eastAsia="en-US"/>
        </w:rPr>
        <w:t xml:space="preserve"> </w:t>
      </w:r>
      <w:r w:rsidR="0082566A">
        <w:rPr>
          <w:rFonts w:eastAsia="Calibri"/>
          <w:color w:val="000000" w:themeColor="text1"/>
          <w:lang w:val="es-CR" w:eastAsia="en-US"/>
        </w:rPr>
        <w:t>«R</w:t>
      </w:r>
      <w:r w:rsidR="00053A4D">
        <w:rPr>
          <w:rFonts w:eastAsia="Calibri"/>
          <w:color w:val="000000" w:themeColor="text1"/>
          <w:lang w:val="es-CR" w:eastAsia="en-US"/>
        </w:rPr>
        <w:t xml:space="preserve">ecurso de </w:t>
      </w:r>
      <w:r w:rsidR="0082566A">
        <w:rPr>
          <w:rFonts w:eastAsia="Calibri"/>
          <w:color w:val="000000" w:themeColor="text1"/>
          <w:lang w:val="es-CR" w:eastAsia="en-US"/>
        </w:rPr>
        <w:t>R</w:t>
      </w:r>
      <w:r w:rsidR="00053A4D">
        <w:rPr>
          <w:rFonts w:eastAsia="Calibri"/>
          <w:color w:val="000000" w:themeColor="text1"/>
          <w:lang w:val="es-CR" w:eastAsia="en-US"/>
        </w:rPr>
        <w:t xml:space="preserve">evocatoria con </w:t>
      </w:r>
      <w:r w:rsidR="0082566A">
        <w:rPr>
          <w:rFonts w:eastAsia="Calibri"/>
          <w:color w:val="000000" w:themeColor="text1"/>
          <w:lang w:val="es-CR" w:eastAsia="en-US"/>
        </w:rPr>
        <w:t>A</w:t>
      </w:r>
      <w:r w:rsidR="00053A4D">
        <w:rPr>
          <w:rFonts w:eastAsia="Calibri"/>
          <w:color w:val="000000" w:themeColor="text1"/>
          <w:lang w:val="es-CR" w:eastAsia="en-US"/>
        </w:rPr>
        <w:t xml:space="preserve">pelación en </w:t>
      </w:r>
      <w:r w:rsidR="0082566A">
        <w:rPr>
          <w:rFonts w:eastAsia="Calibri"/>
          <w:color w:val="000000" w:themeColor="text1"/>
          <w:lang w:val="es-CR" w:eastAsia="en-US"/>
        </w:rPr>
        <w:t>S</w:t>
      </w:r>
      <w:r w:rsidR="00053A4D">
        <w:rPr>
          <w:rFonts w:eastAsia="Calibri"/>
          <w:color w:val="000000" w:themeColor="text1"/>
          <w:lang w:val="es-CR" w:eastAsia="en-US"/>
        </w:rPr>
        <w:t>ubsidio</w:t>
      </w:r>
      <w:r w:rsidR="0082566A">
        <w:rPr>
          <w:rFonts w:eastAsia="Calibri"/>
          <w:color w:val="000000" w:themeColor="text1"/>
          <w:lang w:val="es-CR" w:eastAsia="en-US"/>
        </w:rPr>
        <w:t>»</w:t>
      </w:r>
      <w:r w:rsidR="00053A4D">
        <w:rPr>
          <w:rFonts w:eastAsia="Calibri"/>
          <w:color w:val="000000" w:themeColor="text1"/>
          <w:lang w:val="es-CR" w:eastAsia="en-US"/>
        </w:rPr>
        <w:t xml:space="preserve"> presentado por </w:t>
      </w:r>
      <w:r w:rsidR="00C1331F">
        <w:rPr>
          <w:rFonts w:eastAsia="Calibri"/>
          <w:b/>
          <w:bCs/>
          <w:smallCaps/>
          <w:color w:val="000000" w:themeColor="text1"/>
          <w:lang w:val="es-CR" w:eastAsia="en-US"/>
        </w:rPr>
        <w:t>ABSJL</w:t>
      </w:r>
      <w:r w:rsidR="00053A4D">
        <w:rPr>
          <w:rFonts w:eastAsia="Calibri"/>
          <w:smallCaps/>
          <w:color w:val="000000" w:themeColor="text1"/>
          <w:lang w:val="es-CR" w:eastAsia="en-US"/>
        </w:rPr>
        <w:t>.</w:t>
      </w:r>
    </w:p>
    <w:p w14:paraId="7DF6704F" w14:textId="0A256A3D" w:rsidR="00E300AE" w:rsidRDefault="00E41AD9" w:rsidP="00E300AE">
      <w:pPr>
        <w:widowControl w:val="0"/>
        <w:kinsoku w:val="0"/>
        <w:overflowPunct w:val="0"/>
        <w:spacing w:before="296" w:line="318" w:lineRule="exact"/>
        <w:jc w:val="both"/>
        <w:textAlignment w:val="baseline"/>
        <w:rPr>
          <w:rFonts w:eastAsiaTheme="minorEastAsia"/>
          <w:spacing w:val="-1"/>
          <w14:ligatures w14:val="standardContextual"/>
        </w:rPr>
      </w:pPr>
      <w:r>
        <w:rPr>
          <w:rFonts w:eastAsia="Calibri"/>
          <w:b/>
          <w:bCs/>
          <w:color w:val="000000" w:themeColor="text1"/>
          <w:lang w:val="es-CR" w:eastAsia="en-US"/>
        </w:rPr>
        <w:t xml:space="preserve">SÉTIMO: </w:t>
      </w:r>
      <w:r w:rsidR="00E300AE" w:rsidRPr="00275B64">
        <w:rPr>
          <w:rFonts w:eastAsiaTheme="minorEastAsia"/>
          <w:spacing w:val="-1"/>
          <w14:ligatures w14:val="standardContextual"/>
        </w:rPr>
        <w:t xml:space="preserve">El Tribunal Administrativo de Transporte, mediante la </w:t>
      </w:r>
      <w:r w:rsidR="00E300AE" w:rsidRPr="001E2A9B">
        <w:rPr>
          <w:rFonts w:eastAsiaTheme="minorEastAsia"/>
          <w:b/>
          <w:bCs/>
          <w:spacing w:val="-1"/>
          <w14:ligatures w14:val="standardContextual"/>
        </w:rPr>
        <w:t xml:space="preserve">Prevención No. 1 de las </w:t>
      </w:r>
      <w:r w:rsidRPr="001E2A9B">
        <w:rPr>
          <w:rFonts w:eastAsiaTheme="minorEastAsia"/>
          <w:b/>
          <w:bCs/>
          <w:spacing w:val="-1"/>
          <w14:ligatures w14:val="standardContextual"/>
        </w:rPr>
        <w:t>07</w:t>
      </w:r>
      <w:r w:rsidR="00E300AE" w:rsidRPr="001E2A9B">
        <w:rPr>
          <w:rFonts w:eastAsiaTheme="minorEastAsia"/>
          <w:b/>
          <w:bCs/>
          <w:spacing w:val="-1"/>
          <w14:ligatures w14:val="standardContextual"/>
        </w:rPr>
        <w:t xml:space="preserve">:00 horas del </w:t>
      </w:r>
      <w:r w:rsidRPr="001E2A9B">
        <w:rPr>
          <w:rFonts w:eastAsiaTheme="minorEastAsia"/>
          <w:b/>
          <w:bCs/>
          <w:spacing w:val="-1"/>
          <w14:ligatures w14:val="standardContextual"/>
        </w:rPr>
        <w:t>01</w:t>
      </w:r>
      <w:r w:rsidR="00E300AE" w:rsidRPr="001E2A9B">
        <w:rPr>
          <w:rFonts w:eastAsiaTheme="minorEastAsia"/>
          <w:b/>
          <w:bCs/>
          <w:spacing w:val="-1"/>
          <w14:ligatures w14:val="standardContextual"/>
        </w:rPr>
        <w:t xml:space="preserve"> de </w:t>
      </w:r>
      <w:r w:rsidRPr="001E2A9B">
        <w:rPr>
          <w:rFonts w:eastAsiaTheme="minorEastAsia"/>
          <w:b/>
          <w:bCs/>
          <w:spacing w:val="-1"/>
          <w14:ligatures w14:val="standardContextual"/>
        </w:rPr>
        <w:t>julio</w:t>
      </w:r>
      <w:r w:rsidR="00E300AE" w:rsidRPr="001E2A9B">
        <w:rPr>
          <w:rFonts w:eastAsiaTheme="minorEastAsia"/>
          <w:b/>
          <w:bCs/>
          <w:spacing w:val="-1"/>
          <w14:ligatures w14:val="standardContextual"/>
        </w:rPr>
        <w:t xml:space="preserve"> de 2024</w:t>
      </w:r>
      <w:r w:rsidR="00E300AE" w:rsidRPr="00275B64">
        <w:rPr>
          <w:rFonts w:eastAsiaTheme="minorEastAsia"/>
          <w:spacing w:val="-1"/>
          <w14:ligatures w14:val="standardContextual"/>
        </w:rPr>
        <w:t>, solicitó a la Secretar</w:t>
      </w:r>
      <w:r w:rsidR="00E300AE">
        <w:rPr>
          <w:rFonts w:eastAsiaTheme="minorEastAsia"/>
          <w:spacing w:val="-1"/>
          <w14:ligatures w14:val="standardContextual"/>
        </w:rPr>
        <w:t>ía</w:t>
      </w:r>
      <w:r w:rsidR="00E300AE" w:rsidRPr="00275B64">
        <w:rPr>
          <w:rFonts w:eastAsiaTheme="minorEastAsia"/>
          <w:spacing w:val="-1"/>
          <w14:ligatures w14:val="standardContextual"/>
        </w:rPr>
        <w:t xml:space="preserve"> de Actas</w:t>
      </w:r>
      <w:r>
        <w:rPr>
          <w:rFonts w:eastAsiaTheme="minorEastAsia"/>
          <w:spacing w:val="-1"/>
          <w14:ligatures w14:val="standardContextual"/>
        </w:rPr>
        <w:t xml:space="preserve">, Dirección Técnica, Dirección de Asuntos Jurídicos y al Departamento de Administración de Concesiones </w:t>
      </w:r>
      <w:r w:rsidR="00E300AE" w:rsidRPr="00275B64">
        <w:rPr>
          <w:rFonts w:eastAsiaTheme="minorEastAsia"/>
          <w:spacing w:val="-1"/>
          <w14:ligatures w14:val="standardContextual"/>
        </w:rPr>
        <w:t xml:space="preserve">del Consejo de Transporte Público, </w:t>
      </w:r>
      <w:r w:rsidR="00E300AE">
        <w:rPr>
          <w:rFonts w:eastAsiaTheme="minorEastAsia"/>
          <w:spacing w:val="-1"/>
          <w14:ligatures w14:val="standardContextual"/>
        </w:rPr>
        <w:t>se sirviera remitir, copia certificada de</w:t>
      </w:r>
      <w:r>
        <w:rPr>
          <w:rFonts w:eastAsiaTheme="minorEastAsia"/>
          <w:spacing w:val="-1"/>
          <w14:ligatures w14:val="standardContextual"/>
        </w:rPr>
        <w:t xml:space="preserve"> la siguiente documentación:</w:t>
      </w:r>
    </w:p>
    <w:p w14:paraId="63484FE9" w14:textId="77777777" w:rsidR="00E41AD9" w:rsidRDefault="00E41AD9" w:rsidP="00E41AD9">
      <w:pPr>
        <w:jc w:val="both"/>
        <w:textAlignment w:val="baseline"/>
        <w:rPr>
          <w:b/>
          <w:bCs/>
          <w:smallCaps/>
          <w:color w:val="000000" w:themeColor="text1"/>
        </w:rPr>
      </w:pPr>
    </w:p>
    <w:p w14:paraId="5869500B" w14:textId="760E85D3" w:rsidR="00E41AD9" w:rsidRPr="00E41AD9" w:rsidRDefault="00E41AD9" w:rsidP="00E41AD9">
      <w:pPr>
        <w:ind w:left="567" w:right="567"/>
        <w:jc w:val="both"/>
        <w:textAlignment w:val="baseline"/>
        <w:rPr>
          <w:b/>
          <w:bCs/>
          <w:i/>
          <w:iCs/>
          <w:smallCaps/>
          <w:color w:val="000000" w:themeColor="text1"/>
        </w:rPr>
      </w:pPr>
      <w:r>
        <w:rPr>
          <w:b/>
          <w:bCs/>
          <w:i/>
          <w:iCs/>
          <w:smallCaps/>
          <w:color w:val="000000" w:themeColor="text1"/>
        </w:rPr>
        <w:t>“</w:t>
      </w:r>
      <w:r w:rsidRPr="00E41AD9">
        <w:rPr>
          <w:b/>
          <w:bCs/>
          <w:i/>
          <w:iCs/>
          <w:smallCaps/>
          <w:color w:val="000000" w:themeColor="text1"/>
        </w:rPr>
        <w:t>A) secretaría de actas:</w:t>
      </w:r>
    </w:p>
    <w:p w14:paraId="5B30A470" w14:textId="3D3C3A10" w:rsidR="00E41AD9" w:rsidRPr="00E41AD9" w:rsidRDefault="00E41AD9" w:rsidP="00E41AD9">
      <w:pPr>
        <w:ind w:left="567" w:right="567"/>
        <w:jc w:val="both"/>
        <w:textAlignment w:val="baseline"/>
        <w:rPr>
          <w:rFonts w:eastAsiaTheme="minorEastAsia"/>
          <w:b/>
          <w:bCs/>
          <w:i/>
          <w:iCs/>
          <w:smallCaps/>
          <w:color w:val="000000" w:themeColor="text1"/>
          <w:lang w:eastAsia="es-CR"/>
        </w:rPr>
      </w:pPr>
      <w:r w:rsidRPr="00E41AD9">
        <w:rPr>
          <w:i/>
          <w:iCs/>
          <w:color w:val="000000" w:themeColor="text1"/>
        </w:rPr>
        <w:lastRenderedPageBreak/>
        <w:t xml:space="preserve">1) Artículo 7.1 de la Sesión Ordinaria 69-2021 del 09 de setiembre de 2021, adoptado por la Junta Directiva, con la respectiva </w:t>
      </w:r>
      <w:r w:rsidRPr="00E41AD9">
        <w:rPr>
          <w:b/>
          <w:bCs/>
          <w:i/>
          <w:iCs/>
          <w:color w:val="000000" w:themeColor="text1"/>
        </w:rPr>
        <w:t>fecha de notificación</w:t>
      </w:r>
      <w:r w:rsidRPr="00E41AD9">
        <w:rPr>
          <w:i/>
          <w:iCs/>
          <w:color w:val="000000" w:themeColor="text1"/>
        </w:rPr>
        <w:t xml:space="preserve"> a la </w:t>
      </w:r>
      <w:r w:rsidRPr="00E41AD9">
        <w:rPr>
          <w:rFonts w:eastAsiaTheme="minorEastAsia"/>
          <w:i/>
          <w:iCs/>
          <w:color w:val="000000" w:themeColor="text1"/>
          <w:lang w:eastAsia="es-CR"/>
        </w:rPr>
        <w:t xml:space="preserve">empresa </w:t>
      </w:r>
      <w:r w:rsidR="00C1331F">
        <w:rPr>
          <w:rFonts w:eastAsiaTheme="minorEastAsia"/>
          <w:b/>
          <w:bCs/>
          <w:i/>
          <w:iCs/>
          <w:smallCaps/>
          <w:color w:val="000000" w:themeColor="text1"/>
          <w:lang w:eastAsia="es-CR"/>
        </w:rPr>
        <w:t>ABSJL</w:t>
      </w:r>
      <w:r w:rsidRPr="00E41AD9">
        <w:rPr>
          <w:rFonts w:eastAsiaTheme="minorEastAsia"/>
          <w:b/>
          <w:bCs/>
          <w:i/>
          <w:iCs/>
          <w:smallCaps/>
          <w:color w:val="000000" w:themeColor="text1"/>
          <w:lang w:eastAsia="es-CR"/>
        </w:rPr>
        <w:t>.</w:t>
      </w:r>
    </w:p>
    <w:p w14:paraId="742152D9" w14:textId="77777777" w:rsidR="00E41AD9" w:rsidRPr="00E41AD9" w:rsidRDefault="00E41AD9" w:rsidP="00E41AD9">
      <w:pPr>
        <w:ind w:left="567" w:right="567"/>
        <w:jc w:val="both"/>
        <w:textAlignment w:val="baseline"/>
        <w:rPr>
          <w:i/>
          <w:iCs/>
          <w:color w:val="000000"/>
          <w:lang w:eastAsia="es-CR"/>
        </w:rPr>
      </w:pPr>
      <w:r w:rsidRPr="00E41AD9">
        <w:rPr>
          <w:rFonts w:eastAsiaTheme="minorEastAsia"/>
          <w:i/>
          <w:iCs/>
          <w:smallCaps/>
          <w:lang w:eastAsia="es-CR"/>
        </w:rPr>
        <w:t>2)</w:t>
      </w:r>
      <w:r w:rsidRPr="00E41AD9">
        <w:rPr>
          <w:rFonts w:eastAsiaTheme="minorEastAsia"/>
          <w:b/>
          <w:bCs/>
          <w:i/>
          <w:iCs/>
          <w:smallCaps/>
          <w:lang w:eastAsia="es-CR"/>
        </w:rPr>
        <w:t xml:space="preserve"> </w:t>
      </w:r>
      <w:r w:rsidRPr="00E41AD9">
        <w:rPr>
          <w:rFonts w:eastAsiaTheme="minorEastAsia"/>
          <w:i/>
          <w:iCs/>
          <w:lang w:eastAsia="es-CR"/>
        </w:rPr>
        <w:t>Artículo</w:t>
      </w:r>
      <w:r w:rsidRPr="00E41AD9">
        <w:rPr>
          <w:rFonts w:eastAsiaTheme="minorEastAsia"/>
          <w:b/>
          <w:bCs/>
          <w:i/>
          <w:iCs/>
          <w:smallCaps/>
          <w:lang w:eastAsia="es-CR"/>
        </w:rPr>
        <w:t xml:space="preserve"> </w:t>
      </w:r>
      <w:r w:rsidRPr="00E41AD9">
        <w:rPr>
          <w:rFonts w:eastAsiaTheme="minorEastAsia"/>
          <w:i/>
          <w:iCs/>
          <w:lang w:eastAsia="es-CR"/>
        </w:rPr>
        <w:t>7.11 de la sesión ordinaria 87-2021 del 11 de noviembre de 2021</w:t>
      </w:r>
    </w:p>
    <w:p w14:paraId="5BA48AF5" w14:textId="77777777" w:rsidR="00E41AD9" w:rsidRPr="00E41AD9" w:rsidRDefault="00E41AD9" w:rsidP="00E41AD9">
      <w:pPr>
        <w:ind w:left="567" w:right="567"/>
        <w:jc w:val="both"/>
        <w:textAlignment w:val="baseline"/>
        <w:rPr>
          <w:b/>
          <w:bCs/>
          <w:i/>
          <w:iCs/>
          <w:color w:val="000000"/>
          <w:lang w:eastAsia="es-CR"/>
        </w:rPr>
      </w:pPr>
    </w:p>
    <w:p w14:paraId="3D7439D5" w14:textId="682E84AB" w:rsidR="00E41AD9" w:rsidRPr="00E41AD9" w:rsidRDefault="00E41AD9" w:rsidP="00E41AD9">
      <w:pPr>
        <w:ind w:left="567" w:right="567"/>
        <w:jc w:val="both"/>
        <w:textAlignment w:val="baseline"/>
        <w:rPr>
          <w:b/>
          <w:bCs/>
          <w:i/>
          <w:iCs/>
          <w:smallCaps/>
          <w:color w:val="000000"/>
          <w:lang w:eastAsia="es-CR"/>
        </w:rPr>
      </w:pPr>
      <w:r w:rsidRPr="00E41AD9">
        <w:rPr>
          <w:b/>
          <w:bCs/>
          <w:i/>
          <w:iCs/>
          <w:color w:val="000000"/>
          <w:lang w:eastAsia="es-CR"/>
        </w:rPr>
        <w:t xml:space="preserve">B) </w:t>
      </w:r>
      <w:r w:rsidRPr="00E41AD9">
        <w:rPr>
          <w:b/>
          <w:bCs/>
          <w:i/>
          <w:iCs/>
          <w:smallCaps/>
          <w:color w:val="000000"/>
          <w:lang w:eastAsia="es-CR"/>
        </w:rPr>
        <w:t>A la Dirección Técnica:</w:t>
      </w:r>
    </w:p>
    <w:p w14:paraId="2EDB628B" w14:textId="77777777" w:rsidR="00E41AD9" w:rsidRPr="00E41AD9" w:rsidRDefault="00E41AD9" w:rsidP="00E41AD9">
      <w:pPr>
        <w:ind w:left="567" w:right="567"/>
        <w:jc w:val="both"/>
        <w:textAlignment w:val="baseline"/>
        <w:rPr>
          <w:bCs/>
          <w:i/>
          <w:iCs/>
          <w:color w:val="000000" w:themeColor="text1"/>
        </w:rPr>
      </w:pPr>
      <w:r w:rsidRPr="00E41AD9">
        <w:rPr>
          <w:bCs/>
          <w:i/>
          <w:iCs/>
          <w:smallCaps/>
          <w:color w:val="000000" w:themeColor="text1"/>
        </w:rPr>
        <w:t>1)</w:t>
      </w:r>
      <w:r w:rsidRPr="00E41AD9">
        <w:rPr>
          <w:b/>
          <w:i/>
          <w:iCs/>
          <w:smallCaps/>
          <w:color w:val="000000" w:themeColor="text1"/>
        </w:rPr>
        <w:t xml:space="preserve"> </w:t>
      </w:r>
      <w:r w:rsidRPr="00E41AD9">
        <w:rPr>
          <w:bCs/>
          <w:i/>
          <w:iCs/>
          <w:smallCaps/>
          <w:color w:val="000000" w:themeColor="text1"/>
        </w:rPr>
        <w:t>Oficio ctp-dt-of-367-2021</w:t>
      </w:r>
      <w:r w:rsidRPr="00E41AD9">
        <w:rPr>
          <w:bCs/>
          <w:i/>
          <w:iCs/>
          <w:caps/>
          <w:color w:val="000000" w:themeColor="text1"/>
        </w:rPr>
        <w:t xml:space="preserve"> </w:t>
      </w:r>
      <w:r w:rsidRPr="00E41AD9">
        <w:rPr>
          <w:bCs/>
          <w:i/>
          <w:iCs/>
          <w:color w:val="000000" w:themeColor="text1"/>
        </w:rPr>
        <w:t xml:space="preserve">del 31 de agosto de 2021. </w:t>
      </w:r>
    </w:p>
    <w:p w14:paraId="316030E2" w14:textId="77777777" w:rsidR="00E41AD9" w:rsidRPr="00E41AD9" w:rsidRDefault="00E41AD9" w:rsidP="00E41AD9">
      <w:pPr>
        <w:ind w:left="567" w:right="567"/>
        <w:jc w:val="both"/>
        <w:textAlignment w:val="baseline"/>
        <w:rPr>
          <w:bCs/>
          <w:i/>
          <w:iCs/>
          <w:color w:val="000000"/>
          <w:lang w:eastAsia="es-CR"/>
        </w:rPr>
      </w:pPr>
      <w:r w:rsidRPr="00E41AD9">
        <w:rPr>
          <w:bCs/>
          <w:i/>
          <w:iCs/>
          <w:smallCaps/>
          <w:color w:val="000000" w:themeColor="text1"/>
        </w:rPr>
        <w:t>2)</w:t>
      </w:r>
      <w:r w:rsidRPr="00E41AD9">
        <w:rPr>
          <w:b/>
          <w:i/>
          <w:iCs/>
          <w:smallCaps/>
          <w:color w:val="000000" w:themeColor="text1"/>
        </w:rPr>
        <w:t xml:space="preserve"> </w:t>
      </w:r>
      <w:r w:rsidRPr="00E41AD9">
        <w:rPr>
          <w:bCs/>
          <w:i/>
          <w:iCs/>
          <w:smallCaps/>
          <w:color w:val="000000" w:themeColor="text1"/>
        </w:rPr>
        <w:t xml:space="preserve">Oficio ctp dt-dic-inf-0173-2022 </w:t>
      </w:r>
      <w:r w:rsidRPr="00E41AD9">
        <w:rPr>
          <w:bCs/>
          <w:i/>
          <w:iCs/>
          <w:color w:val="000000" w:themeColor="text1"/>
        </w:rPr>
        <w:t>del 02 de mayo de 2022.</w:t>
      </w:r>
    </w:p>
    <w:p w14:paraId="3C1994B6" w14:textId="77777777" w:rsidR="00E41AD9" w:rsidRPr="00E41AD9" w:rsidRDefault="00E41AD9" w:rsidP="00E41AD9">
      <w:pPr>
        <w:ind w:left="567" w:right="567"/>
        <w:jc w:val="both"/>
        <w:textAlignment w:val="baseline"/>
        <w:rPr>
          <w:b/>
          <w:bCs/>
          <w:i/>
          <w:iCs/>
          <w:color w:val="000000"/>
          <w:lang w:eastAsia="es-CR"/>
        </w:rPr>
      </w:pPr>
    </w:p>
    <w:p w14:paraId="52402564" w14:textId="5273B5FD" w:rsidR="00E41AD9" w:rsidRPr="00E41AD9" w:rsidRDefault="00E41AD9" w:rsidP="00E41AD9">
      <w:pPr>
        <w:ind w:left="567" w:right="567"/>
        <w:jc w:val="both"/>
        <w:textAlignment w:val="baseline"/>
        <w:rPr>
          <w:b/>
          <w:bCs/>
          <w:i/>
          <w:iCs/>
          <w:smallCaps/>
          <w:color w:val="000000" w:themeColor="text1"/>
        </w:rPr>
      </w:pPr>
      <w:r w:rsidRPr="00E41AD9">
        <w:rPr>
          <w:b/>
          <w:bCs/>
          <w:i/>
          <w:iCs/>
          <w:color w:val="000000"/>
          <w:lang w:eastAsia="es-CR"/>
        </w:rPr>
        <w:t>C)</w:t>
      </w:r>
      <w:r w:rsidRPr="00E41AD9">
        <w:rPr>
          <w:i/>
          <w:iCs/>
          <w:color w:val="000000"/>
          <w:lang w:eastAsia="es-CR"/>
        </w:rPr>
        <w:t xml:space="preserve"> </w:t>
      </w:r>
      <w:r w:rsidRPr="00E41AD9">
        <w:rPr>
          <w:b/>
          <w:bCs/>
          <w:i/>
          <w:iCs/>
          <w:smallCaps/>
          <w:color w:val="000000"/>
          <w:lang w:eastAsia="es-CR"/>
        </w:rPr>
        <w:t>A la Dirección de Asuntos Jurídicos</w:t>
      </w:r>
    </w:p>
    <w:p w14:paraId="01E75EA0" w14:textId="77777777" w:rsidR="00E41AD9" w:rsidRPr="00E41AD9" w:rsidRDefault="00E41AD9" w:rsidP="00E41AD9">
      <w:pPr>
        <w:ind w:left="567" w:right="567"/>
        <w:jc w:val="both"/>
        <w:textAlignment w:val="baseline"/>
        <w:rPr>
          <w:rFonts w:eastAsiaTheme="minorEastAsia"/>
          <w:bCs/>
          <w:i/>
          <w:iCs/>
          <w:color w:val="000000" w:themeColor="text1"/>
          <w:lang w:eastAsia="es-CR"/>
        </w:rPr>
      </w:pPr>
      <w:r w:rsidRPr="00E41AD9">
        <w:rPr>
          <w:b/>
          <w:i/>
          <w:iCs/>
          <w:smallCaps/>
          <w:color w:val="000000" w:themeColor="text1"/>
        </w:rPr>
        <w:t xml:space="preserve">1) </w:t>
      </w:r>
      <w:r w:rsidRPr="00E41AD9">
        <w:rPr>
          <w:bCs/>
          <w:i/>
          <w:iCs/>
          <w:smallCaps/>
          <w:color w:val="000000" w:themeColor="text1"/>
        </w:rPr>
        <w:t>ctp-aj-of-2021-1285</w:t>
      </w:r>
      <w:r w:rsidRPr="00E41AD9">
        <w:rPr>
          <w:b/>
          <w:i/>
          <w:iCs/>
          <w:smallCaps/>
          <w:color w:val="000000" w:themeColor="text1"/>
        </w:rPr>
        <w:t xml:space="preserve"> </w:t>
      </w:r>
      <w:r w:rsidRPr="00E41AD9">
        <w:rPr>
          <w:bCs/>
          <w:i/>
          <w:iCs/>
          <w:color w:val="000000" w:themeColor="text1"/>
        </w:rPr>
        <w:t>del 04 de noviembre de 2021.</w:t>
      </w:r>
    </w:p>
    <w:p w14:paraId="68B5A255" w14:textId="77777777" w:rsidR="00E41AD9" w:rsidRPr="00E41AD9" w:rsidRDefault="00E41AD9" w:rsidP="00E41AD9">
      <w:pPr>
        <w:ind w:left="567" w:right="567"/>
        <w:jc w:val="both"/>
        <w:textAlignment w:val="baseline"/>
        <w:rPr>
          <w:b/>
          <w:bCs/>
          <w:i/>
          <w:iCs/>
          <w:color w:val="000000"/>
          <w:lang w:eastAsia="es-CR"/>
        </w:rPr>
      </w:pPr>
    </w:p>
    <w:p w14:paraId="2425C5D1" w14:textId="3C6ACFE0" w:rsidR="00E41AD9" w:rsidRPr="00E41AD9" w:rsidRDefault="00E41AD9" w:rsidP="00E41AD9">
      <w:pPr>
        <w:ind w:left="567" w:right="567"/>
        <w:jc w:val="both"/>
        <w:textAlignment w:val="baseline"/>
        <w:rPr>
          <w:b/>
          <w:bCs/>
          <w:i/>
          <w:iCs/>
          <w:smallCaps/>
          <w:color w:val="000000"/>
          <w:lang w:eastAsia="es-CR"/>
        </w:rPr>
      </w:pPr>
      <w:r w:rsidRPr="00E41AD9">
        <w:rPr>
          <w:b/>
          <w:bCs/>
          <w:i/>
          <w:iCs/>
          <w:color w:val="000000"/>
          <w:lang w:eastAsia="es-CR"/>
        </w:rPr>
        <w:t xml:space="preserve">D) </w:t>
      </w:r>
      <w:r w:rsidRPr="00E41AD9">
        <w:rPr>
          <w:b/>
          <w:bCs/>
          <w:i/>
          <w:iCs/>
          <w:smallCaps/>
          <w:color w:val="000000"/>
          <w:lang w:eastAsia="es-CR"/>
        </w:rPr>
        <w:t>al departamento de administración de concesiones y permisos</w:t>
      </w:r>
    </w:p>
    <w:p w14:paraId="5822A46A" w14:textId="50C818C9" w:rsidR="00E41AD9" w:rsidRPr="00E41AD9" w:rsidRDefault="00E41AD9" w:rsidP="00E41AD9">
      <w:pPr>
        <w:ind w:left="567" w:right="567"/>
        <w:jc w:val="both"/>
        <w:textAlignment w:val="baseline"/>
        <w:rPr>
          <w:i/>
          <w:iCs/>
          <w:color w:val="000000"/>
          <w:lang w:eastAsia="es-CR"/>
        </w:rPr>
      </w:pPr>
      <w:r w:rsidRPr="00E41AD9">
        <w:rPr>
          <w:i/>
          <w:iCs/>
          <w:color w:val="000000"/>
          <w:lang w:eastAsia="es-CR"/>
        </w:rPr>
        <w:t xml:space="preserve">- Expediente completo de la Ruta No. </w:t>
      </w:r>
      <w:r w:rsidR="00C1331F">
        <w:rPr>
          <w:i/>
          <w:iCs/>
          <w:color w:val="000000"/>
          <w:lang w:eastAsia="es-CR"/>
        </w:rPr>
        <w:t>000</w:t>
      </w:r>
      <w:r w:rsidRPr="00E41AD9">
        <w:rPr>
          <w:i/>
          <w:iCs/>
          <w:color w:val="000000"/>
          <w:lang w:eastAsia="es-CR"/>
        </w:rPr>
        <w:t>.</w:t>
      </w:r>
    </w:p>
    <w:p w14:paraId="3C0D11B9" w14:textId="77777777" w:rsidR="00E41AD9" w:rsidRDefault="00E41AD9" w:rsidP="00E41AD9">
      <w:pPr>
        <w:ind w:left="567" w:right="567"/>
        <w:jc w:val="both"/>
        <w:textAlignment w:val="baseline"/>
        <w:rPr>
          <w:i/>
          <w:iCs/>
          <w:color w:val="000000"/>
          <w:lang w:eastAsia="es-CR"/>
        </w:rPr>
      </w:pPr>
    </w:p>
    <w:p w14:paraId="440A5DE9" w14:textId="75C33377" w:rsidR="00E41AD9" w:rsidRPr="00E41AD9" w:rsidRDefault="00E41AD9" w:rsidP="00E41AD9">
      <w:pPr>
        <w:ind w:left="567" w:right="567"/>
        <w:jc w:val="both"/>
        <w:textAlignment w:val="baseline"/>
        <w:rPr>
          <w:i/>
          <w:iCs/>
          <w:color w:val="000000"/>
          <w:lang w:eastAsia="es-CR"/>
        </w:rPr>
      </w:pPr>
      <w:r w:rsidRPr="00E41AD9">
        <w:rPr>
          <w:i/>
          <w:iCs/>
          <w:color w:val="000000"/>
          <w:lang w:eastAsia="es-CR"/>
        </w:rPr>
        <w:t>Cualquier otro antecedente de relevancia para la resolución del presente asunto</w:t>
      </w:r>
      <w:r>
        <w:rPr>
          <w:i/>
          <w:iCs/>
          <w:color w:val="000000"/>
          <w:lang w:eastAsia="es-CR"/>
        </w:rPr>
        <w:t>”</w:t>
      </w:r>
      <w:r w:rsidRPr="00E41AD9">
        <w:rPr>
          <w:i/>
          <w:iCs/>
          <w:color w:val="000000"/>
          <w:lang w:eastAsia="es-CR"/>
        </w:rPr>
        <w:t>.</w:t>
      </w:r>
    </w:p>
    <w:p w14:paraId="25617B34" w14:textId="77777777" w:rsidR="00E41AD9" w:rsidRDefault="00E41AD9" w:rsidP="004B7E0D">
      <w:pPr>
        <w:autoSpaceDE w:val="0"/>
        <w:autoSpaceDN w:val="0"/>
        <w:adjustRightInd w:val="0"/>
        <w:spacing w:line="276" w:lineRule="auto"/>
        <w:jc w:val="both"/>
        <w:rPr>
          <w:rFonts w:eastAsiaTheme="minorEastAsia"/>
          <w:i/>
          <w:iCs/>
          <w:spacing w:val="-1"/>
          <w14:ligatures w14:val="standardContextual"/>
        </w:rPr>
      </w:pPr>
    </w:p>
    <w:p w14:paraId="34782521" w14:textId="41BA5BD3" w:rsidR="004C6672" w:rsidRDefault="00C32CC9" w:rsidP="004B7E0D">
      <w:pPr>
        <w:autoSpaceDE w:val="0"/>
        <w:autoSpaceDN w:val="0"/>
        <w:adjustRightInd w:val="0"/>
        <w:spacing w:line="276" w:lineRule="auto"/>
        <w:jc w:val="both"/>
        <w:rPr>
          <w:rFonts w:eastAsia="Calibri"/>
          <w:color w:val="000000" w:themeColor="text1"/>
          <w:lang w:val="es-CR" w:eastAsia="en-US"/>
        </w:rPr>
      </w:pPr>
      <w:r>
        <w:rPr>
          <w:color w:val="000000"/>
          <w:lang w:eastAsia="es-CR"/>
        </w:rPr>
        <w:t>(Ver folio 0</w:t>
      </w:r>
      <w:r w:rsidR="00E41AD9">
        <w:rPr>
          <w:color w:val="000000"/>
          <w:lang w:eastAsia="es-CR"/>
        </w:rPr>
        <w:t xml:space="preserve">56 </w:t>
      </w:r>
      <w:r>
        <w:rPr>
          <w:color w:val="000000"/>
          <w:lang w:eastAsia="es-CR"/>
        </w:rPr>
        <w:t>del expediente administrativo)</w:t>
      </w:r>
    </w:p>
    <w:p w14:paraId="72A1DA4B" w14:textId="77777777" w:rsidR="00C32CC9" w:rsidRDefault="00C32CC9" w:rsidP="007653F0">
      <w:pPr>
        <w:autoSpaceDE w:val="0"/>
        <w:autoSpaceDN w:val="0"/>
        <w:adjustRightInd w:val="0"/>
        <w:spacing w:line="276" w:lineRule="auto"/>
        <w:jc w:val="both"/>
        <w:rPr>
          <w:rFonts w:eastAsia="Calibri"/>
          <w:b/>
          <w:bCs/>
          <w:color w:val="000000" w:themeColor="text1"/>
          <w:lang w:val="es-CR" w:eastAsia="en-US"/>
        </w:rPr>
      </w:pPr>
    </w:p>
    <w:p w14:paraId="5A046A90" w14:textId="33457AA2" w:rsidR="007E0BFD" w:rsidRPr="00530BCB" w:rsidRDefault="00530BCB" w:rsidP="00C32CC9">
      <w:pPr>
        <w:autoSpaceDE w:val="0"/>
        <w:autoSpaceDN w:val="0"/>
        <w:adjustRightInd w:val="0"/>
        <w:spacing w:line="276" w:lineRule="auto"/>
        <w:jc w:val="both"/>
        <w:rPr>
          <w:rFonts w:eastAsia="Calibri"/>
          <w:color w:val="000000" w:themeColor="text1"/>
          <w:lang w:val="es-CR" w:eastAsia="en-US"/>
        </w:rPr>
      </w:pPr>
      <w:r>
        <w:rPr>
          <w:rFonts w:eastAsia="Calibri"/>
          <w:b/>
          <w:bCs/>
          <w:color w:val="000000" w:themeColor="text1"/>
          <w:lang w:val="es-CR" w:eastAsia="en-US"/>
        </w:rPr>
        <w:t>OCTAVO</w:t>
      </w:r>
      <w:r w:rsidR="0032133E">
        <w:rPr>
          <w:rFonts w:eastAsia="Calibri"/>
          <w:color w:val="000000" w:themeColor="text1"/>
          <w:lang w:val="es-CR" w:eastAsia="en-US"/>
        </w:rPr>
        <w:t xml:space="preserve">: </w:t>
      </w:r>
      <w:bookmarkEnd w:id="8"/>
      <w:r w:rsidR="007E0BFD">
        <w:rPr>
          <w:rFonts w:eastAsia="Calibri"/>
          <w:color w:val="000000" w:themeColor="text1"/>
          <w:lang w:val="es-CR" w:eastAsia="en-US"/>
        </w:rPr>
        <w:t xml:space="preserve">La </w:t>
      </w:r>
      <w:r w:rsidR="00E41AD9">
        <w:rPr>
          <w:rFonts w:eastAsia="Calibri"/>
          <w:color w:val="000000" w:themeColor="text1"/>
          <w:lang w:val="es-CR" w:eastAsia="en-US"/>
        </w:rPr>
        <w:t>Dirección de Asuntos Jurídicos</w:t>
      </w:r>
      <w:r w:rsidR="007E0BFD">
        <w:rPr>
          <w:rFonts w:eastAsia="Calibri"/>
          <w:color w:val="000000" w:themeColor="text1"/>
          <w:lang w:val="es-CR" w:eastAsia="en-US"/>
        </w:rPr>
        <w:t xml:space="preserve"> del Consejo de Transporte Público, mediante </w:t>
      </w:r>
      <w:r w:rsidR="007E0BFD" w:rsidRPr="00751184">
        <w:rPr>
          <w:rFonts w:eastAsia="Calibri"/>
          <w:b/>
          <w:bCs/>
          <w:color w:val="000000" w:themeColor="text1"/>
          <w:lang w:val="es-CR" w:eastAsia="en-US"/>
        </w:rPr>
        <w:t xml:space="preserve">Oficio </w:t>
      </w:r>
      <w:r w:rsidR="005112C3">
        <w:rPr>
          <w:rFonts w:eastAsia="Calibri"/>
          <w:b/>
          <w:bCs/>
          <w:color w:val="000000" w:themeColor="text1"/>
          <w:lang w:val="es-CR" w:eastAsia="en-US"/>
        </w:rPr>
        <w:t>No.</w:t>
      </w:r>
      <w:r w:rsidR="007E0BFD" w:rsidRPr="00751184">
        <w:rPr>
          <w:rFonts w:eastAsia="Calibri"/>
          <w:b/>
          <w:bCs/>
          <w:color w:val="000000" w:themeColor="text1"/>
          <w:lang w:val="es-CR" w:eastAsia="en-US"/>
        </w:rPr>
        <w:t>CTP-</w:t>
      </w:r>
      <w:r w:rsidR="00E41AD9" w:rsidRPr="00751184">
        <w:rPr>
          <w:rFonts w:eastAsia="Calibri"/>
          <w:b/>
          <w:bCs/>
          <w:color w:val="000000" w:themeColor="text1"/>
          <w:lang w:val="es-CR" w:eastAsia="en-US"/>
        </w:rPr>
        <w:t>DE</w:t>
      </w:r>
      <w:r w:rsidR="007E0BFD" w:rsidRPr="00751184">
        <w:rPr>
          <w:rFonts w:eastAsia="Calibri"/>
          <w:b/>
          <w:bCs/>
          <w:color w:val="000000" w:themeColor="text1"/>
          <w:lang w:val="es-CR" w:eastAsia="en-US"/>
        </w:rPr>
        <w:t>-</w:t>
      </w:r>
      <w:r w:rsidR="00E41AD9" w:rsidRPr="00751184">
        <w:rPr>
          <w:rFonts w:eastAsia="Calibri"/>
          <w:b/>
          <w:bCs/>
          <w:color w:val="000000" w:themeColor="text1"/>
          <w:lang w:val="es-CR" w:eastAsia="en-US"/>
        </w:rPr>
        <w:t>AJ</w:t>
      </w:r>
      <w:r w:rsidR="007E0BFD" w:rsidRPr="00751184">
        <w:rPr>
          <w:rFonts w:eastAsia="Calibri"/>
          <w:b/>
          <w:bCs/>
          <w:color w:val="000000" w:themeColor="text1"/>
          <w:lang w:val="es-CR" w:eastAsia="en-US"/>
        </w:rPr>
        <w:t>-</w:t>
      </w:r>
      <w:r w:rsidR="00E41AD9" w:rsidRPr="00751184">
        <w:rPr>
          <w:rFonts w:eastAsia="Calibri"/>
          <w:b/>
          <w:bCs/>
          <w:color w:val="000000" w:themeColor="text1"/>
          <w:lang w:val="es-CR" w:eastAsia="en-US"/>
        </w:rPr>
        <w:t>OF-0891-</w:t>
      </w:r>
      <w:r w:rsidR="007E0BFD" w:rsidRPr="00751184">
        <w:rPr>
          <w:rFonts w:eastAsia="Calibri"/>
          <w:b/>
          <w:bCs/>
          <w:color w:val="000000" w:themeColor="text1"/>
          <w:lang w:val="es-CR" w:eastAsia="en-US"/>
        </w:rPr>
        <w:t xml:space="preserve">2024 del </w:t>
      </w:r>
      <w:r w:rsidR="00E41AD9" w:rsidRPr="00751184">
        <w:rPr>
          <w:rFonts w:eastAsia="Calibri"/>
          <w:b/>
          <w:bCs/>
          <w:color w:val="000000" w:themeColor="text1"/>
          <w:lang w:val="es-CR" w:eastAsia="en-US"/>
        </w:rPr>
        <w:t xml:space="preserve">02 de julio </w:t>
      </w:r>
      <w:r w:rsidR="007E0BFD" w:rsidRPr="00751184">
        <w:rPr>
          <w:rFonts w:eastAsia="Calibri"/>
          <w:b/>
          <w:bCs/>
          <w:color w:val="000000" w:themeColor="text1"/>
          <w:lang w:val="es-CR" w:eastAsia="en-US"/>
        </w:rPr>
        <w:t>de 2024</w:t>
      </w:r>
      <w:r w:rsidR="007E0BFD">
        <w:rPr>
          <w:rFonts w:eastAsia="Calibri"/>
          <w:color w:val="000000" w:themeColor="text1"/>
          <w:lang w:val="es-CR" w:eastAsia="en-US"/>
        </w:rPr>
        <w:t xml:space="preserve">, </w:t>
      </w:r>
      <w:r>
        <w:rPr>
          <w:rFonts w:eastAsia="Calibri"/>
          <w:color w:val="000000" w:themeColor="text1"/>
          <w:lang w:val="es-CR" w:eastAsia="en-US"/>
        </w:rPr>
        <w:t>brinda la información solicitada en el punto C) de la Prevención No. 1 emitida por este Tribunal</w:t>
      </w:r>
      <w:r w:rsidR="007C4172">
        <w:rPr>
          <w:rFonts w:eastAsia="Calibri"/>
          <w:color w:val="000000" w:themeColor="text1"/>
          <w:lang w:val="es-CR" w:eastAsia="en-US"/>
        </w:rPr>
        <w:t xml:space="preserve"> y,</w:t>
      </w:r>
      <w:r w:rsidR="007E0BFD">
        <w:rPr>
          <w:rFonts w:eastAsia="Calibri"/>
          <w:color w:val="000000" w:themeColor="text1"/>
          <w:lang w:val="es-CR" w:eastAsia="en-US"/>
        </w:rPr>
        <w:t xml:space="preserve"> adjunta a dich</w:t>
      </w:r>
      <w:r>
        <w:rPr>
          <w:rFonts w:eastAsia="Calibri"/>
          <w:color w:val="000000" w:themeColor="text1"/>
          <w:lang w:val="es-CR" w:eastAsia="en-US"/>
        </w:rPr>
        <w:t>o</w:t>
      </w:r>
      <w:r w:rsidR="007E0BFD">
        <w:rPr>
          <w:rFonts w:eastAsia="Calibri"/>
          <w:color w:val="000000" w:themeColor="text1"/>
          <w:lang w:val="es-CR" w:eastAsia="en-US"/>
        </w:rPr>
        <w:t xml:space="preserve"> </w:t>
      </w:r>
      <w:r>
        <w:rPr>
          <w:rFonts w:eastAsia="Calibri"/>
          <w:color w:val="000000" w:themeColor="text1"/>
          <w:lang w:val="es-CR" w:eastAsia="en-US"/>
        </w:rPr>
        <w:t>Oficio,</w:t>
      </w:r>
      <w:r w:rsidR="007E0BFD">
        <w:rPr>
          <w:rFonts w:eastAsia="Calibri"/>
          <w:color w:val="000000" w:themeColor="text1"/>
          <w:lang w:val="es-CR" w:eastAsia="en-US"/>
        </w:rPr>
        <w:t xml:space="preserve"> la documentación requerida</w:t>
      </w:r>
      <w:r>
        <w:rPr>
          <w:rFonts w:eastAsia="Calibri"/>
          <w:color w:val="000000" w:themeColor="text1"/>
          <w:lang w:val="es-CR" w:eastAsia="en-US"/>
        </w:rPr>
        <w:t xml:space="preserve">, a saber, el Oficio </w:t>
      </w:r>
      <w:r w:rsidRPr="00751184">
        <w:rPr>
          <w:rFonts w:eastAsia="Calibri"/>
          <w:b/>
          <w:bCs/>
          <w:color w:val="000000" w:themeColor="text1"/>
          <w:lang w:val="es-CR" w:eastAsia="en-US"/>
        </w:rPr>
        <w:t>CTP-AJ-OF-2021-1285</w:t>
      </w:r>
      <w:r w:rsidR="00751184">
        <w:rPr>
          <w:rFonts w:eastAsia="Calibri"/>
          <w:b/>
          <w:bCs/>
          <w:color w:val="000000" w:themeColor="text1"/>
          <w:lang w:val="es-CR" w:eastAsia="en-US"/>
        </w:rPr>
        <w:t xml:space="preserve"> del 04 de noviembre de 2021</w:t>
      </w:r>
      <w:r w:rsidRPr="00751184">
        <w:rPr>
          <w:rFonts w:eastAsia="Calibri"/>
          <w:b/>
          <w:bCs/>
          <w:color w:val="000000" w:themeColor="text1"/>
          <w:lang w:val="es-CR" w:eastAsia="en-US"/>
        </w:rPr>
        <w:t xml:space="preserve">, </w:t>
      </w:r>
      <w:r>
        <w:rPr>
          <w:rFonts w:eastAsia="Calibri"/>
          <w:color w:val="000000" w:themeColor="text1"/>
          <w:lang w:val="es-CR" w:eastAsia="en-US"/>
        </w:rPr>
        <w:t xml:space="preserve">mediante el cual recomienda «tener por vencida la concesión sobre la Ruta No. </w:t>
      </w:r>
      <w:r w:rsidR="00817C61">
        <w:rPr>
          <w:rFonts w:eastAsia="Calibri"/>
          <w:color w:val="000000" w:themeColor="text1"/>
          <w:lang w:val="es-CR" w:eastAsia="en-US"/>
        </w:rPr>
        <w:t>000</w:t>
      </w:r>
      <w:r>
        <w:rPr>
          <w:rFonts w:eastAsia="Calibri"/>
          <w:color w:val="000000" w:themeColor="text1"/>
          <w:lang w:val="es-CR" w:eastAsia="en-US"/>
        </w:rPr>
        <w:t>». (Ver folios del 64 al 72 vuelto del expediente administrativo)</w:t>
      </w:r>
    </w:p>
    <w:p w14:paraId="24AD24F8" w14:textId="77777777" w:rsidR="007E0BFD" w:rsidRDefault="007E0BFD" w:rsidP="00C32CC9">
      <w:pPr>
        <w:autoSpaceDE w:val="0"/>
        <w:autoSpaceDN w:val="0"/>
        <w:adjustRightInd w:val="0"/>
        <w:spacing w:line="276" w:lineRule="auto"/>
        <w:jc w:val="both"/>
        <w:rPr>
          <w:rFonts w:eastAsiaTheme="minorEastAsia"/>
          <w:b/>
          <w:bCs/>
          <w:spacing w:val="-1"/>
          <w14:ligatures w14:val="standardContextual"/>
        </w:rPr>
      </w:pPr>
    </w:p>
    <w:p w14:paraId="5E79A9EA" w14:textId="0ABE95E1" w:rsidR="00530BCB" w:rsidRPr="00530BCB" w:rsidRDefault="00530BCB" w:rsidP="00530BCB">
      <w:pPr>
        <w:autoSpaceDE w:val="0"/>
        <w:autoSpaceDN w:val="0"/>
        <w:adjustRightInd w:val="0"/>
        <w:spacing w:line="276" w:lineRule="auto"/>
        <w:jc w:val="both"/>
        <w:rPr>
          <w:rFonts w:eastAsia="Calibri"/>
          <w:color w:val="000000" w:themeColor="text1"/>
          <w:lang w:val="es-CR" w:eastAsia="en-US"/>
        </w:rPr>
      </w:pPr>
      <w:r>
        <w:rPr>
          <w:rFonts w:eastAsiaTheme="minorEastAsia"/>
          <w:b/>
          <w:bCs/>
          <w:spacing w:val="-1"/>
          <w14:ligatures w14:val="standardContextual"/>
        </w:rPr>
        <w:t>NOVENO</w:t>
      </w:r>
      <w:r w:rsidR="00275B64" w:rsidRPr="00275B64">
        <w:rPr>
          <w:rFonts w:eastAsiaTheme="minorEastAsia"/>
          <w:b/>
          <w:bCs/>
          <w:spacing w:val="-1"/>
          <w14:ligatures w14:val="standardContextual"/>
        </w:rPr>
        <w:t>:</w:t>
      </w:r>
      <w:r w:rsidR="00275B64" w:rsidRPr="00275B64">
        <w:rPr>
          <w:rFonts w:eastAsiaTheme="minorEastAsia"/>
          <w:spacing w:val="-1"/>
          <w14:ligatures w14:val="standardContextual"/>
        </w:rPr>
        <w:t xml:space="preserve"> </w:t>
      </w:r>
      <w:r>
        <w:rPr>
          <w:rFonts w:eastAsia="Calibri"/>
          <w:color w:val="000000" w:themeColor="text1"/>
          <w:lang w:val="es-CR" w:eastAsia="en-US"/>
        </w:rPr>
        <w:t xml:space="preserve">La Secretaría de Actas del Consejo de Transporte Público, mediante </w:t>
      </w:r>
      <w:r w:rsidRPr="00751184">
        <w:rPr>
          <w:rFonts w:eastAsia="Calibri"/>
          <w:b/>
          <w:bCs/>
          <w:color w:val="000000" w:themeColor="text1"/>
          <w:lang w:val="es-CR" w:eastAsia="en-US"/>
        </w:rPr>
        <w:t>Oficio</w:t>
      </w:r>
      <w:r w:rsidR="00751184" w:rsidRPr="00751184">
        <w:rPr>
          <w:rFonts w:eastAsia="Calibri"/>
          <w:b/>
          <w:bCs/>
          <w:color w:val="000000" w:themeColor="text1"/>
          <w:lang w:val="es-CR" w:eastAsia="en-US"/>
        </w:rPr>
        <w:t xml:space="preserve"> No.</w:t>
      </w:r>
      <w:r w:rsidRPr="00751184">
        <w:rPr>
          <w:rFonts w:eastAsia="Calibri"/>
          <w:b/>
          <w:bCs/>
          <w:color w:val="000000" w:themeColor="text1"/>
          <w:lang w:val="es-CR" w:eastAsia="en-US"/>
        </w:rPr>
        <w:t xml:space="preserve"> CTP-SA-OF-00087-2024 del 0</w:t>
      </w:r>
      <w:r w:rsidR="00751184">
        <w:rPr>
          <w:rFonts w:eastAsia="Calibri"/>
          <w:b/>
          <w:bCs/>
          <w:color w:val="000000" w:themeColor="text1"/>
          <w:lang w:val="es-CR" w:eastAsia="en-US"/>
        </w:rPr>
        <w:t>4</w:t>
      </w:r>
      <w:r w:rsidRPr="00751184">
        <w:rPr>
          <w:rFonts w:eastAsia="Calibri"/>
          <w:b/>
          <w:bCs/>
          <w:color w:val="000000" w:themeColor="text1"/>
          <w:lang w:val="es-CR" w:eastAsia="en-US"/>
        </w:rPr>
        <w:t xml:space="preserve"> de julio de 2024</w:t>
      </w:r>
      <w:r>
        <w:rPr>
          <w:rFonts w:eastAsia="Calibri"/>
          <w:color w:val="000000" w:themeColor="text1"/>
          <w:lang w:val="es-CR" w:eastAsia="en-US"/>
        </w:rPr>
        <w:t xml:space="preserve">, brinda la información solicitada </w:t>
      </w:r>
      <w:r w:rsidR="005112C3">
        <w:rPr>
          <w:rFonts w:eastAsia="Calibri"/>
          <w:color w:val="000000" w:themeColor="text1"/>
          <w:lang w:val="es-CR" w:eastAsia="en-US"/>
        </w:rPr>
        <w:t xml:space="preserve">en </w:t>
      </w:r>
      <w:r>
        <w:rPr>
          <w:rFonts w:eastAsia="Calibri"/>
          <w:color w:val="000000" w:themeColor="text1"/>
          <w:lang w:val="es-CR" w:eastAsia="en-US"/>
        </w:rPr>
        <w:t>la Prevención No. 1 emitida por este Tribunal</w:t>
      </w:r>
      <w:r w:rsidR="007C4172">
        <w:rPr>
          <w:rFonts w:eastAsia="Calibri"/>
          <w:color w:val="000000" w:themeColor="text1"/>
          <w:lang w:val="es-CR" w:eastAsia="en-US"/>
        </w:rPr>
        <w:t xml:space="preserve"> y</w:t>
      </w:r>
      <w:r>
        <w:rPr>
          <w:rFonts w:eastAsia="Calibri"/>
          <w:color w:val="000000" w:themeColor="text1"/>
          <w:lang w:val="es-CR" w:eastAsia="en-US"/>
        </w:rPr>
        <w:t xml:space="preserve"> adjunta a dicho Oficio, la</w:t>
      </w:r>
      <w:r w:rsidR="007C4172">
        <w:rPr>
          <w:rFonts w:eastAsia="Calibri"/>
          <w:color w:val="000000" w:themeColor="text1"/>
          <w:lang w:val="es-CR" w:eastAsia="en-US"/>
        </w:rPr>
        <w:t xml:space="preserve">s Certificaciones con el consecutivo número </w:t>
      </w:r>
      <w:r w:rsidR="007C4172" w:rsidRPr="005112C3">
        <w:rPr>
          <w:rFonts w:eastAsia="Calibri"/>
          <w:b/>
          <w:bCs/>
          <w:color w:val="000000" w:themeColor="text1"/>
          <w:lang w:val="es-CR" w:eastAsia="en-US"/>
        </w:rPr>
        <w:t>SDA/CTP-24-07-0015</w:t>
      </w:r>
      <w:r w:rsidR="007C4172">
        <w:rPr>
          <w:rFonts w:eastAsia="Calibri"/>
          <w:color w:val="000000" w:themeColor="text1"/>
          <w:lang w:val="es-CR" w:eastAsia="en-US"/>
        </w:rPr>
        <w:t xml:space="preserve"> (se desprende de lo consignado en la Certificación que su consecutivo correcto es </w:t>
      </w:r>
      <w:r w:rsidR="007C4172" w:rsidRPr="005112C3">
        <w:rPr>
          <w:rFonts w:eastAsia="Calibri"/>
          <w:b/>
          <w:bCs/>
          <w:color w:val="000000" w:themeColor="text1"/>
          <w:lang w:val="es-CR" w:eastAsia="en-US"/>
        </w:rPr>
        <w:t>SDA/CTP-24-07-0017</w:t>
      </w:r>
      <w:r w:rsidR="007C4172">
        <w:rPr>
          <w:rFonts w:eastAsia="Calibri"/>
          <w:color w:val="000000" w:themeColor="text1"/>
          <w:lang w:val="es-CR" w:eastAsia="en-US"/>
        </w:rPr>
        <w:t xml:space="preserve">) y </w:t>
      </w:r>
      <w:r w:rsidR="007C4172" w:rsidRPr="005112C3">
        <w:rPr>
          <w:rFonts w:eastAsia="Calibri"/>
          <w:b/>
          <w:bCs/>
          <w:color w:val="000000" w:themeColor="text1"/>
          <w:lang w:val="es-CR" w:eastAsia="en-US"/>
        </w:rPr>
        <w:t>SDA/CTP-24-07-0016</w:t>
      </w:r>
      <w:r w:rsidR="007C4172">
        <w:rPr>
          <w:rFonts w:eastAsia="Calibri"/>
          <w:color w:val="000000" w:themeColor="text1"/>
          <w:lang w:val="es-CR" w:eastAsia="en-US"/>
        </w:rPr>
        <w:t xml:space="preserve">, ambas del </w:t>
      </w:r>
      <w:r w:rsidR="007C4172" w:rsidRPr="005112C3">
        <w:rPr>
          <w:rFonts w:eastAsia="Calibri"/>
          <w:b/>
          <w:bCs/>
          <w:color w:val="000000" w:themeColor="text1"/>
          <w:lang w:val="es-CR" w:eastAsia="en-US"/>
        </w:rPr>
        <w:t>04 de julio de 2024</w:t>
      </w:r>
      <w:r w:rsidR="007C4172">
        <w:rPr>
          <w:rFonts w:eastAsia="Calibri"/>
          <w:color w:val="000000" w:themeColor="text1"/>
          <w:lang w:val="es-CR" w:eastAsia="en-US"/>
        </w:rPr>
        <w:t>, mediante la</w:t>
      </w:r>
      <w:r w:rsidR="007178FB">
        <w:rPr>
          <w:rFonts w:eastAsia="Calibri"/>
          <w:color w:val="000000" w:themeColor="text1"/>
          <w:lang w:val="es-CR" w:eastAsia="en-US"/>
        </w:rPr>
        <w:t>s</w:t>
      </w:r>
      <w:r w:rsidR="007C4172">
        <w:rPr>
          <w:rFonts w:eastAsia="Calibri"/>
          <w:color w:val="000000" w:themeColor="text1"/>
          <w:lang w:val="es-CR" w:eastAsia="en-US"/>
        </w:rPr>
        <w:t xml:space="preserve"> cual</w:t>
      </w:r>
      <w:r w:rsidR="007178FB">
        <w:rPr>
          <w:rFonts w:eastAsia="Calibri"/>
          <w:color w:val="000000" w:themeColor="text1"/>
          <w:lang w:val="es-CR" w:eastAsia="en-US"/>
        </w:rPr>
        <w:t>es</w:t>
      </w:r>
      <w:r w:rsidR="007C4172">
        <w:rPr>
          <w:rFonts w:eastAsia="Calibri"/>
          <w:color w:val="000000" w:themeColor="text1"/>
          <w:lang w:val="es-CR" w:eastAsia="en-US"/>
        </w:rPr>
        <w:t xml:space="preserve"> remite la información requerida por este Tribunal. </w:t>
      </w:r>
      <w:r>
        <w:rPr>
          <w:rFonts w:eastAsia="Calibri"/>
          <w:color w:val="000000" w:themeColor="text1"/>
          <w:lang w:val="es-CR" w:eastAsia="en-US"/>
        </w:rPr>
        <w:t xml:space="preserve">(Ver folios del </w:t>
      </w:r>
      <w:r w:rsidR="007C4172">
        <w:rPr>
          <w:rFonts w:eastAsia="Calibri"/>
          <w:color w:val="000000" w:themeColor="text1"/>
          <w:lang w:val="es-CR" w:eastAsia="en-US"/>
        </w:rPr>
        <w:t>73</w:t>
      </w:r>
      <w:r>
        <w:rPr>
          <w:rFonts w:eastAsia="Calibri"/>
          <w:color w:val="000000" w:themeColor="text1"/>
          <w:lang w:val="es-CR" w:eastAsia="en-US"/>
        </w:rPr>
        <w:t xml:space="preserve"> al 7</w:t>
      </w:r>
      <w:r w:rsidR="007C4172">
        <w:rPr>
          <w:rFonts w:eastAsia="Calibri"/>
          <w:color w:val="000000" w:themeColor="text1"/>
          <w:lang w:val="es-CR" w:eastAsia="en-US"/>
        </w:rPr>
        <w:t>9</w:t>
      </w:r>
      <w:r>
        <w:rPr>
          <w:rFonts w:eastAsia="Calibri"/>
          <w:color w:val="000000" w:themeColor="text1"/>
          <w:lang w:val="es-CR" w:eastAsia="en-US"/>
        </w:rPr>
        <w:t xml:space="preserve"> vuelto del expediente administrativo)</w:t>
      </w:r>
    </w:p>
    <w:p w14:paraId="6069BDE9" w14:textId="7C787083" w:rsidR="00530BCB" w:rsidRDefault="00530BCB" w:rsidP="007E0BFD">
      <w:pPr>
        <w:autoSpaceDE w:val="0"/>
        <w:autoSpaceDN w:val="0"/>
        <w:adjustRightInd w:val="0"/>
        <w:spacing w:line="276" w:lineRule="auto"/>
        <w:jc w:val="both"/>
        <w:rPr>
          <w:rFonts w:eastAsiaTheme="minorEastAsia"/>
          <w:spacing w:val="-1"/>
          <w14:ligatures w14:val="standardContextual"/>
        </w:rPr>
      </w:pPr>
    </w:p>
    <w:p w14:paraId="732D175B" w14:textId="16B1CEC7" w:rsidR="007C4172" w:rsidRPr="00530BCB" w:rsidRDefault="007C4172" w:rsidP="007C4172">
      <w:pPr>
        <w:autoSpaceDE w:val="0"/>
        <w:autoSpaceDN w:val="0"/>
        <w:adjustRightInd w:val="0"/>
        <w:spacing w:line="276" w:lineRule="auto"/>
        <w:jc w:val="both"/>
        <w:rPr>
          <w:rFonts w:eastAsia="Calibri"/>
          <w:color w:val="000000" w:themeColor="text1"/>
          <w:lang w:val="es-CR" w:eastAsia="en-US"/>
        </w:rPr>
      </w:pPr>
      <w:r w:rsidRPr="007C4172">
        <w:rPr>
          <w:rFonts w:eastAsiaTheme="minorEastAsia"/>
          <w:b/>
          <w:bCs/>
          <w:spacing w:val="-1"/>
          <w14:ligatures w14:val="standardContextual"/>
        </w:rPr>
        <w:t>DÉCIMO</w:t>
      </w:r>
      <w:r>
        <w:rPr>
          <w:rFonts w:eastAsiaTheme="minorEastAsia"/>
          <w:spacing w:val="-1"/>
          <w14:ligatures w14:val="standardContextual"/>
        </w:rPr>
        <w:t xml:space="preserve">: </w:t>
      </w:r>
      <w:r>
        <w:rPr>
          <w:rFonts w:eastAsia="Calibri"/>
          <w:color w:val="000000" w:themeColor="text1"/>
          <w:lang w:val="es-CR" w:eastAsia="en-US"/>
        </w:rPr>
        <w:t xml:space="preserve">La Secretaría de Actas del Consejo de Transporte Público, </w:t>
      </w:r>
      <w:r w:rsidR="009E7492">
        <w:rPr>
          <w:rFonts w:eastAsia="Calibri"/>
          <w:color w:val="000000" w:themeColor="text1"/>
          <w:lang w:val="es-CR" w:eastAsia="en-US"/>
        </w:rPr>
        <w:t xml:space="preserve">mediante </w:t>
      </w:r>
      <w:r>
        <w:rPr>
          <w:rFonts w:eastAsia="Calibri"/>
          <w:color w:val="000000" w:themeColor="text1"/>
          <w:lang w:val="es-CR" w:eastAsia="en-US"/>
        </w:rPr>
        <w:t>la Certificaci</w:t>
      </w:r>
      <w:r w:rsidR="009E7492">
        <w:rPr>
          <w:rFonts w:eastAsia="Calibri"/>
          <w:color w:val="000000" w:themeColor="text1"/>
          <w:lang w:val="es-CR" w:eastAsia="en-US"/>
        </w:rPr>
        <w:t>ón</w:t>
      </w:r>
      <w:r>
        <w:rPr>
          <w:rFonts w:eastAsia="Calibri"/>
          <w:color w:val="000000" w:themeColor="text1"/>
          <w:lang w:val="es-CR" w:eastAsia="en-US"/>
        </w:rPr>
        <w:t xml:space="preserve"> con el consecutivo número </w:t>
      </w:r>
      <w:r w:rsidRPr="005112C3">
        <w:rPr>
          <w:rFonts w:eastAsia="Calibri"/>
          <w:b/>
          <w:bCs/>
          <w:color w:val="000000" w:themeColor="text1"/>
          <w:lang w:val="es-CR" w:eastAsia="en-US"/>
        </w:rPr>
        <w:t>SDA/CTP-24-07-00</w:t>
      </w:r>
      <w:r w:rsidR="009E7492" w:rsidRPr="005112C3">
        <w:rPr>
          <w:rFonts w:eastAsia="Calibri"/>
          <w:b/>
          <w:bCs/>
          <w:color w:val="000000" w:themeColor="text1"/>
          <w:lang w:val="es-CR" w:eastAsia="en-US"/>
        </w:rPr>
        <w:t>21</w:t>
      </w:r>
      <w:r>
        <w:rPr>
          <w:rFonts w:eastAsia="Calibri"/>
          <w:color w:val="000000" w:themeColor="text1"/>
          <w:lang w:val="es-CR" w:eastAsia="en-US"/>
        </w:rPr>
        <w:t xml:space="preserve"> </w:t>
      </w:r>
      <w:r w:rsidRPr="005112C3">
        <w:rPr>
          <w:rFonts w:eastAsia="Calibri"/>
          <w:b/>
          <w:bCs/>
          <w:color w:val="000000" w:themeColor="text1"/>
          <w:lang w:val="es-CR" w:eastAsia="en-US"/>
        </w:rPr>
        <w:t>del 04 de julio de 2024</w:t>
      </w:r>
      <w:r>
        <w:rPr>
          <w:rFonts w:eastAsia="Calibri"/>
          <w:color w:val="000000" w:themeColor="text1"/>
          <w:lang w:val="es-CR" w:eastAsia="en-US"/>
        </w:rPr>
        <w:t xml:space="preserve">, </w:t>
      </w:r>
      <w:r w:rsidR="009E7492">
        <w:rPr>
          <w:rFonts w:eastAsia="Calibri"/>
          <w:color w:val="000000" w:themeColor="text1"/>
          <w:lang w:val="es-CR" w:eastAsia="en-US"/>
        </w:rPr>
        <w:t>recibida en el Tribunal Administrativo de Transporte el 05 de julio de 2024</w:t>
      </w:r>
      <w:r w:rsidR="005112C3">
        <w:rPr>
          <w:rFonts w:eastAsia="Calibri"/>
          <w:color w:val="000000" w:themeColor="text1"/>
          <w:lang w:val="es-CR" w:eastAsia="en-US"/>
        </w:rPr>
        <w:t>,</w:t>
      </w:r>
      <w:r>
        <w:rPr>
          <w:rFonts w:eastAsia="Calibri"/>
          <w:color w:val="000000" w:themeColor="text1"/>
          <w:lang w:val="es-CR" w:eastAsia="en-US"/>
        </w:rPr>
        <w:t xml:space="preserve"> remite </w:t>
      </w:r>
      <w:r w:rsidR="009E7492">
        <w:rPr>
          <w:rFonts w:eastAsia="Calibri"/>
          <w:color w:val="000000" w:themeColor="text1"/>
          <w:lang w:val="es-CR" w:eastAsia="en-US"/>
        </w:rPr>
        <w:t xml:space="preserve">el Disco Compacto identificado como </w:t>
      </w:r>
      <w:r w:rsidR="009E7492" w:rsidRPr="005112C3">
        <w:rPr>
          <w:rFonts w:eastAsia="Calibri"/>
          <w:b/>
          <w:bCs/>
          <w:color w:val="000000" w:themeColor="text1"/>
          <w:lang w:val="es-CR" w:eastAsia="en-US"/>
        </w:rPr>
        <w:t>«</w:t>
      </w:r>
      <w:r w:rsidR="009E7492" w:rsidRPr="005112C3">
        <w:rPr>
          <w:rFonts w:eastAsia="Calibri"/>
          <w:b/>
          <w:bCs/>
          <w:i/>
          <w:iCs/>
          <w:color w:val="000000" w:themeColor="text1"/>
          <w:lang w:val="es-CR" w:eastAsia="en-US"/>
        </w:rPr>
        <w:t xml:space="preserve">Expediente Ruta </w:t>
      </w:r>
      <w:r w:rsidR="00817C61">
        <w:rPr>
          <w:rFonts w:eastAsia="Calibri"/>
          <w:b/>
          <w:bCs/>
          <w:i/>
          <w:iCs/>
          <w:color w:val="000000" w:themeColor="text1"/>
          <w:lang w:val="es-CR" w:eastAsia="en-US"/>
        </w:rPr>
        <w:t>000</w:t>
      </w:r>
      <w:r w:rsidR="009E7492" w:rsidRPr="005112C3">
        <w:rPr>
          <w:rFonts w:eastAsia="Calibri"/>
          <w:b/>
          <w:bCs/>
          <w:color w:val="000000" w:themeColor="text1"/>
          <w:lang w:val="es-CR" w:eastAsia="en-US"/>
        </w:rPr>
        <w:t>»,</w:t>
      </w:r>
      <w:r w:rsidR="009E7492">
        <w:rPr>
          <w:rFonts w:eastAsia="Calibri"/>
          <w:color w:val="000000" w:themeColor="text1"/>
          <w:lang w:val="es-CR" w:eastAsia="en-US"/>
        </w:rPr>
        <w:t xml:space="preserve"> el cual contiene en formato PDF, el expediente completo conformado por la totalidad de archivos que constan en el Departamento de Administración de Concesiones y Permisos del Consejo de Transporte Público, vinculados con la Ruta </w:t>
      </w:r>
      <w:r w:rsidR="00817C61">
        <w:rPr>
          <w:rFonts w:eastAsia="Calibri"/>
          <w:color w:val="000000" w:themeColor="text1"/>
          <w:lang w:val="es-CR" w:eastAsia="en-US"/>
        </w:rPr>
        <w:t>000</w:t>
      </w:r>
      <w:r w:rsidR="009E7492">
        <w:rPr>
          <w:rFonts w:eastAsia="Calibri"/>
          <w:color w:val="000000" w:themeColor="text1"/>
          <w:lang w:val="es-CR" w:eastAsia="en-US"/>
        </w:rPr>
        <w:t>.</w:t>
      </w:r>
      <w:r>
        <w:rPr>
          <w:rFonts w:eastAsia="Calibri"/>
          <w:color w:val="000000" w:themeColor="text1"/>
          <w:lang w:val="es-CR" w:eastAsia="en-US"/>
        </w:rPr>
        <w:t xml:space="preserve"> (Ver folios </w:t>
      </w:r>
      <w:r w:rsidR="009E7492">
        <w:rPr>
          <w:rFonts w:eastAsia="Calibri"/>
          <w:color w:val="000000" w:themeColor="text1"/>
          <w:lang w:val="es-CR" w:eastAsia="en-US"/>
        </w:rPr>
        <w:t>80 y</w:t>
      </w:r>
      <w:r>
        <w:rPr>
          <w:rFonts w:eastAsia="Calibri"/>
          <w:color w:val="000000" w:themeColor="text1"/>
          <w:lang w:val="es-CR" w:eastAsia="en-US"/>
        </w:rPr>
        <w:t xml:space="preserve"> </w:t>
      </w:r>
      <w:r w:rsidR="009E7492">
        <w:rPr>
          <w:rFonts w:eastAsia="Calibri"/>
          <w:color w:val="000000" w:themeColor="text1"/>
          <w:lang w:val="es-CR" w:eastAsia="en-US"/>
        </w:rPr>
        <w:t xml:space="preserve">81 </w:t>
      </w:r>
      <w:r>
        <w:rPr>
          <w:rFonts w:eastAsia="Calibri"/>
          <w:color w:val="000000" w:themeColor="text1"/>
          <w:lang w:val="es-CR" w:eastAsia="en-US"/>
        </w:rPr>
        <w:t>del expediente administrativo)</w:t>
      </w:r>
    </w:p>
    <w:p w14:paraId="1E3E732A" w14:textId="77777777" w:rsidR="005C5814" w:rsidRDefault="005C5814" w:rsidP="005C5814">
      <w:pPr>
        <w:jc w:val="both"/>
        <w:textAlignment w:val="baseline"/>
        <w:rPr>
          <w:rFonts w:eastAsiaTheme="minorEastAsia"/>
          <w:b/>
          <w:bCs/>
          <w:spacing w:val="-1"/>
          <w14:ligatures w14:val="standardContextual"/>
        </w:rPr>
      </w:pPr>
    </w:p>
    <w:p w14:paraId="58BF7E28" w14:textId="0D63FD91" w:rsidR="005C5814" w:rsidRPr="005C5814" w:rsidRDefault="009E7492" w:rsidP="007178FB">
      <w:pPr>
        <w:spacing w:line="276" w:lineRule="auto"/>
        <w:jc w:val="both"/>
        <w:textAlignment w:val="baseline"/>
        <w:rPr>
          <w:bCs/>
          <w:color w:val="000000" w:themeColor="text1"/>
        </w:rPr>
      </w:pPr>
      <w:r w:rsidRPr="009E7492">
        <w:rPr>
          <w:rFonts w:eastAsiaTheme="minorEastAsia"/>
          <w:b/>
          <w:bCs/>
          <w:spacing w:val="-1"/>
          <w14:ligatures w14:val="standardContextual"/>
        </w:rPr>
        <w:t xml:space="preserve">DÉCIMO PRIMERO: </w:t>
      </w:r>
      <w:r w:rsidRPr="00275B64">
        <w:rPr>
          <w:rFonts w:eastAsiaTheme="minorEastAsia"/>
          <w:spacing w:val="-1"/>
          <w14:ligatures w14:val="standardContextual"/>
        </w:rPr>
        <w:t xml:space="preserve">El Tribunal Administrativo de Transporte, mediante la </w:t>
      </w:r>
      <w:r w:rsidRPr="005112C3">
        <w:rPr>
          <w:rFonts w:eastAsiaTheme="minorEastAsia"/>
          <w:b/>
          <w:bCs/>
          <w:spacing w:val="-1"/>
          <w14:ligatures w14:val="standardContextual"/>
        </w:rPr>
        <w:t>Prevención No. 2 de las 13:05 horas del 17 de julio de 2024</w:t>
      </w:r>
      <w:r w:rsidRPr="00275B64">
        <w:rPr>
          <w:rFonts w:eastAsiaTheme="minorEastAsia"/>
          <w:spacing w:val="-1"/>
          <w14:ligatures w14:val="standardContextual"/>
        </w:rPr>
        <w:t xml:space="preserve">, solicitó </w:t>
      </w:r>
      <w:r>
        <w:rPr>
          <w:rFonts w:eastAsiaTheme="minorEastAsia"/>
          <w:spacing w:val="-1"/>
          <w14:ligatures w14:val="standardContextual"/>
        </w:rPr>
        <w:t xml:space="preserve">por segunda vez </w:t>
      </w:r>
      <w:r w:rsidRPr="00275B64">
        <w:rPr>
          <w:rFonts w:eastAsiaTheme="minorEastAsia"/>
          <w:spacing w:val="-1"/>
          <w14:ligatures w14:val="standardContextual"/>
        </w:rPr>
        <w:t>a</w:t>
      </w:r>
      <w:r>
        <w:rPr>
          <w:rFonts w:eastAsiaTheme="minorEastAsia"/>
          <w:spacing w:val="-1"/>
          <w14:ligatures w14:val="standardContextual"/>
        </w:rPr>
        <w:t xml:space="preserve"> l</w:t>
      </w:r>
      <w:r w:rsidR="005C5814">
        <w:rPr>
          <w:rFonts w:eastAsiaTheme="minorEastAsia"/>
          <w:spacing w:val="-1"/>
          <w14:ligatures w14:val="standardContextual"/>
        </w:rPr>
        <w:t>a</w:t>
      </w:r>
      <w:r w:rsidRPr="00275B64">
        <w:rPr>
          <w:rFonts w:eastAsiaTheme="minorEastAsia"/>
          <w:spacing w:val="-1"/>
          <w14:ligatures w14:val="standardContextual"/>
        </w:rPr>
        <w:t xml:space="preserve"> </w:t>
      </w:r>
      <w:r w:rsidR="005C5814">
        <w:rPr>
          <w:rFonts w:eastAsiaTheme="minorEastAsia"/>
          <w:spacing w:val="-1"/>
          <w14:ligatures w14:val="standardContextual"/>
        </w:rPr>
        <w:t>Dirección Técnica</w:t>
      </w:r>
      <w:r>
        <w:rPr>
          <w:rFonts w:eastAsiaTheme="minorEastAsia"/>
          <w:spacing w:val="-1"/>
          <w14:ligatures w14:val="standardContextual"/>
        </w:rPr>
        <w:t xml:space="preserve"> </w:t>
      </w:r>
      <w:r w:rsidRPr="00275B64">
        <w:rPr>
          <w:rFonts w:eastAsiaTheme="minorEastAsia"/>
          <w:spacing w:val="-1"/>
          <w14:ligatures w14:val="standardContextual"/>
        </w:rPr>
        <w:t xml:space="preserve">del Consejo de Transporte Público, </w:t>
      </w:r>
      <w:r>
        <w:rPr>
          <w:rFonts w:eastAsiaTheme="minorEastAsia"/>
          <w:spacing w:val="-1"/>
          <w14:ligatures w14:val="standardContextual"/>
        </w:rPr>
        <w:t xml:space="preserve">se sirviera remitir, copia certificada </w:t>
      </w:r>
      <w:r w:rsidR="005C5814">
        <w:rPr>
          <w:rFonts w:eastAsiaTheme="minorEastAsia"/>
          <w:spacing w:val="-1"/>
          <w14:ligatures w14:val="standardContextual"/>
        </w:rPr>
        <w:t>de los</w:t>
      </w:r>
      <w:r w:rsidR="005C5814" w:rsidRPr="00E41AD9">
        <w:rPr>
          <w:b/>
          <w:i/>
          <w:iCs/>
          <w:smallCaps/>
          <w:color w:val="000000" w:themeColor="text1"/>
        </w:rPr>
        <w:t xml:space="preserve"> </w:t>
      </w:r>
      <w:r w:rsidR="005C5814" w:rsidRPr="005112C3">
        <w:rPr>
          <w:b/>
          <w:smallCaps/>
          <w:color w:val="000000" w:themeColor="text1"/>
        </w:rPr>
        <w:t>Oficios No. ctp-dt-of-367-2021</w:t>
      </w:r>
      <w:r w:rsidR="005C5814" w:rsidRPr="005112C3">
        <w:rPr>
          <w:b/>
          <w:caps/>
          <w:color w:val="000000" w:themeColor="text1"/>
        </w:rPr>
        <w:t xml:space="preserve"> </w:t>
      </w:r>
      <w:r w:rsidR="005C5814" w:rsidRPr="005112C3">
        <w:rPr>
          <w:b/>
          <w:color w:val="000000" w:themeColor="text1"/>
        </w:rPr>
        <w:t xml:space="preserve">del 31 de agosto de 2021 y </w:t>
      </w:r>
      <w:r w:rsidR="005C5814" w:rsidRPr="005112C3">
        <w:rPr>
          <w:b/>
          <w:smallCaps/>
          <w:color w:val="000000" w:themeColor="text1"/>
        </w:rPr>
        <w:t xml:space="preserve">Oficio No. ctp dt-dic-inf-0173-2022 </w:t>
      </w:r>
      <w:r w:rsidR="005C5814" w:rsidRPr="005112C3">
        <w:rPr>
          <w:b/>
          <w:color w:val="000000" w:themeColor="text1"/>
        </w:rPr>
        <w:t>del 02 de mayo de 2022</w:t>
      </w:r>
      <w:r w:rsidR="005C5814" w:rsidRPr="005C5814">
        <w:rPr>
          <w:bCs/>
          <w:color w:val="000000" w:themeColor="text1"/>
        </w:rPr>
        <w:t>.</w:t>
      </w:r>
      <w:r w:rsidR="007178FB">
        <w:rPr>
          <w:bCs/>
          <w:color w:val="000000" w:themeColor="text1"/>
        </w:rPr>
        <w:t xml:space="preserve"> (Ver folio 82 del expediente administrativo)</w:t>
      </w:r>
    </w:p>
    <w:p w14:paraId="7EB32FA8" w14:textId="4AE7C8E4" w:rsidR="007178FB" w:rsidRDefault="007178FB" w:rsidP="007178FB">
      <w:pPr>
        <w:widowControl w:val="0"/>
        <w:kinsoku w:val="0"/>
        <w:overflowPunct w:val="0"/>
        <w:spacing w:before="296" w:line="318" w:lineRule="exact"/>
        <w:jc w:val="both"/>
        <w:textAlignment w:val="baseline"/>
        <w:rPr>
          <w:rFonts w:eastAsiaTheme="minorEastAsia"/>
          <w14:ligatures w14:val="standardContextual"/>
        </w:rPr>
      </w:pPr>
      <w:r w:rsidRPr="007178FB">
        <w:rPr>
          <w:rFonts w:eastAsiaTheme="minorEastAsia"/>
          <w:b/>
          <w:bCs/>
          <w14:ligatures w14:val="standardContextual"/>
        </w:rPr>
        <w:t>DÉCIMO SEGUNDO:</w:t>
      </w:r>
      <w:r>
        <w:rPr>
          <w:rFonts w:eastAsiaTheme="minorEastAsia"/>
          <w:b/>
          <w:bCs/>
          <w14:ligatures w14:val="standardContextual"/>
        </w:rPr>
        <w:t xml:space="preserve"> </w:t>
      </w:r>
      <w:r>
        <w:rPr>
          <w:rFonts w:eastAsia="Calibri"/>
          <w:color w:val="000000" w:themeColor="text1"/>
          <w:lang w:val="es-CR" w:eastAsia="en-US"/>
        </w:rPr>
        <w:t xml:space="preserve">La Secretaría de Actas del Consejo de Transporte Público, mediante </w:t>
      </w:r>
      <w:r w:rsidRPr="005112C3">
        <w:rPr>
          <w:rFonts w:eastAsia="Calibri"/>
          <w:b/>
          <w:bCs/>
          <w:color w:val="000000" w:themeColor="text1"/>
          <w:lang w:val="es-CR" w:eastAsia="en-US"/>
        </w:rPr>
        <w:t>Oficio</w:t>
      </w:r>
      <w:r w:rsidR="005112C3" w:rsidRPr="005112C3">
        <w:rPr>
          <w:rFonts w:eastAsia="Calibri"/>
          <w:b/>
          <w:bCs/>
          <w:color w:val="000000" w:themeColor="text1"/>
          <w:lang w:val="es-CR" w:eastAsia="en-US"/>
        </w:rPr>
        <w:t xml:space="preserve"> No.</w:t>
      </w:r>
      <w:r w:rsidRPr="005112C3">
        <w:rPr>
          <w:rFonts w:eastAsia="Calibri"/>
          <w:b/>
          <w:bCs/>
          <w:color w:val="000000" w:themeColor="text1"/>
          <w:lang w:val="es-CR" w:eastAsia="en-US"/>
        </w:rPr>
        <w:t>CTP-SA-OF-000100-2024 del 17 de julio de 2024</w:t>
      </w:r>
      <w:r>
        <w:rPr>
          <w:rFonts w:eastAsia="Calibri"/>
          <w:color w:val="000000" w:themeColor="text1"/>
          <w:lang w:val="es-CR" w:eastAsia="en-US"/>
        </w:rPr>
        <w:t xml:space="preserve">, brinda la información solicitada la Prevención No. 2 emitida por este Tribunal y adjunta a dicho Oficio, las Certificaciones con el consecutivo número </w:t>
      </w:r>
      <w:r w:rsidRPr="005112C3">
        <w:rPr>
          <w:rFonts w:eastAsia="Calibri"/>
          <w:b/>
          <w:bCs/>
          <w:color w:val="000000" w:themeColor="text1"/>
          <w:lang w:val="es-CR" w:eastAsia="en-US"/>
        </w:rPr>
        <w:t xml:space="preserve">SDA/CTP-24-07-00110 y </w:t>
      </w:r>
      <w:r w:rsidR="005112C3">
        <w:rPr>
          <w:rFonts w:eastAsia="Calibri"/>
          <w:b/>
          <w:bCs/>
          <w:color w:val="000000" w:themeColor="text1"/>
          <w:lang w:val="es-CR" w:eastAsia="en-US"/>
        </w:rPr>
        <w:t xml:space="preserve">número </w:t>
      </w:r>
      <w:r w:rsidRPr="005112C3">
        <w:rPr>
          <w:rFonts w:eastAsia="Calibri"/>
          <w:b/>
          <w:bCs/>
          <w:color w:val="000000" w:themeColor="text1"/>
          <w:lang w:val="es-CR" w:eastAsia="en-US"/>
        </w:rPr>
        <w:t>SDA/CTP-24-07-00111</w:t>
      </w:r>
      <w:r>
        <w:rPr>
          <w:rFonts w:eastAsia="Calibri"/>
          <w:color w:val="000000" w:themeColor="text1"/>
          <w:lang w:val="es-CR" w:eastAsia="en-US"/>
        </w:rPr>
        <w:t>, ambas del 17 de julio de 2024, mediante las cuales remite la información requerida por este Tribunal.</w:t>
      </w:r>
    </w:p>
    <w:p w14:paraId="2B1500F1" w14:textId="77777777" w:rsidR="007178FB" w:rsidRDefault="007178FB" w:rsidP="007E0BFD">
      <w:pPr>
        <w:autoSpaceDE w:val="0"/>
        <w:autoSpaceDN w:val="0"/>
        <w:adjustRightInd w:val="0"/>
        <w:spacing w:line="276" w:lineRule="auto"/>
        <w:jc w:val="both"/>
        <w:rPr>
          <w:rFonts w:eastAsiaTheme="minorEastAsia"/>
          <w14:ligatures w14:val="standardContextual"/>
        </w:rPr>
      </w:pPr>
    </w:p>
    <w:p w14:paraId="75C9B55B" w14:textId="11524243" w:rsidR="00275B64" w:rsidRPr="007E0BFD" w:rsidRDefault="007178FB" w:rsidP="007E0BFD">
      <w:pPr>
        <w:autoSpaceDE w:val="0"/>
        <w:autoSpaceDN w:val="0"/>
        <w:adjustRightInd w:val="0"/>
        <w:spacing w:line="276" w:lineRule="auto"/>
        <w:jc w:val="both"/>
        <w:rPr>
          <w:color w:val="000000"/>
          <w:lang w:eastAsia="es-CR"/>
        </w:rPr>
      </w:pPr>
      <w:r w:rsidRPr="007178FB">
        <w:rPr>
          <w:rFonts w:eastAsiaTheme="minorEastAsia"/>
          <w:b/>
          <w:bCs/>
          <w14:ligatures w14:val="standardContextual"/>
        </w:rPr>
        <w:t>DÉCIMO TERCERO</w:t>
      </w:r>
      <w:r>
        <w:rPr>
          <w:rFonts w:eastAsiaTheme="minorEastAsia"/>
          <w14:ligatures w14:val="standardContextual"/>
        </w:rPr>
        <w:t xml:space="preserve">: </w:t>
      </w:r>
      <w:r w:rsidR="00275B64" w:rsidRPr="00275B64">
        <w:rPr>
          <w:rFonts w:eastAsiaTheme="minorEastAsia"/>
          <w14:ligatures w14:val="standardContextual"/>
        </w:rPr>
        <w:t>En los procedimientos seguidos se han observado los términos y prescripciones legales pertinentes.</w:t>
      </w:r>
    </w:p>
    <w:p w14:paraId="563F64EF" w14:textId="72B5F82B" w:rsidR="00275B64" w:rsidRPr="00275B64" w:rsidRDefault="00275B64" w:rsidP="00275B64">
      <w:pPr>
        <w:widowControl w:val="0"/>
        <w:kinsoku w:val="0"/>
        <w:overflowPunct w:val="0"/>
        <w:spacing w:before="367" w:line="279" w:lineRule="exact"/>
        <w:textAlignment w:val="baseline"/>
        <w:rPr>
          <w:rFonts w:eastAsiaTheme="minorEastAsia"/>
          <w:b/>
          <w:bCs/>
          <w:spacing w:val="6"/>
          <w14:ligatures w14:val="standardContextual"/>
        </w:rPr>
      </w:pPr>
      <w:r w:rsidRPr="00275B64">
        <w:rPr>
          <w:rFonts w:eastAsiaTheme="minorEastAsia"/>
          <w:b/>
          <w:bCs/>
          <w:spacing w:val="6"/>
          <w14:ligatures w14:val="standardContextual"/>
        </w:rPr>
        <w:t>REDACTA LA JUEZA MARÍA SUSANA LÓPEZ RIVERA,</w:t>
      </w:r>
    </w:p>
    <w:p w14:paraId="59100ED9" w14:textId="7EC47F9C" w:rsidR="00275B64" w:rsidRPr="00275B64" w:rsidRDefault="00275B64" w:rsidP="00275B64">
      <w:pPr>
        <w:widowControl w:val="0"/>
        <w:kinsoku w:val="0"/>
        <w:overflowPunct w:val="0"/>
        <w:spacing w:before="685" w:line="272" w:lineRule="exact"/>
        <w:jc w:val="center"/>
        <w:textAlignment w:val="baseline"/>
        <w:rPr>
          <w:rFonts w:eastAsiaTheme="minorEastAsia"/>
          <w:b/>
          <w:bCs/>
          <w:spacing w:val="6"/>
          <w14:ligatures w14:val="standardContextual"/>
        </w:rPr>
      </w:pPr>
      <w:r w:rsidRPr="00275B64">
        <w:rPr>
          <w:rFonts w:eastAsiaTheme="minorEastAsia"/>
          <w:b/>
          <w:bCs/>
          <w:spacing w:val="6"/>
          <w14:ligatures w14:val="standardContextual"/>
        </w:rPr>
        <w:t>CONSIDERANDO</w:t>
      </w:r>
      <w:r w:rsidR="006E1757">
        <w:rPr>
          <w:rFonts w:eastAsiaTheme="minorEastAsia"/>
          <w:b/>
          <w:bCs/>
          <w:spacing w:val="6"/>
          <w14:ligatures w14:val="standardContextual"/>
        </w:rPr>
        <w:t xml:space="preserve"> ÚNICO</w:t>
      </w:r>
    </w:p>
    <w:p w14:paraId="3699522D" w14:textId="77777777" w:rsidR="006E1757" w:rsidRDefault="006E1757" w:rsidP="00CD07B6">
      <w:pPr>
        <w:spacing w:line="276" w:lineRule="auto"/>
        <w:jc w:val="both"/>
        <w:rPr>
          <w:rFonts w:eastAsiaTheme="minorEastAsia"/>
          <w:b/>
          <w:bCs/>
          <w14:ligatures w14:val="standardContextual"/>
        </w:rPr>
      </w:pPr>
    </w:p>
    <w:p w14:paraId="2A7EF800" w14:textId="21292176" w:rsidR="00A26A09" w:rsidRDefault="006E1757" w:rsidP="00674859">
      <w:pPr>
        <w:spacing w:line="276" w:lineRule="auto"/>
        <w:contextualSpacing/>
        <w:jc w:val="both"/>
        <w:rPr>
          <w:color w:val="000000" w:themeColor="text1"/>
          <w:kern w:val="2"/>
          <w:lang w:val="es-CR" w:eastAsia="es-MX"/>
          <w14:ligatures w14:val="standardContextual"/>
        </w:rPr>
      </w:pPr>
      <w:r w:rsidRPr="00674859">
        <w:rPr>
          <w:color w:val="000000" w:themeColor="text1"/>
          <w:kern w:val="2"/>
          <w:lang w:val="es-CR" w:eastAsia="es-MX"/>
          <w14:ligatures w14:val="standardContextual"/>
        </w:rPr>
        <w:t xml:space="preserve">Este Tribunal, mediante la </w:t>
      </w:r>
      <w:r w:rsidRPr="005112C3">
        <w:rPr>
          <w:b/>
          <w:bCs/>
          <w:color w:val="000000" w:themeColor="text1"/>
          <w:kern w:val="2"/>
          <w:lang w:val="es-CR" w:eastAsia="es-MX"/>
          <w14:ligatures w14:val="standardContextual"/>
        </w:rPr>
        <w:t>Resolución No. TAT-3850-2022 de las 09:40 horas del 13 de setiembre de 2022</w:t>
      </w:r>
      <w:r w:rsidRPr="00674859">
        <w:rPr>
          <w:color w:val="000000" w:themeColor="text1"/>
          <w:kern w:val="2"/>
          <w:lang w:val="es-CR" w:eastAsia="es-MX"/>
          <w14:ligatures w14:val="standardContextual"/>
        </w:rPr>
        <w:t xml:space="preserve">, conoció y resolvió el Recurso de </w:t>
      </w:r>
      <w:r w:rsidRPr="00674859">
        <w:rPr>
          <w:smallCaps/>
          <w:color w:val="000000" w:themeColor="text1"/>
          <w:kern w:val="2"/>
          <w:lang w:val="es-CR" w:eastAsia="es-MX"/>
          <w14:ligatures w14:val="standardContextual"/>
        </w:rPr>
        <w:t>Apelación</w:t>
      </w:r>
      <w:r w:rsidRPr="00674859">
        <w:rPr>
          <w:color w:val="000000" w:themeColor="text1"/>
          <w:kern w:val="2"/>
          <w:lang w:val="es-CR" w:eastAsia="es-MX"/>
          <w14:ligatures w14:val="standardContextual"/>
        </w:rPr>
        <w:t xml:space="preserve"> en Subsidio presentado por la empresa </w:t>
      </w:r>
      <w:r w:rsidR="00817C61">
        <w:rPr>
          <w:b/>
          <w:bCs/>
          <w:smallCaps/>
          <w:color w:val="000000" w:themeColor="text1"/>
          <w:kern w:val="2"/>
          <w:lang w:val="es-CR" w:eastAsia="es-MX"/>
          <w14:ligatures w14:val="standardContextual"/>
        </w:rPr>
        <w:t>ABSJL</w:t>
      </w:r>
      <w:r w:rsidRPr="00674859">
        <w:rPr>
          <w:b/>
          <w:bCs/>
          <w:smallCaps/>
          <w:color w:val="000000" w:themeColor="text1"/>
          <w:kern w:val="2"/>
          <w:lang w:val="es-CR" w:eastAsia="es-MX"/>
          <w14:ligatures w14:val="standardContextual"/>
        </w:rPr>
        <w:t xml:space="preserve">, </w:t>
      </w:r>
      <w:r w:rsidR="00674859">
        <w:rPr>
          <w:color w:val="000000" w:themeColor="text1"/>
          <w:kern w:val="2"/>
          <w:lang w:val="es-CR" w:eastAsia="es-MX"/>
          <w14:ligatures w14:val="standardContextual"/>
        </w:rPr>
        <w:t xml:space="preserve">en contra </w:t>
      </w:r>
      <w:r w:rsidR="00674859" w:rsidRPr="005112C3">
        <w:rPr>
          <w:b/>
          <w:bCs/>
          <w:color w:val="000000" w:themeColor="text1"/>
          <w:kern w:val="2"/>
          <w:lang w:val="es-CR" w:eastAsia="es-MX"/>
          <w14:ligatures w14:val="standardContextual"/>
        </w:rPr>
        <w:t>de</w:t>
      </w:r>
      <w:r w:rsidR="00A26A09" w:rsidRPr="005112C3">
        <w:rPr>
          <w:b/>
          <w:bCs/>
          <w:color w:val="000000" w:themeColor="text1"/>
          <w:kern w:val="2"/>
          <w:lang w:val="es-CR" w:eastAsia="es-MX"/>
          <w14:ligatures w14:val="standardContextual"/>
        </w:rPr>
        <w:t xml:space="preserve">l </w:t>
      </w:r>
      <w:r w:rsidR="00674859" w:rsidRPr="005112C3">
        <w:rPr>
          <w:b/>
          <w:bCs/>
          <w:color w:val="000000" w:themeColor="text1"/>
          <w:kern w:val="2"/>
          <w:lang w:val="es-CR" w:eastAsia="es-MX"/>
          <w14:ligatures w14:val="standardContextual"/>
        </w:rPr>
        <w:t>Artículo</w:t>
      </w:r>
      <w:r w:rsidR="00A26A09" w:rsidRPr="005112C3">
        <w:rPr>
          <w:b/>
          <w:bCs/>
          <w:color w:val="000000" w:themeColor="text1"/>
          <w:kern w:val="2"/>
          <w:lang w:val="es-CR" w:eastAsia="es-MX"/>
          <w14:ligatures w14:val="standardContextual"/>
        </w:rPr>
        <w:t xml:space="preserve"> 7.1 de la Sesión Ordinaria 69-2021 del 09 de setiembre de 2021 y</w:t>
      </w:r>
      <w:r w:rsidR="00510FCE" w:rsidRPr="005112C3">
        <w:rPr>
          <w:b/>
          <w:bCs/>
          <w:color w:val="000000" w:themeColor="text1"/>
          <w:kern w:val="2"/>
          <w:lang w:val="es-CR" w:eastAsia="es-MX"/>
          <w14:ligatures w14:val="standardContextual"/>
        </w:rPr>
        <w:t xml:space="preserve"> el</w:t>
      </w:r>
      <w:r w:rsidR="00674859" w:rsidRPr="005112C3">
        <w:rPr>
          <w:b/>
          <w:bCs/>
          <w:color w:val="000000" w:themeColor="text1"/>
          <w:kern w:val="2"/>
          <w:lang w:val="es-CR" w:eastAsia="es-MX"/>
          <w14:ligatures w14:val="standardContextual"/>
        </w:rPr>
        <w:t xml:space="preserve"> </w:t>
      </w:r>
      <w:r w:rsidR="00510FCE" w:rsidRPr="005112C3">
        <w:rPr>
          <w:b/>
          <w:bCs/>
          <w:color w:val="000000" w:themeColor="text1"/>
          <w:kern w:val="2"/>
          <w:lang w:val="es-CR" w:eastAsia="es-MX"/>
          <w14:ligatures w14:val="standardContextual"/>
        </w:rPr>
        <w:t xml:space="preserve">Artículo </w:t>
      </w:r>
      <w:r w:rsidR="00674859" w:rsidRPr="005112C3">
        <w:rPr>
          <w:b/>
          <w:bCs/>
          <w:color w:val="000000" w:themeColor="text1"/>
          <w:kern w:val="2"/>
          <w:lang w:val="es-CR" w:eastAsia="es-MX"/>
          <w14:ligatures w14:val="standardContextual"/>
        </w:rPr>
        <w:t xml:space="preserve">7.11 </w:t>
      </w:r>
      <w:r w:rsidR="00510FCE" w:rsidRPr="005112C3">
        <w:rPr>
          <w:b/>
          <w:bCs/>
          <w:color w:val="000000" w:themeColor="text1"/>
          <w:kern w:val="2"/>
          <w:lang w:val="es-CR" w:eastAsia="es-MX"/>
          <w14:ligatures w14:val="standardContextual"/>
        </w:rPr>
        <w:t xml:space="preserve">de </w:t>
      </w:r>
      <w:r w:rsidR="00674859" w:rsidRPr="005112C3">
        <w:rPr>
          <w:b/>
          <w:bCs/>
          <w:color w:val="000000" w:themeColor="text1"/>
          <w:kern w:val="2"/>
          <w:lang w:val="es-CR" w:eastAsia="es-MX"/>
          <w14:ligatures w14:val="standardContextual"/>
        </w:rPr>
        <w:t>la Sesión Ordinaria 87-2021 del 11 de noviembre de 2021</w:t>
      </w:r>
      <w:r w:rsidR="00A26A09">
        <w:rPr>
          <w:color w:val="000000" w:themeColor="text1"/>
          <w:kern w:val="2"/>
          <w:lang w:val="es-CR" w:eastAsia="es-MX"/>
          <w14:ligatures w14:val="standardContextual"/>
        </w:rPr>
        <w:t>, ambos adoptados por la Junta Directiva del Consejo de Transporte Público.</w:t>
      </w:r>
    </w:p>
    <w:p w14:paraId="738A5F07" w14:textId="77777777" w:rsidR="00A26A09" w:rsidRDefault="00A26A09" w:rsidP="00674859">
      <w:pPr>
        <w:spacing w:line="276" w:lineRule="auto"/>
        <w:contextualSpacing/>
        <w:jc w:val="both"/>
        <w:rPr>
          <w:color w:val="000000" w:themeColor="text1"/>
          <w:kern w:val="2"/>
          <w:lang w:val="es-CR" w:eastAsia="es-MX"/>
          <w14:ligatures w14:val="standardContextual"/>
        </w:rPr>
      </w:pPr>
    </w:p>
    <w:p w14:paraId="033892F3" w14:textId="24059B6D" w:rsidR="006E1757" w:rsidRPr="00CD3F8C" w:rsidRDefault="00A26A09" w:rsidP="00A26A09">
      <w:pPr>
        <w:spacing w:line="276" w:lineRule="auto"/>
        <w:contextualSpacing/>
        <w:jc w:val="both"/>
        <w:rPr>
          <w:color w:val="000000" w:themeColor="text1"/>
          <w:kern w:val="2"/>
          <w:lang w:val="es-CR" w:eastAsia="es-MX"/>
          <w14:ligatures w14:val="standardContextual"/>
        </w:rPr>
      </w:pPr>
      <w:r>
        <w:rPr>
          <w:color w:val="000000" w:themeColor="text1"/>
          <w:kern w:val="2"/>
          <w:lang w:val="es-CR" w:eastAsia="es-MX"/>
          <w14:ligatures w14:val="standardContextual"/>
        </w:rPr>
        <w:t>Como bien se acotó en los Resultandos del presente acto resolutivo, mediante el Artículo 7.1 de la Sesión Ordinaria 69-2021 del 09 de setiembre de 2021, la Junta Directiva acoge los alcances del Oficio No. CTP-DT-OF-0367-2021, emitido por la Dirección Técnica, y en consecuencia,</w:t>
      </w:r>
      <w:r w:rsidR="00CD3F8C">
        <w:rPr>
          <w:color w:val="000000" w:themeColor="text1"/>
          <w:kern w:val="2"/>
          <w:lang w:val="es-CR" w:eastAsia="es-MX"/>
          <w14:ligatures w14:val="standardContextual"/>
        </w:rPr>
        <w:t xml:space="preserve"> </w:t>
      </w:r>
      <w:r w:rsidR="005112C3">
        <w:rPr>
          <w:color w:val="000000" w:themeColor="text1"/>
          <w:kern w:val="2"/>
          <w:lang w:val="es-CR" w:eastAsia="es-MX"/>
          <w14:ligatures w14:val="standardContextual"/>
        </w:rPr>
        <w:t>determina</w:t>
      </w:r>
      <w:r w:rsidR="00CD3F8C">
        <w:rPr>
          <w:color w:val="000000" w:themeColor="text1"/>
          <w:kern w:val="2"/>
          <w:lang w:val="es-CR" w:eastAsia="es-MX"/>
          <w14:ligatures w14:val="standardContextual"/>
        </w:rPr>
        <w:t xml:space="preserve"> que la </w:t>
      </w:r>
      <w:r w:rsidR="00CD3F8C" w:rsidRPr="00674859">
        <w:rPr>
          <w:color w:val="000000" w:themeColor="text1"/>
          <w:kern w:val="2"/>
          <w:lang w:val="es-CR" w:eastAsia="es-MX"/>
          <w14:ligatures w14:val="standardContextual"/>
        </w:rPr>
        <w:t xml:space="preserve">empresa </w:t>
      </w:r>
      <w:r w:rsidR="00817C61">
        <w:rPr>
          <w:b/>
          <w:bCs/>
          <w:smallCaps/>
          <w:color w:val="000000" w:themeColor="text1"/>
          <w:kern w:val="2"/>
          <w:lang w:val="es-CR" w:eastAsia="es-MX"/>
          <w14:ligatures w14:val="standardContextual"/>
        </w:rPr>
        <w:t>ABSJL</w:t>
      </w:r>
      <w:r w:rsidR="00CD3F8C">
        <w:rPr>
          <w:b/>
          <w:bCs/>
          <w:smallCaps/>
          <w:color w:val="000000" w:themeColor="text1"/>
          <w:kern w:val="2"/>
          <w:lang w:val="es-CR" w:eastAsia="es-MX"/>
          <w14:ligatures w14:val="standardContextual"/>
        </w:rPr>
        <w:t xml:space="preserve">, </w:t>
      </w:r>
      <w:r w:rsidR="00CD3F8C" w:rsidRPr="00CD3F8C">
        <w:rPr>
          <w:color w:val="000000" w:themeColor="text1"/>
          <w:kern w:val="2"/>
          <w:lang w:val="es-CR" w:eastAsia="es-MX"/>
          <w14:ligatures w14:val="standardContextual"/>
        </w:rPr>
        <w:t xml:space="preserve">no sea </w:t>
      </w:r>
      <w:r w:rsidR="00CD3F8C">
        <w:rPr>
          <w:color w:val="000000" w:themeColor="text1"/>
          <w:kern w:val="2"/>
          <w:lang w:val="es-CR" w:eastAsia="es-MX"/>
          <w14:ligatures w14:val="standardContextual"/>
        </w:rPr>
        <w:t>evaluada para un proceso de renovación de la concesión, dado los incumplimientos</w:t>
      </w:r>
      <w:r w:rsidR="00F96DF5">
        <w:rPr>
          <w:color w:val="000000" w:themeColor="text1"/>
          <w:kern w:val="2"/>
          <w:lang w:val="es-CR" w:eastAsia="es-MX"/>
          <w14:ligatures w14:val="standardContextual"/>
        </w:rPr>
        <w:t xml:space="preserve"> legales y contractuales de los requisitos que se deben observar para </w:t>
      </w:r>
      <w:r w:rsidR="00510FCE">
        <w:rPr>
          <w:color w:val="000000" w:themeColor="text1"/>
          <w:kern w:val="2"/>
          <w:lang w:val="es-CR" w:eastAsia="es-MX"/>
          <w14:ligatures w14:val="standardContextual"/>
        </w:rPr>
        <w:t>obtener el refrendo del contrato por parte de la Autoridad Reguladora de Servicios Públicos; por su parte, mediante el otro Acuerdo impugnado, a saber, el Artículo 7.11 de la Sesión Ordinaria 87-2021 del 11 de noviembre de 2021, la Junta Directiva acoge las recomendaciones de la Dirección de Asuntos Jurídicos</w:t>
      </w:r>
      <w:r w:rsidR="00BC3029">
        <w:rPr>
          <w:color w:val="000000" w:themeColor="text1"/>
          <w:kern w:val="2"/>
          <w:lang w:val="es-CR" w:eastAsia="es-MX"/>
          <w14:ligatures w14:val="standardContextual"/>
        </w:rPr>
        <w:t>, contenidas en el Oficio No. CTP-AJ</w:t>
      </w:r>
      <w:r w:rsidR="006F3B32">
        <w:rPr>
          <w:color w:val="000000" w:themeColor="text1"/>
          <w:kern w:val="2"/>
          <w:lang w:val="es-CR" w:eastAsia="es-MX"/>
          <w14:ligatures w14:val="standardContextual"/>
        </w:rPr>
        <w:t xml:space="preserve">-OF-2021-1285 del 04 de noviembre de 2021, y declara vencida la concesión sobre la Ruta No. </w:t>
      </w:r>
      <w:r w:rsidR="00817C61">
        <w:rPr>
          <w:color w:val="000000" w:themeColor="text1"/>
          <w:kern w:val="2"/>
          <w:lang w:val="es-CR" w:eastAsia="es-MX"/>
          <w14:ligatures w14:val="standardContextual"/>
        </w:rPr>
        <w:t>000</w:t>
      </w:r>
      <w:r w:rsidR="006F3B32">
        <w:rPr>
          <w:color w:val="000000" w:themeColor="text1"/>
          <w:kern w:val="2"/>
          <w:lang w:val="es-CR" w:eastAsia="es-MX"/>
          <w14:ligatures w14:val="standardContextual"/>
        </w:rPr>
        <w:t>, descrita como «</w:t>
      </w:r>
      <w:r w:rsidR="00817C61">
        <w:rPr>
          <w:color w:val="000000" w:themeColor="text1"/>
          <w:kern w:val="2"/>
          <w:lang w:val="es-CR" w:eastAsia="es-MX"/>
          <w14:ligatures w14:val="standardContextual"/>
        </w:rPr>
        <w:t>000</w:t>
      </w:r>
      <w:r w:rsidR="006F3B32">
        <w:rPr>
          <w:color w:val="000000" w:themeColor="text1"/>
          <w:kern w:val="2"/>
          <w:lang w:val="es-CR" w:eastAsia="es-MX"/>
          <w14:ligatures w14:val="standardContextual"/>
        </w:rPr>
        <w:t>», cuya operación estaba a cargo de la gestionante.</w:t>
      </w:r>
    </w:p>
    <w:p w14:paraId="7D5EE17C" w14:textId="77777777" w:rsidR="006E1757" w:rsidRPr="00674859" w:rsidRDefault="006E1757" w:rsidP="006E1757">
      <w:pPr>
        <w:contextualSpacing/>
        <w:jc w:val="both"/>
        <w:rPr>
          <w:color w:val="000000" w:themeColor="text1"/>
          <w:kern w:val="2"/>
          <w:lang w:val="es-CR" w:eastAsia="es-MX"/>
          <w14:ligatures w14:val="standardContextual"/>
        </w:rPr>
      </w:pPr>
    </w:p>
    <w:p w14:paraId="35B657DC" w14:textId="052CD240" w:rsidR="006F3B32" w:rsidRDefault="006F3B32" w:rsidP="006E1757">
      <w:pPr>
        <w:contextualSpacing/>
        <w:jc w:val="both"/>
        <w:rPr>
          <w:color w:val="000000" w:themeColor="text1"/>
          <w:kern w:val="2"/>
          <w:lang w:val="es-CR" w:eastAsia="es-MX"/>
          <w14:ligatures w14:val="standardContextual"/>
        </w:rPr>
      </w:pPr>
      <w:r>
        <w:rPr>
          <w:color w:val="000000" w:themeColor="text1"/>
          <w:kern w:val="2"/>
          <w:lang w:val="es-CR" w:eastAsia="es-MX"/>
          <w14:ligatures w14:val="standardContextual"/>
        </w:rPr>
        <w:t xml:space="preserve">En esa oportunidad, en la parte Considerativa </w:t>
      </w:r>
      <w:r w:rsidR="008768AD">
        <w:rPr>
          <w:color w:val="000000" w:themeColor="text1"/>
          <w:kern w:val="2"/>
          <w:lang w:val="es-CR" w:eastAsia="es-MX"/>
          <w14:ligatures w14:val="standardContextual"/>
        </w:rPr>
        <w:t xml:space="preserve">y Dispositiva </w:t>
      </w:r>
      <w:r>
        <w:rPr>
          <w:color w:val="000000" w:themeColor="text1"/>
          <w:kern w:val="2"/>
          <w:lang w:val="es-CR" w:eastAsia="es-MX"/>
          <w14:ligatures w14:val="standardContextual"/>
        </w:rPr>
        <w:t xml:space="preserve">de </w:t>
      </w:r>
      <w:r w:rsidRPr="00674859">
        <w:rPr>
          <w:color w:val="000000" w:themeColor="text1"/>
          <w:kern w:val="2"/>
          <w:lang w:val="es-CR" w:eastAsia="es-MX"/>
          <w14:ligatures w14:val="standardContextual"/>
        </w:rPr>
        <w:t>la Resolución No. TAT-3850-2022</w:t>
      </w:r>
      <w:r>
        <w:rPr>
          <w:color w:val="000000" w:themeColor="text1"/>
          <w:kern w:val="2"/>
          <w:lang w:val="es-CR" w:eastAsia="es-MX"/>
          <w14:ligatures w14:val="standardContextual"/>
        </w:rPr>
        <w:t>, supra citada, este Tribunal, en lo que interesa, estimó lo siguiente:</w:t>
      </w:r>
    </w:p>
    <w:p w14:paraId="1DD37E51" w14:textId="77777777" w:rsidR="006F3B32" w:rsidRDefault="006F3B32" w:rsidP="006E1757">
      <w:pPr>
        <w:contextualSpacing/>
        <w:jc w:val="both"/>
        <w:rPr>
          <w:color w:val="000000" w:themeColor="text1"/>
          <w:kern w:val="2"/>
          <w:lang w:val="es-CR" w:eastAsia="es-MX"/>
          <w14:ligatures w14:val="standardContextual"/>
        </w:rPr>
      </w:pPr>
    </w:p>
    <w:p w14:paraId="346357B6" w14:textId="169914D2" w:rsidR="006F3B32" w:rsidRDefault="00733A69" w:rsidP="006F3B32">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“A continuación procede este Tribunal Administrativo de Transporte al análisis correspondiente de los </w:t>
      </w:r>
      <w:r w:rsidRPr="00733A69">
        <w:rPr>
          <w:b/>
          <w:bCs/>
          <w:i/>
          <w:iCs/>
          <w:color w:val="000000" w:themeColor="text1"/>
          <w:kern w:val="2"/>
          <w:lang w:val="es-CR" w:eastAsia="es-MX"/>
          <w14:ligatures w14:val="standardContextual"/>
        </w:rPr>
        <w:t>Acuerdos 7.1 de la Sesión Ordinaria 69-2021 del 09 de setiembre de 2021</w:t>
      </w:r>
      <w:r>
        <w:rPr>
          <w:i/>
          <w:iCs/>
          <w:color w:val="000000" w:themeColor="text1"/>
          <w:kern w:val="2"/>
          <w:lang w:val="es-CR" w:eastAsia="es-MX"/>
          <w14:ligatures w14:val="standardContextual"/>
        </w:rPr>
        <w:t xml:space="preserve"> y el </w:t>
      </w:r>
      <w:r w:rsidRPr="00733A69">
        <w:rPr>
          <w:b/>
          <w:bCs/>
          <w:i/>
          <w:iCs/>
          <w:color w:val="000000" w:themeColor="text1"/>
          <w:kern w:val="2"/>
          <w:lang w:val="es-CR" w:eastAsia="es-MX"/>
          <w14:ligatures w14:val="standardContextual"/>
        </w:rPr>
        <w:t>Acuerdo 7.11 de la Sesión Ordinaria 87-2021 del 11 de noviembre de 2021.</w:t>
      </w:r>
    </w:p>
    <w:p w14:paraId="389A8C36" w14:textId="38B638F6" w:rsidR="00733A69" w:rsidRDefault="00733A69" w:rsidP="006F3B32">
      <w:pPr>
        <w:ind w:left="567" w:right="567"/>
        <w:contextualSpacing/>
        <w:jc w:val="both"/>
        <w:rPr>
          <w:i/>
          <w:iCs/>
          <w:color w:val="000000" w:themeColor="text1"/>
          <w:kern w:val="2"/>
          <w:lang w:val="es-CR" w:eastAsia="es-MX"/>
          <w14:ligatures w14:val="standardContextual"/>
        </w:rPr>
      </w:pPr>
    </w:p>
    <w:p w14:paraId="083C9C24" w14:textId="77777777" w:rsidR="00733A69" w:rsidRDefault="00733A69" w:rsidP="00733A69">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Este Tribunal Administrativo emitió dos Prevenciones al CTP, no obstante, ese órgano, remitió únicamente la resolución del Acuerdo 3.1 de la Sesión Ordinaria 49-2021 del 29 de junio de 2021, e indicó con base en el Oficio CTP-AJ-OF-2022-01056 de 4 de julio de 2022, emitido por la Dirección de Asuntos Jurídicos, lo siguiente: “Finalmente debemos señalar que </w:t>
      </w:r>
      <w:r w:rsidRPr="00733A69">
        <w:rPr>
          <w:b/>
          <w:bCs/>
          <w:i/>
          <w:iCs/>
          <w:color w:val="000000" w:themeColor="text1"/>
          <w:kern w:val="2"/>
          <w:u w:val="single"/>
          <w:lang w:val="es-CR" w:eastAsia="es-MX"/>
          <w14:ligatures w14:val="standardContextual"/>
        </w:rPr>
        <w:t xml:space="preserve">no existen más recursos ordinarios o extraordinarios pendientes de conocimiento ni en esta Dirección ni en la Junta Directiva de este Consejo”. </w:t>
      </w:r>
      <w:r>
        <w:rPr>
          <w:i/>
          <w:iCs/>
          <w:color w:val="000000" w:themeColor="text1"/>
          <w:kern w:val="2"/>
          <w:lang w:val="es-CR" w:eastAsia="es-MX"/>
          <w14:ligatures w14:val="standardContextual"/>
        </w:rPr>
        <w:t>(El resaltado es nuestro)</w:t>
      </w:r>
    </w:p>
    <w:p w14:paraId="3ADC2F33" w14:textId="77777777" w:rsidR="00733A69" w:rsidRDefault="00733A69" w:rsidP="00733A69">
      <w:pPr>
        <w:ind w:left="567" w:right="567"/>
        <w:contextualSpacing/>
        <w:jc w:val="both"/>
        <w:rPr>
          <w:i/>
          <w:iCs/>
          <w:color w:val="000000" w:themeColor="text1"/>
          <w:kern w:val="2"/>
          <w:lang w:val="es-CR" w:eastAsia="es-MX"/>
          <w14:ligatures w14:val="standardContextual"/>
        </w:rPr>
      </w:pPr>
    </w:p>
    <w:p w14:paraId="0859DF8A" w14:textId="455317B7" w:rsidR="00733A69" w:rsidRDefault="00733A69" w:rsidP="00733A69">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El señor </w:t>
      </w:r>
      <w:r w:rsidRPr="00733A69">
        <w:rPr>
          <w:b/>
          <w:bCs/>
          <w:i/>
          <w:iCs/>
          <w:color w:val="000000" w:themeColor="text1"/>
          <w:kern w:val="2"/>
          <w:lang w:val="es-CR" w:eastAsia="es-MX"/>
          <w14:ligatures w14:val="standardContextual"/>
        </w:rPr>
        <w:t>A</w:t>
      </w:r>
      <w:r w:rsidR="00817C61">
        <w:rPr>
          <w:b/>
          <w:bCs/>
          <w:i/>
          <w:iCs/>
          <w:color w:val="000000" w:themeColor="text1"/>
          <w:kern w:val="2"/>
          <w:lang w:val="es-CR" w:eastAsia="es-MX"/>
          <w14:ligatures w14:val="standardContextual"/>
        </w:rPr>
        <w:t>MG</w:t>
      </w:r>
      <w:r>
        <w:rPr>
          <w:i/>
          <w:iCs/>
          <w:color w:val="000000" w:themeColor="text1"/>
          <w:kern w:val="2"/>
          <w:lang w:val="es-CR" w:eastAsia="es-MX"/>
          <w14:ligatures w14:val="standardContextual"/>
        </w:rPr>
        <w:t>, el 30 de noviembre de 2021, presenta un documento</w:t>
      </w:r>
      <w:r w:rsidRPr="002B3E0A">
        <w:rPr>
          <w:b/>
          <w:bCs/>
          <w:i/>
          <w:iCs/>
          <w:color w:val="000000" w:themeColor="text1"/>
          <w:kern w:val="2"/>
          <w:lang w:val="es-CR" w:eastAsia="es-MX"/>
          <w14:ligatures w14:val="standardContextual"/>
        </w:rPr>
        <w:t xml:space="preserve"> </w:t>
      </w:r>
      <w:r w:rsidR="002B3E0A">
        <w:rPr>
          <w:i/>
          <w:iCs/>
          <w:color w:val="000000" w:themeColor="text1"/>
          <w:kern w:val="2"/>
          <w:lang w:val="es-CR" w:eastAsia="es-MX"/>
          <w14:ligatures w14:val="standardContextual"/>
        </w:rPr>
        <w:t>ante este</w:t>
      </w:r>
      <w:r w:rsidR="00B23BEF">
        <w:rPr>
          <w:i/>
          <w:iCs/>
          <w:color w:val="000000" w:themeColor="text1"/>
          <w:kern w:val="2"/>
          <w:lang w:val="es-CR" w:eastAsia="es-MX"/>
          <w14:ligatures w14:val="standardContextual"/>
        </w:rPr>
        <w:t xml:space="preserve"> Tribunal Administrativo en el que señala que ha incoado un Recurso de Revocatoria con Apelación en Subsidio contra Acuerdo 7.11 de la sesión Ordinaria 87-2021 del 11 de noviembre de 2021.</w:t>
      </w:r>
    </w:p>
    <w:p w14:paraId="3208BFF8" w14:textId="77777777" w:rsidR="00B23BEF" w:rsidRDefault="00B23BEF" w:rsidP="00733A69">
      <w:pPr>
        <w:ind w:left="567" w:right="567"/>
        <w:contextualSpacing/>
        <w:jc w:val="both"/>
        <w:rPr>
          <w:i/>
          <w:iCs/>
          <w:color w:val="000000" w:themeColor="text1"/>
          <w:kern w:val="2"/>
          <w:lang w:val="es-CR" w:eastAsia="es-MX"/>
          <w14:ligatures w14:val="standardContextual"/>
        </w:rPr>
      </w:pPr>
    </w:p>
    <w:p w14:paraId="276C9379" w14:textId="627032DF" w:rsidR="00B23BEF" w:rsidRDefault="00B23BEF" w:rsidP="00733A69">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Adjunto al documento referido, el recurrente presenta un Recurso de Revocatoria con Apelación en Subsidio de fecha 29 de noviembre de 2021, dirigido a la Junta Directiva del CTP y en el cual impugna el Artículo 7.11 de la Sesión Ordinaria 87-2021</w:t>
      </w:r>
      <w:r w:rsidR="00F55404">
        <w:rPr>
          <w:i/>
          <w:iCs/>
          <w:color w:val="000000" w:themeColor="text1"/>
          <w:kern w:val="2"/>
          <w:lang w:val="es-CR" w:eastAsia="es-MX"/>
          <w14:ligatures w14:val="standardContextual"/>
        </w:rPr>
        <w:t xml:space="preserve"> del 11 de noviembre de 2021, y el Artículo 7.1 de la sesión Ordinaria 69-2021 del 9 de setiembre de 2021 y el Acuerdo 3.1 de la Sesión Ordinaria 49-2021 del 29 de junio de 2021, no obstante el documento no tiene sello que haga constar el recibido por parte del Consejo de Transporte Público. (Ver folios 50 y 51 del expediente administrativo)</w:t>
      </w:r>
    </w:p>
    <w:p w14:paraId="46D60A34" w14:textId="77777777" w:rsidR="00F55404" w:rsidRDefault="00F55404" w:rsidP="00733A69">
      <w:pPr>
        <w:ind w:left="567" w:right="567"/>
        <w:contextualSpacing/>
        <w:jc w:val="both"/>
        <w:rPr>
          <w:i/>
          <w:iCs/>
          <w:color w:val="000000" w:themeColor="text1"/>
          <w:kern w:val="2"/>
          <w:lang w:val="es-CR" w:eastAsia="es-MX"/>
          <w14:ligatures w14:val="standardContextual"/>
        </w:rPr>
      </w:pPr>
    </w:p>
    <w:p w14:paraId="1A3CB372" w14:textId="536407BF" w:rsidR="00F55404" w:rsidRDefault="00F55404" w:rsidP="00733A69">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Para efectos de este Tribunal Administrativo de Transporte se tiene por acreditado que el recurrente no presentó el recurso anteriormente indicado ante el Consejo de Transporte Público, toda vez que no consta en el documento la fecha de recibido por el CTP, además de lo indicado expresamente por la Dirección de Asuntos Jurídicos de dicho Consejo.</w:t>
      </w:r>
    </w:p>
    <w:p w14:paraId="2DCDEB5D" w14:textId="77777777" w:rsidR="00F55404" w:rsidRDefault="00F55404" w:rsidP="00733A69">
      <w:pPr>
        <w:ind w:left="567" w:right="567"/>
        <w:contextualSpacing/>
        <w:jc w:val="both"/>
        <w:rPr>
          <w:i/>
          <w:iCs/>
          <w:color w:val="000000" w:themeColor="text1"/>
          <w:kern w:val="2"/>
          <w:lang w:val="es-CR" w:eastAsia="es-MX"/>
          <w14:ligatures w14:val="standardContextual"/>
        </w:rPr>
      </w:pPr>
    </w:p>
    <w:p w14:paraId="7A3F06E6" w14:textId="688C05A3" w:rsidR="005F73DF" w:rsidRDefault="00F55404" w:rsidP="005F73DF">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En razón de lo anterior, para este Tribunal Administrativo de Transporte adquirió firmeza, el </w:t>
      </w:r>
      <w:r w:rsidRPr="005F73DF">
        <w:rPr>
          <w:b/>
          <w:bCs/>
          <w:i/>
          <w:iCs/>
          <w:color w:val="000000" w:themeColor="text1"/>
          <w:kern w:val="2"/>
          <w:lang w:val="es-CR" w:eastAsia="es-MX"/>
          <w14:ligatures w14:val="standardContextual"/>
        </w:rPr>
        <w:t>Artículo 7.11 de la Sesión Ordinaria 87-2021 del 11 de noviembre de 2021</w:t>
      </w:r>
      <w:r>
        <w:rPr>
          <w:i/>
          <w:iCs/>
          <w:color w:val="000000" w:themeColor="text1"/>
          <w:kern w:val="2"/>
          <w:lang w:val="es-CR" w:eastAsia="es-MX"/>
          <w14:ligatures w14:val="standardContextual"/>
        </w:rPr>
        <w:t xml:space="preserve"> de la Junta Directiva del Consejo de Transporte Público, mediante el cual se conoce </w:t>
      </w:r>
      <w:r w:rsidR="00A42C96">
        <w:rPr>
          <w:i/>
          <w:iCs/>
          <w:color w:val="000000" w:themeColor="text1"/>
          <w:kern w:val="2"/>
          <w:lang w:val="es-CR" w:eastAsia="es-MX"/>
          <w14:ligatures w14:val="standardContextual"/>
        </w:rPr>
        <w:t xml:space="preserve">el informe </w:t>
      </w:r>
      <w:r w:rsidR="00A42C96" w:rsidRPr="005F73DF">
        <w:rPr>
          <w:b/>
          <w:bCs/>
          <w:i/>
          <w:iCs/>
          <w:color w:val="000000" w:themeColor="text1"/>
          <w:kern w:val="2"/>
          <w:lang w:val="es-CR" w:eastAsia="es-MX"/>
          <w14:ligatures w14:val="standardContextual"/>
        </w:rPr>
        <w:t>CTP-AJ-OF-2021-01285 del 4 de noviembre de 2021</w:t>
      </w:r>
      <w:r w:rsidR="00A42C96">
        <w:rPr>
          <w:i/>
          <w:iCs/>
          <w:color w:val="000000" w:themeColor="text1"/>
          <w:kern w:val="2"/>
          <w:lang w:val="es-CR" w:eastAsia="es-MX"/>
          <w14:ligatures w14:val="standardContextual"/>
        </w:rPr>
        <w:t xml:space="preserve"> de la Dirección de Asuntos Jurídicos y dispone tener por vencida la concesión sobre la </w:t>
      </w:r>
      <w:r w:rsidR="00A42C96" w:rsidRPr="005F73DF">
        <w:rPr>
          <w:b/>
          <w:bCs/>
          <w:i/>
          <w:iCs/>
          <w:color w:val="000000" w:themeColor="text1"/>
          <w:kern w:val="2"/>
          <w:lang w:val="es-CR" w:eastAsia="es-MX"/>
          <w14:ligatures w14:val="standardContextual"/>
        </w:rPr>
        <w:t xml:space="preserve">Ruta No. </w:t>
      </w:r>
      <w:r w:rsidR="00817C61">
        <w:rPr>
          <w:b/>
          <w:bCs/>
          <w:i/>
          <w:iCs/>
          <w:color w:val="000000" w:themeColor="text1"/>
          <w:kern w:val="2"/>
          <w:lang w:val="es-CR" w:eastAsia="es-MX"/>
          <w14:ligatures w14:val="standardContextual"/>
        </w:rPr>
        <w:t>000</w:t>
      </w:r>
      <w:r w:rsidR="00A42C96">
        <w:rPr>
          <w:i/>
          <w:iCs/>
          <w:color w:val="000000" w:themeColor="text1"/>
          <w:kern w:val="2"/>
          <w:lang w:val="es-CR" w:eastAsia="es-MX"/>
          <w14:ligatures w14:val="standardContextual"/>
        </w:rPr>
        <w:t xml:space="preserve"> descrita como Alajuela- Barrio San José</w:t>
      </w:r>
      <w:r w:rsidR="005F73DF">
        <w:rPr>
          <w:i/>
          <w:iCs/>
          <w:color w:val="000000" w:themeColor="text1"/>
          <w:kern w:val="2"/>
          <w:lang w:val="es-CR" w:eastAsia="es-MX"/>
          <w14:ligatures w14:val="standardContextual"/>
        </w:rPr>
        <w:t xml:space="preserve"> y viceversa, de la empresa </w:t>
      </w:r>
      <w:r w:rsidR="00817C61">
        <w:rPr>
          <w:b/>
          <w:bCs/>
          <w:i/>
          <w:iCs/>
          <w:color w:val="000000" w:themeColor="text1"/>
          <w:kern w:val="2"/>
          <w:lang w:val="es-CR" w:eastAsia="es-MX"/>
          <w14:ligatures w14:val="standardContextual"/>
        </w:rPr>
        <w:t>ABSJL</w:t>
      </w:r>
      <w:r w:rsidR="005F73DF" w:rsidRPr="005F73DF">
        <w:rPr>
          <w:b/>
          <w:bCs/>
          <w:i/>
          <w:iCs/>
          <w:color w:val="000000" w:themeColor="text1"/>
          <w:kern w:val="2"/>
          <w:lang w:val="es-CR" w:eastAsia="es-MX"/>
          <w14:ligatures w14:val="standardContextual"/>
        </w:rPr>
        <w:t xml:space="preserve">, </w:t>
      </w:r>
      <w:r w:rsidR="005F73DF" w:rsidRPr="005F73DF">
        <w:rPr>
          <w:i/>
          <w:iCs/>
          <w:color w:val="000000" w:themeColor="text1"/>
          <w:kern w:val="2"/>
          <w:lang w:val="es-CR" w:eastAsia="es-MX"/>
          <w14:ligatures w14:val="standardContextual"/>
        </w:rPr>
        <w:t>al ha</w:t>
      </w:r>
      <w:r w:rsidR="005F73DF">
        <w:rPr>
          <w:i/>
          <w:iCs/>
          <w:color w:val="000000" w:themeColor="text1"/>
          <w:kern w:val="2"/>
          <w:lang w:val="es-CR" w:eastAsia="es-MX"/>
          <w14:ligatures w14:val="standardContextual"/>
        </w:rPr>
        <w:t xml:space="preserve">berse acaecido el plazo de la concesión, y no haber obtenido el refrendo del contrato de concesión para el período comprendido entre el 2014-2021 y por ende no tener acuerdo de aprobación de la renovación de la concesión para el período 2021-2028. </w:t>
      </w:r>
      <w:r w:rsidR="005F73DF">
        <w:rPr>
          <w:i/>
          <w:iCs/>
          <w:color w:val="000000" w:themeColor="text1"/>
          <w:kern w:val="2"/>
          <w:lang w:val="es-CR" w:eastAsia="es-MX"/>
          <w14:ligatures w14:val="standardContextual"/>
        </w:rPr>
        <w:lastRenderedPageBreak/>
        <w:t>Dicho acuerdo fue notificado a la recurrente el 15 de noviembre de 2021. (Ver folio 157 y 158 del expediente administrativo).</w:t>
      </w:r>
    </w:p>
    <w:p w14:paraId="02C28366" w14:textId="77777777" w:rsidR="005F73DF" w:rsidRDefault="005F73DF" w:rsidP="005F73DF">
      <w:pPr>
        <w:ind w:left="567" w:right="567"/>
        <w:contextualSpacing/>
        <w:jc w:val="both"/>
        <w:rPr>
          <w:i/>
          <w:iCs/>
          <w:color w:val="000000" w:themeColor="text1"/>
          <w:kern w:val="2"/>
          <w:lang w:val="es-CR" w:eastAsia="es-MX"/>
          <w14:ligatures w14:val="standardContextual"/>
        </w:rPr>
      </w:pPr>
    </w:p>
    <w:p w14:paraId="3D363294" w14:textId="4E651899" w:rsidR="00F55404" w:rsidRDefault="005F73DF" w:rsidP="005F73DF">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Al quedar fehacientemente demostrado que la empresa </w:t>
      </w:r>
      <w:r w:rsidR="00817C61">
        <w:rPr>
          <w:b/>
          <w:bCs/>
          <w:i/>
          <w:iCs/>
          <w:color w:val="000000" w:themeColor="text1"/>
          <w:kern w:val="2"/>
          <w:lang w:val="es-CR" w:eastAsia="es-MX"/>
          <w14:ligatures w14:val="standardContextual"/>
        </w:rPr>
        <w:t>ABSL</w:t>
      </w:r>
      <w:r w:rsidRPr="005F73DF">
        <w:rPr>
          <w:b/>
          <w:bCs/>
          <w:i/>
          <w:iCs/>
          <w:color w:val="000000" w:themeColor="text1"/>
          <w:kern w:val="2"/>
          <w:lang w:val="es-CR" w:eastAsia="es-MX"/>
          <w14:ligatures w14:val="standardContextual"/>
        </w:rPr>
        <w:t>,</w:t>
      </w:r>
      <w:r w:rsidR="00F55404" w:rsidRPr="005F73DF">
        <w:rPr>
          <w:b/>
          <w:bCs/>
          <w:i/>
          <w:iCs/>
          <w:color w:val="000000" w:themeColor="text1"/>
          <w:kern w:val="2"/>
          <w:lang w:val="es-CR" w:eastAsia="es-MX"/>
          <w14:ligatures w14:val="standardContextual"/>
        </w:rPr>
        <w:t xml:space="preserve"> </w:t>
      </w:r>
      <w:r>
        <w:rPr>
          <w:i/>
          <w:iCs/>
          <w:color w:val="000000" w:themeColor="text1"/>
          <w:kern w:val="2"/>
          <w:lang w:val="es-CR" w:eastAsia="es-MX"/>
          <w14:ligatures w14:val="standardContextual"/>
        </w:rPr>
        <w:t xml:space="preserve">no ostenta en la actualidad </w:t>
      </w:r>
      <w:r w:rsidR="008768AD">
        <w:rPr>
          <w:i/>
          <w:iCs/>
          <w:color w:val="000000" w:themeColor="text1"/>
          <w:kern w:val="2"/>
          <w:lang w:val="es-CR" w:eastAsia="es-MX"/>
          <w14:ligatures w14:val="standardContextual"/>
        </w:rPr>
        <w:t xml:space="preserve">la condición de concesionaria de la Ruta No. </w:t>
      </w:r>
      <w:r w:rsidR="00817C61">
        <w:rPr>
          <w:i/>
          <w:iCs/>
          <w:color w:val="000000" w:themeColor="text1"/>
          <w:kern w:val="2"/>
          <w:lang w:val="es-CR" w:eastAsia="es-MX"/>
          <w14:ligatures w14:val="standardContextual"/>
        </w:rPr>
        <w:t>000</w:t>
      </w:r>
      <w:r w:rsidR="008768AD">
        <w:rPr>
          <w:i/>
          <w:iCs/>
          <w:color w:val="000000" w:themeColor="text1"/>
          <w:kern w:val="2"/>
          <w:lang w:val="es-CR" w:eastAsia="es-MX"/>
          <w14:ligatures w14:val="standardContextual"/>
        </w:rPr>
        <w:t>, carece de interés actual, continuar conociendo de la presente acción recursiva, por consiguiente, lo procedente es el archivo del presente caso.</w:t>
      </w:r>
    </w:p>
    <w:p w14:paraId="757D91B3" w14:textId="77777777" w:rsidR="008768AD" w:rsidRPr="008768AD" w:rsidRDefault="008768AD" w:rsidP="005F73DF">
      <w:pPr>
        <w:ind w:left="567" w:right="567"/>
        <w:contextualSpacing/>
        <w:jc w:val="both"/>
        <w:rPr>
          <w:b/>
          <w:bCs/>
          <w:i/>
          <w:iCs/>
          <w:color w:val="000000" w:themeColor="text1"/>
          <w:kern w:val="2"/>
          <w:lang w:val="es-CR" w:eastAsia="es-MX"/>
          <w14:ligatures w14:val="standardContextual"/>
        </w:rPr>
      </w:pPr>
    </w:p>
    <w:p w14:paraId="0360D652" w14:textId="49481236" w:rsidR="008768AD" w:rsidRPr="008768AD" w:rsidRDefault="008768AD" w:rsidP="008768AD">
      <w:pPr>
        <w:ind w:left="567" w:right="567"/>
        <w:contextualSpacing/>
        <w:jc w:val="center"/>
        <w:rPr>
          <w:b/>
          <w:bCs/>
          <w:i/>
          <w:iCs/>
          <w:color w:val="000000" w:themeColor="text1"/>
          <w:kern w:val="2"/>
          <w:lang w:val="es-CR" w:eastAsia="es-MX"/>
          <w14:ligatures w14:val="standardContextual"/>
        </w:rPr>
      </w:pPr>
      <w:r w:rsidRPr="008768AD">
        <w:rPr>
          <w:b/>
          <w:bCs/>
          <w:i/>
          <w:iCs/>
          <w:color w:val="000000" w:themeColor="text1"/>
          <w:kern w:val="2"/>
          <w:lang w:val="es-CR" w:eastAsia="es-MX"/>
          <w14:ligatures w14:val="standardContextual"/>
        </w:rPr>
        <w:t>POR TANTO</w:t>
      </w:r>
    </w:p>
    <w:p w14:paraId="389F9D5A" w14:textId="77777777" w:rsidR="008768AD" w:rsidRDefault="008768AD" w:rsidP="008768AD">
      <w:pPr>
        <w:ind w:left="567" w:right="567"/>
        <w:contextualSpacing/>
        <w:jc w:val="center"/>
        <w:rPr>
          <w:i/>
          <w:iCs/>
          <w:color w:val="000000" w:themeColor="text1"/>
          <w:kern w:val="2"/>
          <w:lang w:val="es-CR" w:eastAsia="es-MX"/>
          <w14:ligatures w14:val="standardContextual"/>
        </w:rPr>
      </w:pPr>
    </w:p>
    <w:p w14:paraId="4A41ECFF" w14:textId="7C9675CC" w:rsidR="008768AD" w:rsidRDefault="008768AD" w:rsidP="008768AD">
      <w:pPr>
        <w:ind w:left="567" w:right="567"/>
        <w:contextualSpacing/>
        <w:jc w:val="both"/>
        <w:rPr>
          <w:i/>
          <w:iCs/>
          <w:color w:val="000000" w:themeColor="text1"/>
          <w:kern w:val="2"/>
          <w:lang w:val="es-CR" w:eastAsia="es-MX"/>
          <w14:ligatures w14:val="standardContextual"/>
        </w:rPr>
      </w:pPr>
      <w:r w:rsidRPr="008768AD">
        <w:rPr>
          <w:b/>
          <w:bCs/>
          <w:i/>
          <w:iCs/>
          <w:color w:val="000000" w:themeColor="text1"/>
          <w:kern w:val="2"/>
          <w:lang w:val="es-CR" w:eastAsia="es-MX"/>
          <w14:ligatures w14:val="standardContextual"/>
        </w:rPr>
        <w:t xml:space="preserve">I.- </w:t>
      </w:r>
      <w:r w:rsidRPr="008768AD">
        <w:rPr>
          <w:i/>
          <w:iCs/>
          <w:color w:val="000000" w:themeColor="text1"/>
          <w:kern w:val="2"/>
          <w:lang w:val="es-CR" w:eastAsia="es-MX"/>
          <w14:ligatures w14:val="standardContextual"/>
        </w:rPr>
        <w:t>(…)</w:t>
      </w:r>
    </w:p>
    <w:p w14:paraId="24498828" w14:textId="77777777" w:rsidR="008768AD" w:rsidRDefault="008768AD" w:rsidP="008768AD">
      <w:pPr>
        <w:ind w:left="567" w:right="567"/>
        <w:contextualSpacing/>
        <w:jc w:val="both"/>
        <w:rPr>
          <w:b/>
          <w:bCs/>
          <w:i/>
          <w:iCs/>
          <w:color w:val="000000" w:themeColor="text1"/>
          <w:kern w:val="2"/>
          <w:lang w:val="es-CR" w:eastAsia="es-MX"/>
          <w14:ligatures w14:val="standardContextual"/>
        </w:rPr>
      </w:pPr>
    </w:p>
    <w:p w14:paraId="06086274" w14:textId="54338FC5" w:rsidR="001A76E3" w:rsidRDefault="008768AD" w:rsidP="001A76E3">
      <w:pPr>
        <w:ind w:left="567" w:right="567"/>
        <w:contextualSpacing/>
        <w:jc w:val="both"/>
        <w:rPr>
          <w:i/>
          <w:iCs/>
          <w:color w:val="000000" w:themeColor="text1"/>
          <w:kern w:val="2"/>
          <w:lang w:val="es-CR" w:eastAsia="es-MX"/>
          <w14:ligatures w14:val="standardContextual"/>
        </w:rPr>
      </w:pPr>
      <w:r>
        <w:rPr>
          <w:b/>
          <w:bCs/>
          <w:i/>
          <w:iCs/>
          <w:color w:val="000000" w:themeColor="text1"/>
          <w:kern w:val="2"/>
          <w:lang w:val="es-CR" w:eastAsia="es-MX"/>
          <w14:ligatures w14:val="standardContextual"/>
        </w:rPr>
        <w:t xml:space="preserve">II.- </w:t>
      </w:r>
      <w:r>
        <w:rPr>
          <w:i/>
          <w:iCs/>
          <w:color w:val="000000" w:themeColor="text1"/>
          <w:kern w:val="2"/>
          <w:lang w:val="es-CR" w:eastAsia="es-MX"/>
          <w14:ligatures w14:val="standardContextual"/>
        </w:rPr>
        <w:t xml:space="preserve">Se ordena el archivo del presente expediente por falta de interés actual, referente al Recurso de Revocatoria con Apelación en Subsidio, presentado por la empresa </w:t>
      </w:r>
      <w:r w:rsidR="00817C61">
        <w:rPr>
          <w:b/>
          <w:bCs/>
          <w:i/>
          <w:iCs/>
          <w:color w:val="000000" w:themeColor="text1"/>
          <w:kern w:val="2"/>
          <w:lang w:val="es-CR" w:eastAsia="es-MX"/>
          <w14:ligatures w14:val="standardContextual"/>
        </w:rPr>
        <w:t>ABSJL</w:t>
      </w:r>
      <w:r>
        <w:rPr>
          <w:b/>
          <w:bCs/>
          <w:i/>
          <w:iCs/>
          <w:color w:val="000000" w:themeColor="text1"/>
          <w:kern w:val="2"/>
          <w:lang w:val="es-CR" w:eastAsia="es-MX"/>
          <w14:ligatures w14:val="standardContextual"/>
        </w:rPr>
        <w:t xml:space="preserve">, </w:t>
      </w:r>
      <w:r>
        <w:rPr>
          <w:i/>
          <w:iCs/>
          <w:color w:val="000000" w:themeColor="text1"/>
          <w:kern w:val="2"/>
          <w:lang w:val="es-CR" w:eastAsia="es-MX"/>
          <w14:ligatures w14:val="standardContextual"/>
        </w:rPr>
        <w:t xml:space="preserve">cédula jurídica No. </w:t>
      </w:r>
      <w:r w:rsidR="00817C61">
        <w:rPr>
          <w:i/>
          <w:iCs/>
          <w:color w:val="000000" w:themeColor="text1"/>
          <w:kern w:val="2"/>
          <w:lang w:val="es-CR" w:eastAsia="es-MX"/>
          <w14:ligatures w14:val="standardContextual"/>
        </w:rPr>
        <w:t>000</w:t>
      </w:r>
      <w:r w:rsidR="001A76E3">
        <w:rPr>
          <w:i/>
          <w:iCs/>
          <w:color w:val="000000" w:themeColor="text1"/>
          <w:kern w:val="2"/>
          <w:lang w:val="es-CR" w:eastAsia="es-MX"/>
          <w14:ligatures w14:val="standardContextual"/>
        </w:rPr>
        <w:t>, por medio de su Apoderado Generalísimo o (sic) sin límite de suma, el señor A</w:t>
      </w:r>
      <w:r w:rsidR="00817C61">
        <w:rPr>
          <w:i/>
          <w:iCs/>
          <w:color w:val="000000" w:themeColor="text1"/>
          <w:kern w:val="2"/>
          <w:lang w:val="es-CR" w:eastAsia="es-MX"/>
          <w14:ligatures w14:val="standardContextual"/>
        </w:rPr>
        <w:t>MG</w:t>
      </w:r>
      <w:r w:rsidR="001A76E3">
        <w:rPr>
          <w:i/>
          <w:iCs/>
          <w:color w:val="000000" w:themeColor="text1"/>
          <w:kern w:val="2"/>
          <w:lang w:val="es-CR" w:eastAsia="es-MX"/>
          <w14:ligatures w14:val="standardContextual"/>
        </w:rPr>
        <w:t>, cédula de identidad No.</w:t>
      </w:r>
      <w:r w:rsidR="00817C61">
        <w:rPr>
          <w:i/>
          <w:iCs/>
          <w:color w:val="000000" w:themeColor="text1"/>
          <w:kern w:val="2"/>
          <w:lang w:val="es-CR" w:eastAsia="es-MX"/>
          <w14:ligatures w14:val="standardContextual"/>
        </w:rPr>
        <w:t>000</w:t>
      </w:r>
      <w:r w:rsidR="001A76E3">
        <w:rPr>
          <w:i/>
          <w:iCs/>
          <w:color w:val="000000" w:themeColor="text1"/>
          <w:kern w:val="2"/>
          <w:lang w:val="es-CR" w:eastAsia="es-MX"/>
          <w14:ligatures w14:val="standardContextual"/>
        </w:rPr>
        <w:t>, contra el Acuerdo 7.11 de la Sesión Ordinaria 87-2021 de 11 de noviembre de 2021 y el Acuerdo 7.1 de la Sesión Ordinaria 69-2021 de 9 de setiembre de 2021, de la Junta Directiva del Consejo de Transporte Público.</w:t>
      </w:r>
    </w:p>
    <w:p w14:paraId="74EBAB6A" w14:textId="77777777" w:rsidR="001A76E3" w:rsidRDefault="001A76E3" w:rsidP="001A76E3">
      <w:pPr>
        <w:ind w:left="567" w:right="567"/>
        <w:contextualSpacing/>
        <w:jc w:val="both"/>
        <w:rPr>
          <w:rFonts w:eastAsia="Calibri"/>
          <w:color w:val="000000" w:themeColor="text1"/>
          <w:lang w:val="es-CR" w:eastAsia="en-US"/>
        </w:rPr>
      </w:pPr>
    </w:p>
    <w:p w14:paraId="6063F16F" w14:textId="3436C43E" w:rsidR="001A76E3" w:rsidRPr="001A76E3" w:rsidRDefault="001A76E3" w:rsidP="001A76E3">
      <w:pPr>
        <w:ind w:left="567" w:right="567"/>
        <w:contextualSpacing/>
        <w:jc w:val="both"/>
        <w:rPr>
          <w:i/>
          <w:iCs/>
          <w:color w:val="000000" w:themeColor="text1"/>
          <w:kern w:val="2"/>
          <w:lang w:val="es-CR" w:eastAsia="es-MX"/>
          <w14:ligatures w14:val="standardContextual"/>
        </w:rPr>
      </w:pPr>
      <w:r w:rsidRPr="001A76E3">
        <w:rPr>
          <w:rFonts w:eastAsia="Calibri"/>
          <w:b/>
          <w:bCs/>
          <w:i/>
          <w:iCs/>
          <w:color w:val="000000" w:themeColor="text1"/>
          <w:lang w:val="es-CR" w:eastAsia="en-US"/>
        </w:rPr>
        <w:t>III</w:t>
      </w:r>
      <w:r w:rsidRPr="001A76E3">
        <w:rPr>
          <w:rFonts w:eastAsia="Calibri"/>
          <w:i/>
          <w:iCs/>
          <w:color w:val="000000" w:themeColor="text1"/>
          <w:lang w:val="es-CR" w:eastAsia="en-US"/>
        </w:rPr>
        <w:t xml:space="preserve">.- De conformidad con las disposiciones del artículo 16 de la Ley No. 7969, rectora en la materia, se recuerda que los fallos de este Tribunal son de acatamiento estricto y obligatorio. </w:t>
      </w:r>
    </w:p>
    <w:p w14:paraId="75322B67" w14:textId="77777777" w:rsidR="001A76E3" w:rsidRPr="001A76E3" w:rsidRDefault="001A76E3" w:rsidP="001A76E3">
      <w:pPr>
        <w:spacing w:line="276" w:lineRule="auto"/>
        <w:jc w:val="both"/>
        <w:rPr>
          <w:rFonts w:eastAsia="Calibri"/>
          <w:i/>
          <w:iCs/>
          <w:color w:val="000000" w:themeColor="text1"/>
          <w:lang w:val="es-CR" w:eastAsia="en-US"/>
        </w:rPr>
      </w:pPr>
    </w:p>
    <w:p w14:paraId="7C6D2AA4" w14:textId="5A503CD6" w:rsidR="001A76E3" w:rsidRPr="001A76E3" w:rsidRDefault="001A76E3" w:rsidP="001A76E3">
      <w:pPr>
        <w:ind w:left="567" w:right="567"/>
        <w:contextualSpacing/>
        <w:jc w:val="both"/>
        <w:rPr>
          <w:i/>
          <w:iCs/>
          <w:color w:val="000000" w:themeColor="text1"/>
          <w:kern w:val="2"/>
          <w:lang w:val="es-CR" w:eastAsia="es-MX"/>
          <w14:ligatures w14:val="standardContextual"/>
        </w:rPr>
      </w:pPr>
      <w:r w:rsidRPr="001A76E3">
        <w:rPr>
          <w:rFonts w:eastAsia="Calibri"/>
          <w:b/>
          <w:bCs/>
          <w:i/>
          <w:iCs/>
          <w:color w:val="000000" w:themeColor="text1"/>
          <w:lang w:val="es-CR" w:eastAsia="en-US"/>
        </w:rPr>
        <w:t>V. (sic)</w:t>
      </w:r>
      <w:r w:rsidRPr="001A76E3">
        <w:rPr>
          <w:rFonts w:eastAsia="Calibri"/>
          <w:i/>
          <w:iCs/>
          <w:color w:val="000000" w:themeColor="text1"/>
          <w:lang w:val="es-CR" w:eastAsia="en-US"/>
        </w:rPr>
        <w:t xml:space="preserve">. </w:t>
      </w:r>
      <w:r>
        <w:rPr>
          <w:rFonts w:eastAsia="Calibri"/>
          <w:i/>
          <w:iCs/>
          <w:color w:val="000000" w:themeColor="text1"/>
          <w:lang w:val="es-CR" w:eastAsia="en-US"/>
        </w:rPr>
        <w:t xml:space="preserve">De conformidad con el Artículo 22 inciso c), de la citada Ley No. 7969, la presente </w:t>
      </w:r>
      <w:r w:rsidRPr="001A76E3">
        <w:rPr>
          <w:rFonts w:eastAsia="Calibri"/>
          <w:i/>
          <w:iCs/>
          <w:color w:val="000000" w:themeColor="text1"/>
          <w:lang w:val="es-CR" w:eastAsia="en-US"/>
        </w:rPr>
        <w:t xml:space="preserve">resolución </w:t>
      </w:r>
      <w:r>
        <w:rPr>
          <w:rFonts w:eastAsia="Calibri"/>
          <w:i/>
          <w:iCs/>
          <w:color w:val="000000" w:themeColor="text1"/>
          <w:lang w:val="es-CR" w:eastAsia="en-US"/>
        </w:rPr>
        <w:t>no tiene</w:t>
      </w:r>
      <w:r w:rsidRPr="001A76E3">
        <w:rPr>
          <w:rFonts w:eastAsia="Calibri"/>
          <w:i/>
          <w:iCs/>
          <w:color w:val="000000" w:themeColor="text1"/>
          <w:lang w:val="es-CR" w:eastAsia="en-US"/>
        </w:rPr>
        <w:t xml:space="preserve"> ulterior recurso </w:t>
      </w:r>
      <w:r>
        <w:rPr>
          <w:rFonts w:eastAsia="Calibri"/>
          <w:i/>
          <w:iCs/>
          <w:color w:val="000000" w:themeColor="text1"/>
          <w:lang w:val="es-CR" w:eastAsia="en-US"/>
        </w:rPr>
        <w:t>por lo que se tiene por</w:t>
      </w:r>
      <w:r w:rsidRPr="001A76E3">
        <w:rPr>
          <w:rFonts w:eastAsia="Calibri"/>
          <w:i/>
          <w:iCs/>
          <w:color w:val="000000" w:themeColor="text1"/>
          <w:lang w:val="es-CR" w:eastAsia="en-US"/>
        </w:rPr>
        <w:t xml:space="preserve"> agotada la vía administrativa</w:t>
      </w:r>
      <w:r>
        <w:rPr>
          <w:rFonts w:eastAsia="Calibri"/>
          <w:i/>
          <w:iCs/>
          <w:color w:val="000000" w:themeColor="text1"/>
          <w:lang w:val="es-CR" w:eastAsia="en-US"/>
        </w:rPr>
        <w:t>.”</w:t>
      </w:r>
    </w:p>
    <w:p w14:paraId="28D1CC2A" w14:textId="77777777" w:rsidR="006F3B32" w:rsidRPr="001A76E3" w:rsidRDefault="006F3B32" w:rsidP="006E1757">
      <w:pPr>
        <w:contextualSpacing/>
        <w:jc w:val="both"/>
        <w:rPr>
          <w:b/>
          <w:bCs/>
          <w:i/>
          <w:iCs/>
          <w:color w:val="000000" w:themeColor="text1"/>
          <w:kern w:val="2"/>
          <w:lang w:val="es-CR" w:eastAsia="es-MX"/>
          <w14:ligatures w14:val="standardContextual"/>
        </w:rPr>
      </w:pPr>
    </w:p>
    <w:p w14:paraId="7226437C" w14:textId="3A7EFC0F" w:rsidR="006F3B32" w:rsidRDefault="000378B0" w:rsidP="000378B0">
      <w:pPr>
        <w:spacing w:line="276" w:lineRule="auto"/>
        <w:contextualSpacing/>
        <w:jc w:val="both"/>
        <w:rPr>
          <w:color w:val="000000" w:themeColor="text1"/>
          <w:kern w:val="2"/>
          <w:lang w:val="es-CR" w:eastAsia="es-MX"/>
          <w14:ligatures w14:val="standardContextual"/>
        </w:rPr>
      </w:pPr>
      <w:r>
        <w:rPr>
          <w:color w:val="000000" w:themeColor="text1"/>
          <w:kern w:val="2"/>
          <w:lang w:val="es-CR" w:eastAsia="es-MX"/>
          <w14:ligatures w14:val="standardContextual"/>
        </w:rPr>
        <w:t>En esa misma línea</w:t>
      </w:r>
      <w:r w:rsidR="001A76E3">
        <w:rPr>
          <w:color w:val="000000" w:themeColor="text1"/>
          <w:kern w:val="2"/>
          <w:lang w:val="es-CR" w:eastAsia="es-MX"/>
          <w14:ligatures w14:val="standardContextual"/>
        </w:rPr>
        <w:t xml:space="preserve">, el Tribunal Administrativo de Transporte, en el conocimiento del Recurso de Apelación y Nulidad </w:t>
      </w:r>
      <w:r w:rsidR="00104F5B">
        <w:rPr>
          <w:color w:val="000000" w:themeColor="text1"/>
          <w:kern w:val="2"/>
          <w:lang w:val="es-CR" w:eastAsia="es-MX"/>
          <w14:ligatures w14:val="standardContextual"/>
        </w:rPr>
        <w:t xml:space="preserve">concomitante y </w:t>
      </w:r>
      <w:r w:rsidR="005112C3">
        <w:rPr>
          <w:color w:val="000000" w:themeColor="text1"/>
          <w:kern w:val="2"/>
          <w:lang w:val="es-CR" w:eastAsia="es-MX"/>
          <w14:ligatures w14:val="standardContextual"/>
        </w:rPr>
        <w:t>M</w:t>
      </w:r>
      <w:r w:rsidR="00104F5B">
        <w:rPr>
          <w:color w:val="000000" w:themeColor="text1"/>
          <w:kern w:val="2"/>
          <w:lang w:val="es-CR" w:eastAsia="es-MX"/>
          <w14:ligatures w14:val="standardContextual"/>
        </w:rPr>
        <w:t xml:space="preserve">edida </w:t>
      </w:r>
      <w:r w:rsidR="005112C3">
        <w:rPr>
          <w:color w:val="000000" w:themeColor="text1"/>
          <w:kern w:val="2"/>
          <w:lang w:val="es-CR" w:eastAsia="es-MX"/>
          <w14:ligatures w14:val="standardContextual"/>
        </w:rPr>
        <w:t>C</w:t>
      </w:r>
      <w:r w:rsidR="00104F5B">
        <w:rPr>
          <w:color w:val="000000" w:themeColor="text1"/>
          <w:kern w:val="2"/>
          <w:lang w:val="es-CR" w:eastAsia="es-MX"/>
          <w14:ligatures w14:val="standardContextual"/>
        </w:rPr>
        <w:t xml:space="preserve">autelar, interpuesto por </w:t>
      </w:r>
      <w:r w:rsidR="00104F5B" w:rsidRPr="00674859">
        <w:rPr>
          <w:color w:val="000000" w:themeColor="text1"/>
          <w:kern w:val="2"/>
          <w:lang w:val="es-CR" w:eastAsia="es-MX"/>
          <w14:ligatures w14:val="standardContextual"/>
        </w:rPr>
        <w:t xml:space="preserve">la empresa </w:t>
      </w:r>
      <w:r w:rsidR="00817C61">
        <w:rPr>
          <w:b/>
          <w:bCs/>
          <w:smallCaps/>
          <w:color w:val="000000" w:themeColor="text1"/>
          <w:kern w:val="2"/>
          <w:lang w:val="es-CR" w:eastAsia="es-MX"/>
          <w14:ligatures w14:val="standardContextual"/>
        </w:rPr>
        <w:t>ABSJL</w:t>
      </w:r>
      <w:r w:rsidR="00104F5B" w:rsidRPr="00674859">
        <w:rPr>
          <w:b/>
          <w:bCs/>
          <w:smallCaps/>
          <w:color w:val="000000" w:themeColor="text1"/>
          <w:kern w:val="2"/>
          <w:lang w:val="es-CR" w:eastAsia="es-MX"/>
          <w14:ligatures w14:val="standardContextual"/>
        </w:rPr>
        <w:t xml:space="preserve">, </w:t>
      </w:r>
      <w:r w:rsidR="00104F5B">
        <w:rPr>
          <w:color w:val="000000" w:themeColor="text1"/>
          <w:kern w:val="2"/>
          <w:lang w:val="es-CR" w:eastAsia="es-MX"/>
          <w14:ligatures w14:val="standardContextual"/>
        </w:rPr>
        <w:t xml:space="preserve">en contra del Artículo 3.3 de la Sesión Ordinaria 31-2022 del 5 de mayo de 2022, dicta la Resolución </w:t>
      </w:r>
      <w:r w:rsidR="003B34DB">
        <w:rPr>
          <w:color w:val="000000" w:themeColor="text1"/>
          <w:kern w:val="2"/>
          <w:lang w:val="es-CR" w:eastAsia="es-MX"/>
          <w14:ligatures w14:val="standardContextual"/>
        </w:rPr>
        <w:t xml:space="preserve">No. </w:t>
      </w:r>
      <w:r w:rsidR="00104F5B">
        <w:rPr>
          <w:color w:val="000000" w:themeColor="text1"/>
          <w:kern w:val="2"/>
          <w:lang w:val="es-CR" w:eastAsia="es-MX"/>
          <w14:ligatures w14:val="standardContextual"/>
        </w:rPr>
        <w:t>TAT-4050-2023 de las 9:05 horas del 18 de abril de 2023, y en lo que interesa, en la parte Considerativa y Dispositiva, argumenta y resuelve lo siguiente:</w:t>
      </w:r>
    </w:p>
    <w:p w14:paraId="4288C3E5" w14:textId="77777777" w:rsidR="000378B0" w:rsidRDefault="000378B0" w:rsidP="006E1757">
      <w:pPr>
        <w:contextualSpacing/>
        <w:jc w:val="both"/>
        <w:rPr>
          <w:color w:val="000000" w:themeColor="text1"/>
          <w:kern w:val="2"/>
          <w:lang w:val="es-CR" w:eastAsia="es-MX"/>
          <w14:ligatures w14:val="standardContextual"/>
        </w:rPr>
      </w:pPr>
    </w:p>
    <w:p w14:paraId="4FFA7426" w14:textId="7800F772" w:rsidR="00F70111" w:rsidRPr="00F70111" w:rsidRDefault="000378B0" w:rsidP="00F70111">
      <w:pPr>
        <w:ind w:left="567" w:right="567"/>
        <w:contextualSpacing/>
        <w:jc w:val="center"/>
        <w:rPr>
          <w:b/>
          <w:bCs/>
          <w:i/>
          <w:iCs/>
          <w:color w:val="000000" w:themeColor="text1"/>
          <w:kern w:val="2"/>
          <w:lang w:val="es-CR" w:eastAsia="es-MX"/>
          <w14:ligatures w14:val="standardContextual"/>
        </w:rPr>
      </w:pPr>
      <w:r w:rsidRPr="00F70111">
        <w:rPr>
          <w:b/>
          <w:bCs/>
          <w:i/>
          <w:iCs/>
          <w:color w:val="000000" w:themeColor="text1"/>
          <w:kern w:val="2"/>
          <w:lang w:val="es-CR" w:eastAsia="es-MX"/>
          <w14:ligatures w14:val="standardContextual"/>
        </w:rPr>
        <w:t>“</w:t>
      </w:r>
      <w:r w:rsidR="00F70111" w:rsidRPr="00F70111">
        <w:rPr>
          <w:b/>
          <w:bCs/>
          <w:i/>
          <w:iCs/>
          <w:color w:val="000000" w:themeColor="text1"/>
          <w:kern w:val="2"/>
          <w:lang w:val="es-CR" w:eastAsia="es-MX"/>
          <w14:ligatures w14:val="standardContextual"/>
        </w:rPr>
        <w:t>CONSIDERANDO</w:t>
      </w:r>
    </w:p>
    <w:p w14:paraId="20BDD838" w14:textId="775913B9" w:rsidR="00F70111" w:rsidRDefault="00F70111" w:rsidP="000378B0">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w:t>
      </w:r>
    </w:p>
    <w:p w14:paraId="2FAE0A46" w14:textId="22A825FF" w:rsidR="000378B0" w:rsidRDefault="000378B0" w:rsidP="000378B0">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En el caso bajo estudio tenemos que a la empresa </w:t>
      </w:r>
      <w:r w:rsidR="00817C61">
        <w:rPr>
          <w:b/>
          <w:bCs/>
          <w:i/>
          <w:iCs/>
          <w:smallCaps/>
          <w:color w:val="000000" w:themeColor="text1"/>
          <w:kern w:val="2"/>
          <w:lang w:val="es-CR" w:eastAsia="es-MX"/>
          <w14:ligatures w14:val="standardContextual"/>
        </w:rPr>
        <w:t>ABSJL</w:t>
      </w:r>
      <w:r>
        <w:rPr>
          <w:b/>
          <w:bCs/>
          <w:i/>
          <w:iCs/>
          <w:smallCaps/>
          <w:color w:val="000000" w:themeColor="text1"/>
          <w:kern w:val="2"/>
          <w:lang w:val="es-CR" w:eastAsia="es-MX"/>
          <w14:ligatures w14:val="standardContextual"/>
        </w:rPr>
        <w:t xml:space="preserve">, </w:t>
      </w:r>
      <w:r>
        <w:rPr>
          <w:i/>
          <w:iCs/>
          <w:color w:val="000000" w:themeColor="text1"/>
          <w:kern w:val="2"/>
          <w:lang w:val="es-CR" w:eastAsia="es-MX"/>
          <w14:ligatures w14:val="standardContextual"/>
        </w:rPr>
        <w:t xml:space="preserve">no le fue otorgado por la Autoridad Reguladora de los Servicios Públicos el refrendo de su contrato de concesión para el período, 2014-2021, para la Ruta No. </w:t>
      </w:r>
      <w:r w:rsidR="00817C61">
        <w:rPr>
          <w:i/>
          <w:iCs/>
          <w:color w:val="000000" w:themeColor="text1"/>
          <w:kern w:val="2"/>
          <w:lang w:val="es-CR" w:eastAsia="es-MX"/>
          <w14:ligatures w14:val="standardContextual"/>
        </w:rPr>
        <w:t>000</w:t>
      </w:r>
      <w:r>
        <w:rPr>
          <w:i/>
          <w:iCs/>
          <w:color w:val="000000" w:themeColor="text1"/>
          <w:kern w:val="2"/>
          <w:lang w:val="es-CR" w:eastAsia="es-MX"/>
          <w14:ligatures w14:val="standardContextual"/>
        </w:rPr>
        <w:t xml:space="preserve"> descrita como </w:t>
      </w:r>
      <w:r w:rsidR="00817C61">
        <w:rPr>
          <w:i/>
          <w:iCs/>
          <w:color w:val="000000" w:themeColor="text1"/>
          <w:kern w:val="2"/>
          <w:lang w:val="es-CR" w:eastAsia="es-MX"/>
          <w14:ligatures w14:val="standardContextual"/>
        </w:rPr>
        <w:t>000</w:t>
      </w:r>
      <w:r>
        <w:rPr>
          <w:i/>
          <w:iCs/>
          <w:color w:val="000000" w:themeColor="text1"/>
          <w:kern w:val="2"/>
          <w:lang w:val="es-CR" w:eastAsia="es-MX"/>
          <w14:ligatures w14:val="standardContextual"/>
        </w:rPr>
        <w:t>, al haber acaecido el plazo de la concesión para el transporte remunerado de personas en modalidad autobús, para el período indicado</w:t>
      </w:r>
      <w:r w:rsidR="00F70111">
        <w:rPr>
          <w:i/>
          <w:iCs/>
          <w:color w:val="000000" w:themeColor="text1"/>
          <w:kern w:val="2"/>
          <w:lang w:val="es-CR" w:eastAsia="es-MX"/>
          <w14:ligatures w14:val="standardContextual"/>
        </w:rPr>
        <w:t>. A la recurrente no se le puede conceder un acuerdo de aprobación para la renovación de concesión para el período 2021-2028, precisamente porque no contaba con la condición de concesionario.</w:t>
      </w:r>
    </w:p>
    <w:p w14:paraId="5287DE16" w14:textId="77777777" w:rsidR="00F70111" w:rsidRDefault="00F70111" w:rsidP="000378B0">
      <w:pPr>
        <w:ind w:left="567" w:right="567"/>
        <w:contextualSpacing/>
        <w:jc w:val="both"/>
        <w:rPr>
          <w:i/>
          <w:iCs/>
          <w:color w:val="000000" w:themeColor="text1"/>
          <w:kern w:val="2"/>
          <w:lang w:val="es-CR" w:eastAsia="es-MX"/>
          <w14:ligatures w14:val="standardContextual"/>
        </w:rPr>
      </w:pPr>
    </w:p>
    <w:p w14:paraId="156E8149" w14:textId="3A707D88" w:rsidR="00F70111" w:rsidRDefault="00F70111" w:rsidP="000378B0">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w:t>
      </w:r>
    </w:p>
    <w:p w14:paraId="176BCC37" w14:textId="77777777" w:rsidR="00F70111" w:rsidRDefault="00F70111" w:rsidP="000378B0">
      <w:pPr>
        <w:ind w:left="567" w:right="567"/>
        <w:contextualSpacing/>
        <w:jc w:val="both"/>
        <w:rPr>
          <w:i/>
          <w:iCs/>
          <w:color w:val="000000" w:themeColor="text1"/>
          <w:kern w:val="2"/>
          <w:lang w:val="es-CR" w:eastAsia="es-MX"/>
          <w14:ligatures w14:val="standardContextual"/>
        </w:rPr>
      </w:pPr>
    </w:p>
    <w:p w14:paraId="3D03B90D" w14:textId="60DC7990" w:rsidR="00F70111" w:rsidRDefault="00F70111" w:rsidP="000378B0">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En acato de lo ordenado por la Junta Directiva y el Consejo de Transporte Público, la Dirección Técnica y su Departamento de Inspección y Control, se realizó el procedimiento administrativo para la escogencia del nuevo operador, cuyo resultado se plasma en el oficio </w:t>
      </w:r>
      <w:r w:rsidRPr="00F70111">
        <w:rPr>
          <w:b/>
          <w:bCs/>
          <w:i/>
          <w:iCs/>
          <w:color w:val="000000" w:themeColor="text1"/>
          <w:kern w:val="2"/>
          <w:lang w:val="es-CR" w:eastAsia="es-MX"/>
          <w14:ligatures w14:val="standardContextual"/>
        </w:rPr>
        <w:t>CTP-DT-DIC-INF-0173-2022</w:t>
      </w:r>
      <w:r w:rsidR="00457914">
        <w:rPr>
          <w:b/>
          <w:bCs/>
          <w:i/>
          <w:iCs/>
          <w:color w:val="000000" w:themeColor="text1"/>
          <w:kern w:val="2"/>
          <w:lang w:val="es-CR" w:eastAsia="es-MX"/>
          <w14:ligatures w14:val="standardContextual"/>
        </w:rPr>
        <w:t xml:space="preserve"> </w:t>
      </w:r>
      <w:r w:rsidR="00457914">
        <w:rPr>
          <w:i/>
          <w:iCs/>
          <w:color w:val="000000" w:themeColor="text1"/>
          <w:kern w:val="2"/>
          <w:lang w:val="es-CR" w:eastAsia="es-MX"/>
          <w14:ligatures w14:val="standardContextual"/>
        </w:rPr>
        <w:t xml:space="preserve">de 2 de mayo de 2022, sustento del acuerdo impugnado, de dicho informe no se extrae para este Tribunal que la recurrente haya participado, por lo que de anular el acuerdo que se impugna, la empresa </w:t>
      </w:r>
      <w:r w:rsidR="00817C61">
        <w:rPr>
          <w:b/>
          <w:bCs/>
          <w:i/>
          <w:iCs/>
          <w:smallCaps/>
          <w:color w:val="000000" w:themeColor="text1"/>
          <w:kern w:val="2"/>
          <w:lang w:val="es-CR" w:eastAsia="es-MX"/>
          <w14:ligatures w14:val="standardContextual"/>
        </w:rPr>
        <w:t>ABSJL</w:t>
      </w:r>
      <w:r w:rsidR="00457914">
        <w:rPr>
          <w:b/>
          <w:bCs/>
          <w:i/>
          <w:iCs/>
          <w:smallCaps/>
          <w:color w:val="000000" w:themeColor="text1"/>
          <w:kern w:val="2"/>
          <w:lang w:val="es-CR" w:eastAsia="es-MX"/>
          <w14:ligatures w14:val="standardContextual"/>
        </w:rPr>
        <w:t xml:space="preserve">, </w:t>
      </w:r>
      <w:r w:rsidR="00457914">
        <w:rPr>
          <w:i/>
          <w:iCs/>
          <w:color w:val="000000" w:themeColor="text1"/>
          <w:kern w:val="2"/>
          <w:lang w:val="es-CR" w:eastAsia="es-MX"/>
          <w14:ligatures w14:val="standardContextual"/>
        </w:rPr>
        <w:t>no podría aspirar a que se le nombrara</w:t>
      </w:r>
      <w:r w:rsidR="008F3CCD">
        <w:rPr>
          <w:i/>
          <w:iCs/>
          <w:color w:val="000000" w:themeColor="text1"/>
          <w:kern w:val="2"/>
          <w:lang w:val="es-CR" w:eastAsia="es-MX"/>
          <w14:ligatures w14:val="standardContextual"/>
        </w:rPr>
        <w:t xml:space="preserve"> permisionaria por parte de la Administración, por lo que es claro para este órgano que la impugnante carece de Legitimación ad causam y así debe declararse.</w:t>
      </w:r>
    </w:p>
    <w:p w14:paraId="23B76599" w14:textId="77777777" w:rsidR="008F3CCD" w:rsidRDefault="008F3CCD" w:rsidP="000378B0">
      <w:pPr>
        <w:ind w:left="567" w:right="567"/>
        <w:contextualSpacing/>
        <w:jc w:val="both"/>
        <w:rPr>
          <w:i/>
          <w:iCs/>
          <w:color w:val="000000" w:themeColor="text1"/>
          <w:kern w:val="2"/>
          <w:lang w:val="es-CR" w:eastAsia="es-MX"/>
          <w14:ligatures w14:val="standardContextual"/>
        </w:rPr>
      </w:pPr>
    </w:p>
    <w:p w14:paraId="100AD1DF" w14:textId="0D6D5436" w:rsidR="008F3CCD" w:rsidRDefault="008F3CCD" w:rsidP="000378B0">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w:t>
      </w:r>
    </w:p>
    <w:p w14:paraId="76925244" w14:textId="77777777" w:rsidR="008F3CCD" w:rsidRDefault="008F3CCD" w:rsidP="000378B0">
      <w:pPr>
        <w:ind w:left="567" w:right="567"/>
        <w:contextualSpacing/>
        <w:jc w:val="both"/>
        <w:rPr>
          <w:i/>
          <w:iCs/>
          <w:color w:val="000000" w:themeColor="text1"/>
          <w:kern w:val="2"/>
          <w:lang w:val="es-CR" w:eastAsia="es-MX"/>
          <w14:ligatures w14:val="standardContextual"/>
        </w:rPr>
      </w:pPr>
    </w:p>
    <w:p w14:paraId="2FB87895" w14:textId="453E2B1E" w:rsidR="008F3CCD" w:rsidRDefault="008F3CCD" w:rsidP="008F3CCD">
      <w:pPr>
        <w:ind w:left="567" w:right="567"/>
        <w:contextualSpacing/>
        <w:jc w:val="center"/>
        <w:rPr>
          <w:i/>
          <w:iCs/>
          <w:color w:val="000000" w:themeColor="text1"/>
          <w:kern w:val="2"/>
          <w:lang w:val="es-CR" w:eastAsia="es-MX"/>
          <w14:ligatures w14:val="standardContextual"/>
        </w:rPr>
      </w:pPr>
      <w:r>
        <w:rPr>
          <w:i/>
          <w:iCs/>
          <w:color w:val="000000" w:themeColor="text1"/>
          <w:kern w:val="2"/>
          <w:lang w:val="es-CR" w:eastAsia="es-MX"/>
          <w14:ligatures w14:val="standardContextual"/>
        </w:rPr>
        <w:t>POR TANTO</w:t>
      </w:r>
    </w:p>
    <w:p w14:paraId="5C095FD9" w14:textId="77777777" w:rsidR="008F3CCD" w:rsidRDefault="008F3CCD" w:rsidP="008F3CCD">
      <w:pPr>
        <w:ind w:left="567" w:right="567"/>
        <w:contextualSpacing/>
        <w:jc w:val="center"/>
        <w:rPr>
          <w:i/>
          <w:iCs/>
          <w:color w:val="000000" w:themeColor="text1"/>
          <w:kern w:val="2"/>
          <w:lang w:val="es-CR" w:eastAsia="es-MX"/>
          <w14:ligatures w14:val="standardContextual"/>
        </w:rPr>
      </w:pPr>
    </w:p>
    <w:p w14:paraId="48813939" w14:textId="4123050E" w:rsidR="008F3CCD" w:rsidRPr="003E07FE" w:rsidRDefault="008F3CCD" w:rsidP="008F3CCD">
      <w:pPr>
        <w:ind w:left="567" w:right="567"/>
        <w:contextualSpacing/>
        <w:jc w:val="both"/>
        <w:rPr>
          <w:i/>
          <w:iCs/>
          <w:color w:val="000000" w:themeColor="text1"/>
          <w:kern w:val="2"/>
          <w:lang w:val="es-CR" w:eastAsia="es-MX"/>
          <w14:ligatures w14:val="standardContextual"/>
        </w:rPr>
      </w:pPr>
      <w:r>
        <w:rPr>
          <w:i/>
          <w:iCs/>
          <w:color w:val="000000" w:themeColor="text1"/>
          <w:kern w:val="2"/>
          <w:lang w:val="es-CR" w:eastAsia="es-MX"/>
          <w14:ligatures w14:val="standardContextual"/>
        </w:rPr>
        <w:t xml:space="preserve">I.- Se rechaza por falta de </w:t>
      </w:r>
      <w:r w:rsidR="00A24FEC">
        <w:rPr>
          <w:i/>
          <w:iCs/>
          <w:color w:val="000000" w:themeColor="text1"/>
          <w:kern w:val="2"/>
          <w:lang w:val="es-CR" w:eastAsia="es-MX"/>
          <w14:ligatures w14:val="standardContextual"/>
        </w:rPr>
        <w:t>L</w:t>
      </w:r>
      <w:r>
        <w:rPr>
          <w:i/>
          <w:iCs/>
          <w:color w:val="000000" w:themeColor="text1"/>
          <w:kern w:val="2"/>
          <w:lang w:val="es-CR" w:eastAsia="es-MX"/>
          <w14:ligatures w14:val="standardContextual"/>
        </w:rPr>
        <w:t>egitimación</w:t>
      </w:r>
      <w:r w:rsidR="00A24FEC">
        <w:rPr>
          <w:i/>
          <w:iCs/>
          <w:color w:val="000000" w:themeColor="text1"/>
          <w:kern w:val="2"/>
          <w:lang w:val="es-CR" w:eastAsia="es-MX"/>
          <w14:ligatures w14:val="standardContextual"/>
        </w:rPr>
        <w:t xml:space="preserve"> </w:t>
      </w:r>
      <w:r w:rsidR="00A24FEC" w:rsidRPr="00A91998">
        <w:rPr>
          <w:b/>
          <w:bCs/>
          <w:i/>
          <w:iCs/>
          <w:color w:val="000000" w:themeColor="text1"/>
          <w:kern w:val="2"/>
          <w:lang w:val="es-CR" w:eastAsia="es-MX"/>
          <w14:ligatures w14:val="standardContextual"/>
        </w:rPr>
        <w:t>el Recurso de Apelación y Nulidad Concomitante y medida cautelar</w:t>
      </w:r>
      <w:r w:rsidR="00A24FEC">
        <w:rPr>
          <w:i/>
          <w:iCs/>
          <w:color w:val="000000" w:themeColor="text1"/>
          <w:kern w:val="2"/>
          <w:lang w:val="es-CR" w:eastAsia="es-MX"/>
          <w14:ligatures w14:val="standardContextual"/>
        </w:rPr>
        <w:t xml:space="preserve">, interpuesto por la empresa </w:t>
      </w:r>
      <w:r w:rsidR="007C2D80">
        <w:rPr>
          <w:b/>
          <w:bCs/>
          <w:i/>
          <w:iCs/>
          <w:smallCaps/>
          <w:color w:val="000000" w:themeColor="text1"/>
          <w:kern w:val="2"/>
          <w:lang w:val="es-CR" w:eastAsia="es-MX"/>
          <w14:ligatures w14:val="standardContextual"/>
        </w:rPr>
        <w:t>ABSJL</w:t>
      </w:r>
      <w:r w:rsidR="003E07FE">
        <w:rPr>
          <w:b/>
          <w:bCs/>
          <w:i/>
          <w:iCs/>
          <w:smallCaps/>
          <w:color w:val="000000" w:themeColor="text1"/>
          <w:kern w:val="2"/>
          <w:lang w:val="es-CR" w:eastAsia="es-MX"/>
          <w14:ligatures w14:val="standardContextual"/>
        </w:rPr>
        <w:t xml:space="preserve">, </w:t>
      </w:r>
      <w:r w:rsidR="003E07FE">
        <w:rPr>
          <w:b/>
          <w:bCs/>
          <w:i/>
          <w:iCs/>
          <w:color w:val="000000" w:themeColor="text1"/>
          <w:kern w:val="2"/>
          <w:lang w:val="es-CR" w:eastAsia="es-MX"/>
          <w14:ligatures w14:val="standardContextual"/>
        </w:rPr>
        <w:t xml:space="preserve">cédula jurídica </w:t>
      </w:r>
      <w:r w:rsidR="007C2D80">
        <w:rPr>
          <w:b/>
          <w:bCs/>
          <w:i/>
          <w:iCs/>
          <w:color w:val="000000" w:themeColor="text1"/>
          <w:kern w:val="2"/>
          <w:lang w:val="es-CR" w:eastAsia="es-MX"/>
          <w14:ligatures w14:val="standardContextual"/>
        </w:rPr>
        <w:t>000</w:t>
      </w:r>
      <w:r w:rsidR="003E07FE">
        <w:rPr>
          <w:b/>
          <w:bCs/>
          <w:i/>
          <w:iCs/>
          <w:color w:val="000000" w:themeColor="text1"/>
          <w:kern w:val="2"/>
          <w:lang w:val="es-CR" w:eastAsia="es-MX"/>
          <w14:ligatures w14:val="standardContextual"/>
        </w:rPr>
        <w:t xml:space="preserve">, </w:t>
      </w:r>
      <w:r w:rsidR="003E07FE">
        <w:rPr>
          <w:i/>
          <w:iCs/>
          <w:color w:val="000000" w:themeColor="text1"/>
          <w:kern w:val="2"/>
          <w:lang w:val="es-CR" w:eastAsia="es-MX"/>
          <w14:ligatures w14:val="standardContextual"/>
        </w:rPr>
        <w:t xml:space="preserve">por medio de su Apoderado Generalísimo sin Límite de Suma, señor </w:t>
      </w:r>
      <w:r w:rsidR="007C2D80">
        <w:rPr>
          <w:b/>
          <w:bCs/>
          <w:i/>
          <w:iCs/>
          <w:color w:val="000000" w:themeColor="text1"/>
          <w:kern w:val="2"/>
          <w:lang w:val="es-CR" w:eastAsia="es-MX"/>
          <w14:ligatures w14:val="standardContextual"/>
        </w:rPr>
        <w:t>AMG</w:t>
      </w:r>
      <w:r w:rsidR="003E07FE" w:rsidRPr="00A91998">
        <w:rPr>
          <w:b/>
          <w:bCs/>
          <w:i/>
          <w:iCs/>
          <w:color w:val="000000" w:themeColor="text1"/>
          <w:kern w:val="2"/>
          <w:lang w:val="es-CR" w:eastAsia="es-MX"/>
          <w14:ligatures w14:val="standardContextual"/>
        </w:rPr>
        <w:t xml:space="preserve">, cédula de identidad </w:t>
      </w:r>
      <w:r w:rsidR="007C2D80">
        <w:rPr>
          <w:b/>
          <w:bCs/>
          <w:i/>
          <w:iCs/>
          <w:color w:val="000000" w:themeColor="text1"/>
          <w:kern w:val="2"/>
          <w:lang w:val="es-CR" w:eastAsia="es-MX"/>
          <w14:ligatures w14:val="standardContextual"/>
        </w:rPr>
        <w:t>000</w:t>
      </w:r>
      <w:r w:rsidR="003E07FE">
        <w:rPr>
          <w:i/>
          <w:iCs/>
          <w:color w:val="000000" w:themeColor="text1"/>
          <w:kern w:val="2"/>
          <w:lang w:val="es-CR" w:eastAsia="es-MX"/>
          <w14:ligatures w14:val="standardContextual"/>
        </w:rPr>
        <w:t xml:space="preserve">, en contra del </w:t>
      </w:r>
      <w:r w:rsidR="003E07FE" w:rsidRPr="00A91998">
        <w:rPr>
          <w:b/>
          <w:bCs/>
          <w:i/>
          <w:iCs/>
          <w:color w:val="000000" w:themeColor="text1"/>
          <w:kern w:val="2"/>
          <w:lang w:val="es-CR" w:eastAsia="es-MX"/>
          <w14:ligatures w14:val="standardContextual"/>
        </w:rPr>
        <w:t>Artículo 3.3 de la Sesión Ordinaria 31-2022 del 5 de mayo de 2022</w:t>
      </w:r>
      <w:r w:rsidR="003E07FE">
        <w:rPr>
          <w:i/>
          <w:iCs/>
          <w:color w:val="000000" w:themeColor="text1"/>
          <w:kern w:val="2"/>
          <w:lang w:val="es-CR" w:eastAsia="es-MX"/>
          <w14:ligatures w14:val="standardContextual"/>
        </w:rPr>
        <w:t>, adoptado por la Junta Directiva del Consejo de Transporte Público.”</w:t>
      </w:r>
    </w:p>
    <w:p w14:paraId="77B7DE8B" w14:textId="77777777" w:rsidR="006E1757" w:rsidRDefault="006E1757" w:rsidP="00CD07B6">
      <w:pPr>
        <w:spacing w:line="276" w:lineRule="auto"/>
        <w:jc w:val="both"/>
        <w:rPr>
          <w:b/>
          <w:bCs/>
          <w:lang w:val="es-419"/>
        </w:rPr>
      </w:pPr>
    </w:p>
    <w:p w14:paraId="5AE82576" w14:textId="26CB5583" w:rsidR="006E1757" w:rsidRDefault="003E07FE" w:rsidP="00CD07B6">
      <w:pPr>
        <w:spacing w:line="276" w:lineRule="auto"/>
        <w:jc w:val="both"/>
        <w:rPr>
          <w:color w:val="000000" w:themeColor="text1"/>
          <w:kern w:val="2"/>
          <w:lang w:val="es-CR" w:eastAsia="es-MX"/>
          <w14:ligatures w14:val="standardContextual"/>
        </w:rPr>
      </w:pPr>
      <w:r w:rsidRPr="003E07FE">
        <w:rPr>
          <w:lang w:val="es-419"/>
        </w:rPr>
        <w:t>Pese d</w:t>
      </w:r>
      <w:r>
        <w:rPr>
          <w:lang w:val="es-419"/>
        </w:rPr>
        <w:t>e lo dictado por este Tribunal mediante el acto resolutivo antes citado y transcrito en lo conducente, la</w:t>
      </w:r>
      <w:r w:rsidR="00660B3C">
        <w:rPr>
          <w:lang w:val="es-419"/>
        </w:rPr>
        <w:t xml:space="preserve"> empresa </w:t>
      </w:r>
      <w:r w:rsidR="007C2D80">
        <w:rPr>
          <w:b/>
          <w:bCs/>
          <w:smallCaps/>
          <w:color w:val="000000" w:themeColor="text1"/>
          <w:kern w:val="2"/>
          <w:lang w:val="es-CR" w:eastAsia="es-MX"/>
          <w14:ligatures w14:val="standardContextual"/>
        </w:rPr>
        <w:t>ABSJL</w:t>
      </w:r>
      <w:r>
        <w:rPr>
          <w:b/>
          <w:bCs/>
          <w:smallCaps/>
          <w:color w:val="000000" w:themeColor="text1"/>
          <w:kern w:val="2"/>
          <w:lang w:val="es-CR" w:eastAsia="es-MX"/>
          <w14:ligatures w14:val="standardContextual"/>
        </w:rPr>
        <w:t xml:space="preserve">, </w:t>
      </w:r>
      <w:r>
        <w:rPr>
          <w:color w:val="000000" w:themeColor="text1"/>
          <w:kern w:val="2"/>
          <w:lang w:val="es-CR" w:eastAsia="es-MX"/>
          <w14:ligatures w14:val="standardContextual"/>
        </w:rPr>
        <w:t xml:space="preserve">a través de su representante </w:t>
      </w:r>
      <w:r w:rsidR="00D434BF">
        <w:rPr>
          <w:color w:val="000000" w:themeColor="text1"/>
          <w:kern w:val="2"/>
          <w:lang w:val="es-CR" w:eastAsia="es-MX"/>
          <w14:ligatures w14:val="standardContextual"/>
        </w:rPr>
        <w:t>presenta</w:t>
      </w:r>
      <w:r>
        <w:rPr>
          <w:color w:val="000000" w:themeColor="text1"/>
          <w:kern w:val="2"/>
          <w:lang w:val="es-CR" w:eastAsia="es-MX"/>
          <w14:ligatures w14:val="standardContextual"/>
        </w:rPr>
        <w:t xml:space="preserve"> ante este </w:t>
      </w:r>
      <w:r w:rsidR="005112C3">
        <w:rPr>
          <w:color w:val="000000" w:themeColor="text1"/>
          <w:kern w:val="2"/>
          <w:lang w:val="es-CR" w:eastAsia="es-MX"/>
          <w14:ligatures w14:val="standardContextual"/>
        </w:rPr>
        <w:t>Órgano</w:t>
      </w:r>
      <w:r>
        <w:rPr>
          <w:color w:val="000000" w:themeColor="text1"/>
          <w:kern w:val="2"/>
          <w:lang w:val="es-CR" w:eastAsia="es-MX"/>
          <w14:ligatures w14:val="standardContextual"/>
        </w:rPr>
        <w:t>, solicitud de n</w:t>
      </w:r>
      <w:r w:rsidR="00D434BF">
        <w:rPr>
          <w:color w:val="000000" w:themeColor="text1"/>
          <w:kern w:val="2"/>
          <w:lang w:val="es-CR" w:eastAsia="es-MX"/>
          <w14:ligatures w14:val="standardContextual"/>
        </w:rPr>
        <w:t>ulidad absoluta en contra del Artículo 3.3 de la Sesión Ordinaria 31-2022 del 5 de mayo de 2022 (dicha nulidad ya había sido conocida y resuelta por este Órgano, mediante la Resolución No. TAT-4050-2023 de las 9:05 horas del 18 de abril de 2023), y en razón de ello, mediante la Resolución No. TAT-4096-2023 de las 9:15 horas del 08 de junio de 2023, el Tribunal Administrativo de Transporte, sobre el particular, procede con el análisis pertinente y con base en ello conoce y resuelve lo siguiente:</w:t>
      </w:r>
    </w:p>
    <w:p w14:paraId="3A2C6EDC" w14:textId="77777777" w:rsidR="00D434BF" w:rsidRDefault="00D434BF" w:rsidP="00CD07B6">
      <w:pPr>
        <w:spacing w:line="276" w:lineRule="auto"/>
        <w:jc w:val="both"/>
        <w:rPr>
          <w:color w:val="000000" w:themeColor="text1"/>
          <w:kern w:val="2"/>
          <w:lang w:val="es-CR" w:eastAsia="es-MX"/>
          <w14:ligatures w14:val="standardContextual"/>
        </w:rPr>
      </w:pPr>
    </w:p>
    <w:p w14:paraId="551B27EE" w14:textId="73AC633D" w:rsidR="00D434BF" w:rsidRDefault="00D434BF" w:rsidP="00D434BF">
      <w:pPr>
        <w:spacing w:line="276" w:lineRule="auto"/>
        <w:ind w:left="567" w:right="567"/>
        <w:jc w:val="center"/>
        <w:rPr>
          <w:b/>
          <w:bCs/>
          <w:i/>
          <w:iCs/>
          <w:color w:val="000000" w:themeColor="text1"/>
          <w:kern w:val="2"/>
          <w:lang w:val="es-CR" w:eastAsia="es-MX"/>
          <w14:ligatures w14:val="standardContextual"/>
        </w:rPr>
      </w:pPr>
      <w:r>
        <w:rPr>
          <w:b/>
          <w:bCs/>
          <w:i/>
          <w:iCs/>
          <w:color w:val="000000" w:themeColor="text1"/>
          <w:kern w:val="2"/>
          <w:lang w:val="es-CR" w:eastAsia="es-MX"/>
          <w14:ligatures w14:val="standardContextual"/>
        </w:rPr>
        <w:t>“</w:t>
      </w:r>
      <w:r w:rsidRPr="00D434BF">
        <w:rPr>
          <w:b/>
          <w:bCs/>
          <w:i/>
          <w:iCs/>
          <w:color w:val="000000" w:themeColor="text1"/>
          <w:kern w:val="2"/>
          <w:lang w:val="es-CR" w:eastAsia="es-MX"/>
          <w14:ligatures w14:val="standardContextual"/>
        </w:rPr>
        <w:t>CONSIDERANDO</w:t>
      </w:r>
    </w:p>
    <w:p w14:paraId="227E8A99" w14:textId="77777777" w:rsidR="00D434BF" w:rsidRDefault="00D434BF" w:rsidP="00D434BF">
      <w:pPr>
        <w:spacing w:line="276" w:lineRule="auto"/>
        <w:ind w:left="567" w:right="567"/>
        <w:jc w:val="center"/>
        <w:rPr>
          <w:b/>
          <w:bCs/>
          <w:i/>
          <w:iCs/>
          <w:color w:val="000000" w:themeColor="text1"/>
          <w:kern w:val="2"/>
          <w:lang w:val="es-CR" w:eastAsia="es-MX"/>
          <w14:ligatures w14:val="standardContextual"/>
        </w:rPr>
      </w:pPr>
    </w:p>
    <w:p w14:paraId="39FA52EA" w14:textId="33C9E281" w:rsidR="00D434BF" w:rsidRDefault="00D434BF" w:rsidP="00D434BF">
      <w:pPr>
        <w:spacing w:line="276" w:lineRule="auto"/>
        <w:ind w:left="567" w:right="567"/>
        <w:jc w:val="both"/>
        <w:rPr>
          <w:i/>
          <w:iCs/>
          <w:lang w:val="es-419"/>
        </w:rPr>
      </w:pPr>
      <w:r>
        <w:rPr>
          <w:i/>
          <w:iCs/>
          <w:lang w:val="es-419"/>
        </w:rPr>
        <w:t>(…)</w:t>
      </w:r>
    </w:p>
    <w:p w14:paraId="0C76DC31" w14:textId="55AF1C3F" w:rsidR="00D434BF" w:rsidRDefault="00D434BF" w:rsidP="00D434BF">
      <w:pPr>
        <w:spacing w:line="276" w:lineRule="auto"/>
        <w:ind w:left="567" w:right="567"/>
        <w:jc w:val="both"/>
        <w:rPr>
          <w:i/>
          <w:iCs/>
          <w:lang w:val="es-419"/>
        </w:rPr>
      </w:pPr>
      <w:r>
        <w:rPr>
          <w:i/>
          <w:iCs/>
          <w:lang w:val="es-419"/>
        </w:rPr>
        <w:t xml:space="preserve">La empresa se apersona ante este Órgano para interponer una incidencia de Nulidad Absoluta, indicando que se han dado vicios en la adopción del </w:t>
      </w:r>
      <w:r w:rsidRPr="00A91998">
        <w:rPr>
          <w:b/>
          <w:bCs/>
          <w:i/>
          <w:iCs/>
          <w:lang w:val="es-419"/>
        </w:rPr>
        <w:t>Artículo 3.3 de la Sesión Ordinaria 31-2022</w:t>
      </w:r>
      <w:r>
        <w:rPr>
          <w:i/>
          <w:iCs/>
          <w:lang w:val="es-419"/>
        </w:rPr>
        <w:t xml:space="preserve">, por parte de la </w:t>
      </w:r>
      <w:r w:rsidR="00660B3C">
        <w:rPr>
          <w:i/>
          <w:iCs/>
          <w:lang w:val="es-419"/>
        </w:rPr>
        <w:t xml:space="preserve">Junta Directiva del Consejo de Transporte Público, la que acuerda otorgar un permiso provisional a la empresa </w:t>
      </w:r>
      <w:r w:rsidR="007C2D80">
        <w:rPr>
          <w:i/>
          <w:iCs/>
          <w:lang w:val="es-419"/>
        </w:rPr>
        <w:t>HBSA</w:t>
      </w:r>
      <w:r w:rsidR="00660B3C">
        <w:rPr>
          <w:i/>
          <w:iCs/>
          <w:lang w:val="es-419"/>
        </w:rPr>
        <w:t>., quien no ostentaba la condición de concesionaria sino de permisionaria, pues no le ha sido refrendado su concesión por parte de la Autoridad Reguladora de los Servicios Públicos, por lo que se está violentando el Decreto  No. 34-992-MOPT, debiendo anularse dicho acuerdo.</w:t>
      </w:r>
    </w:p>
    <w:p w14:paraId="6B11F7F6" w14:textId="77777777" w:rsidR="00660B3C" w:rsidRDefault="00660B3C" w:rsidP="00D434BF">
      <w:pPr>
        <w:spacing w:line="276" w:lineRule="auto"/>
        <w:ind w:left="567" w:right="567"/>
        <w:jc w:val="both"/>
        <w:rPr>
          <w:i/>
          <w:iCs/>
          <w:lang w:val="es-419"/>
        </w:rPr>
      </w:pPr>
    </w:p>
    <w:p w14:paraId="7E19E683" w14:textId="0E9B4625" w:rsidR="00660B3C" w:rsidRDefault="00660B3C" w:rsidP="00D434BF">
      <w:pPr>
        <w:spacing w:line="276" w:lineRule="auto"/>
        <w:ind w:left="567" w:right="567"/>
        <w:jc w:val="both"/>
        <w:rPr>
          <w:i/>
          <w:iCs/>
          <w:lang w:val="es-419"/>
        </w:rPr>
      </w:pPr>
      <w:r>
        <w:rPr>
          <w:i/>
          <w:iCs/>
          <w:lang w:val="es-419"/>
        </w:rPr>
        <w:lastRenderedPageBreak/>
        <w:t>No obstante lo anterior, este Tribunal Administrativo puede verificar que, en el asunto bajo estudio se dan las mismas condiciones fácticas y jurídicas en cuanto a la admisibilidad del recurso que llevaron a este Tribunal a rechazar por falta de legitimación el libelo de Apelación con Nulidad Absoluta, presentado anteriormente por la recurrente contra el mismo acuerdo.</w:t>
      </w:r>
    </w:p>
    <w:p w14:paraId="6BD50D25" w14:textId="77777777" w:rsidR="00660B3C" w:rsidRDefault="00660B3C" w:rsidP="00D434BF">
      <w:pPr>
        <w:spacing w:line="276" w:lineRule="auto"/>
        <w:ind w:left="567" w:right="567"/>
        <w:jc w:val="both"/>
        <w:rPr>
          <w:i/>
          <w:iCs/>
          <w:lang w:val="es-419"/>
        </w:rPr>
      </w:pPr>
    </w:p>
    <w:p w14:paraId="56538311" w14:textId="16612FBC" w:rsidR="00660B3C" w:rsidRDefault="00660B3C" w:rsidP="00D434BF">
      <w:pPr>
        <w:spacing w:line="276" w:lineRule="auto"/>
        <w:ind w:left="567" w:right="567"/>
        <w:jc w:val="both"/>
        <w:rPr>
          <w:i/>
          <w:iCs/>
          <w:lang w:val="es-419"/>
        </w:rPr>
      </w:pPr>
      <w:r>
        <w:rPr>
          <w:i/>
          <w:iCs/>
          <w:lang w:val="es-419"/>
        </w:rPr>
        <w:t xml:space="preserve">Por lo anterior, aténgase a lo resuelto por el TAT, en su Resolución Administrativa No. </w:t>
      </w:r>
      <w:bookmarkStart w:id="9" w:name="_Hlk180403581"/>
      <w:r w:rsidRPr="00A91998">
        <w:rPr>
          <w:b/>
          <w:bCs/>
          <w:i/>
          <w:iCs/>
          <w:lang w:val="es-419"/>
        </w:rPr>
        <w:t>TAT-4050-2023 de las 9:05 horas del 18 de abril de 2023</w:t>
      </w:r>
      <w:bookmarkEnd w:id="9"/>
      <w:r>
        <w:rPr>
          <w:i/>
          <w:iCs/>
          <w:lang w:val="es-419"/>
        </w:rPr>
        <w:t>.</w:t>
      </w:r>
    </w:p>
    <w:p w14:paraId="6ECAB454" w14:textId="6423C536" w:rsidR="00660B3C" w:rsidRDefault="00660B3C" w:rsidP="00660B3C">
      <w:pPr>
        <w:spacing w:line="276" w:lineRule="auto"/>
        <w:ind w:left="567" w:right="567"/>
        <w:jc w:val="center"/>
        <w:rPr>
          <w:i/>
          <w:iCs/>
          <w:lang w:val="es-419"/>
        </w:rPr>
      </w:pPr>
      <w:r>
        <w:rPr>
          <w:i/>
          <w:iCs/>
          <w:lang w:val="es-419"/>
        </w:rPr>
        <w:t>POR TANTO</w:t>
      </w:r>
    </w:p>
    <w:p w14:paraId="5AF05AE3" w14:textId="77777777" w:rsidR="00660B3C" w:rsidRDefault="00660B3C" w:rsidP="00660B3C">
      <w:pPr>
        <w:spacing w:line="276" w:lineRule="auto"/>
        <w:ind w:left="567" w:right="567"/>
        <w:jc w:val="center"/>
        <w:rPr>
          <w:i/>
          <w:iCs/>
          <w:lang w:val="es-419"/>
        </w:rPr>
      </w:pPr>
    </w:p>
    <w:p w14:paraId="1228E71E" w14:textId="2B2B7A91" w:rsidR="00660B3C" w:rsidRDefault="00660B3C" w:rsidP="00660B3C">
      <w:pPr>
        <w:spacing w:line="276" w:lineRule="auto"/>
        <w:ind w:left="567" w:right="567"/>
        <w:jc w:val="both"/>
        <w:rPr>
          <w:i/>
          <w:iCs/>
          <w:color w:val="000000" w:themeColor="text1"/>
          <w:kern w:val="2"/>
          <w:lang w:val="es-CR" w:eastAsia="es-MX"/>
          <w14:ligatures w14:val="standardContextual"/>
        </w:rPr>
      </w:pPr>
      <w:r w:rsidRPr="00660B3C">
        <w:rPr>
          <w:i/>
          <w:iCs/>
          <w:lang w:val="es-419"/>
        </w:rPr>
        <w:t>I.</w:t>
      </w:r>
      <w:r>
        <w:rPr>
          <w:i/>
          <w:iCs/>
          <w:lang w:val="es-419"/>
        </w:rPr>
        <w:t xml:space="preserve">- Se rechaza por improcedente la </w:t>
      </w:r>
      <w:r w:rsidRPr="00A91998">
        <w:rPr>
          <w:b/>
          <w:bCs/>
          <w:i/>
          <w:iCs/>
          <w:lang w:val="es-419"/>
        </w:rPr>
        <w:t>Solicitud de Nulidad Absoluta</w:t>
      </w:r>
      <w:r>
        <w:rPr>
          <w:i/>
          <w:iCs/>
          <w:lang w:val="es-419"/>
        </w:rPr>
        <w:t xml:space="preserve">, interpuesta por la empresa </w:t>
      </w:r>
      <w:r w:rsidR="007C2D80">
        <w:rPr>
          <w:b/>
          <w:bCs/>
          <w:i/>
          <w:iCs/>
          <w:smallCaps/>
          <w:color w:val="000000" w:themeColor="text1"/>
          <w:kern w:val="2"/>
          <w:lang w:val="es-CR" w:eastAsia="es-MX"/>
          <w14:ligatures w14:val="standardContextual"/>
        </w:rPr>
        <w:t>ABSJL</w:t>
      </w:r>
      <w:r w:rsidR="00ED5465">
        <w:rPr>
          <w:b/>
          <w:bCs/>
          <w:i/>
          <w:iCs/>
          <w:smallCaps/>
          <w:color w:val="000000" w:themeColor="text1"/>
          <w:kern w:val="2"/>
          <w:lang w:val="es-CR" w:eastAsia="es-MX"/>
          <w14:ligatures w14:val="standardContextual"/>
        </w:rPr>
        <w:t xml:space="preserve">, </w:t>
      </w:r>
      <w:r w:rsidR="00ED5465" w:rsidRPr="00A91998">
        <w:rPr>
          <w:b/>
          <w:bCs/>
          <w:i/>
          <w:iCs/>
          <w:color w:val="000000" w:themeColor="text1"/>
          <w:kern w:val="2"/>
          <w:lang w:val="es-CR" w:eastAsia="es-MX"/>
          <w14:ligatures w14:val="standardContextual"/>
        </w:rPr>
        <w:t xml:space="preserve">cédula jurídica </w:t>
      </w:r>
      <w:r w:rsidR="007C2D80">
        <w:rPr>
          <w:b/>
          <w:bCs/>
          <w:i/>
          <w:iCs/>
          <w:color w:val="000000" w:themeColor="text1"/>
          <w:kern w:val="2"/>
          <w:lang w:val="es-CR" w:eastAsia="es-MX"/>
          <w14:ligatures w14:val="standardContextual"/>
        </w:rPr>
        <w:t>000</w:t>
      </w:r>
      <w:r w:rsidR="00ED5465" w:rsidRPr="00A91998">
        <w:rPr>
          <w:b/>
          <w:bCs/>
          <w:i/>
          <w:iCs/>
          <w:color w:val="000000" w:themeColor="text1"/>
          <w:kern w:val="2"/>
          <w:lang w:val="es-CR" w:eastAsia="es-MX"/>
          <w14:ligatures w14:val="standardContextual"/>
        </w:rPr>
        <w:t>,</w:t>
      </w:r>
      <w:r w:rsidR="00ED5465">
        <w:rPr>
          <w:i/>
          <w:iCs/>
          <w:color w:val="000000" w:themeColor="text1"/>
          <w:kern w:val="2"/>
          <w:lang w:val="es-CR" w:eastAsia="es-MX"/>
          <w14:ligatures w14:val="standardContextual"/>
        </w:rPr>
        <w:t xml:space="preserve"> por medio de su apoderada generalísima sin límite de suma, señora </w:t>
      </w:r>
      <w:r w:rsidR="00ED5465" w:rsidRPr="00A91998">
        <w:rPr>
          <w:b/>
          <w:bCs/>
          <w:i/>
          <w:iCs/>
          <w:color w:val="000000" w:themeColor="text1"/>
          <w:kern w:val="2"/>
          <w:lang w:val="es-CR" w:eastAsia="es-MX"/>
          <w14:ligatures w14:val="standardContextual"/>
        </w:rPr>
        <w:t>K</w:t>
      </w:r>
      <w:r w:rsidR="007C2D80">
        <w:rPr>
          <w:b/>
          <w:bCs/>
          <w:i/>
          <w:iCs/>
          <w:color w:val="000000" w:themeColor="text1"/>
          <w:kern w:val="2"/>
          <w:lang w:val="es-CR" w:eastAsia="es-MX"/>
          <w14:ligatures w14:val="standardContextual"/>
        </w:rPr>
        <w:t>IGN</w:t>
      </w:r>
      <w:r w:rsidR="00ED5465">
        <w:rPr>
          <w:i/>
          <w:iCs/>
          <w:color w:val="000000" w:themeColor="text1"/>
          <w:kern w:val="2"/>
          <w:lang w:val="es-CR" w:eastAsia="es-MX"/>
          <w14:ligatures w14:val="standardContextual"/>
        </w:rPr>
        <w:t xml:space="preserve"> </w:t>
      </w:r>
      <w:r w:rsidR="00ED5465" w:rsidRPr="00A91998">
        <w:rPr>
          <w:b/>
          <w:bCs/>
          <w:i/>
          <w:iCs/>
          <w:color w:val="000000" w:themeColor="text1"/>
          <w:kern w:val="2"/>
          <w:lang w:val="es-CR" w:eastAsia="es-MX"/>
          <w14:ligatures w14:val="standardContextual"/>
        </w:rPr>
        <w:t>cédula de</w:t>
      </w:r>
      <w:r w:rsidR="00A91998" w:rsidRPr="00A91998">
        <w:rPr>
          <w:b/>
          <w:bCs/>
          <w:i/>
          <w:iCs/>
          <w:color w:val="000000" w:themeColor="text1"/>
          <w:kern w:val="2"/>
          <w:lang w:val="es-CR" w:eastAsia="es-MX"/>
          <w14:ligatures w14:val="standardContextual"/>
        </w:rPr>
        <w:t xml:space="preserve"> </w:t>
      </w:r>
      <w:r w:rsidR="00ED5465" w:rsidRPr="00A91998">
        <w:rPr>
          <w:b/>
          <w:bCs/>
          <w:i/>
          <w:iCs/>
          <w:color w:val="000000" w:themeColor="text1"/>
          <w:kern w:val="2"/>
          <w:lang w:val="es-CR" w:eastAsia="es-MX"/>
          <w14:ligatures w14:val="standardContextual"/>
        </w:rPr>
        <w:t>identidad</w:t>
      </w:r>
      <w:r w:rsidR="00A91998" w:rsidRPr="00A91998">
        <w:rPr>
          <w:b/>
          <w:bCs/>
          <w:i/>
          <w:iCs/>
          <w:color w:val="000000" w:themeColor="text1"/>
          <w:kern w:val="2"/>
          <w:lang w:val="es-CR" w:eastAsia="es-MX"/>
          <w14:ligatures w14:val="standardContextual"/>
        </w:rPr>
        <w:t xml:space="preserve"> </w:t>
      </w:r>
      <w:r w:rsidR="007C2D80">
        <w:rPr>
          <w:b/>
          <w:bCs/>
          <w:i/>
          <w:iCs/>
          <w:color w:val="000000" w:themeColor="text1"/>
          <w:kern w:val="2"/>
          <w:lang w:val="es-CR" w:eastAsia="es-MX"/>
          <w14:ligatures w14:val="standardContextual"/>
        </w:rPr>
        <w:t>000</w:t>
      </w:r>
      <w:r w:rsidR="00A91998" w:rsidRPr="00A91998">
        <w:rPr>
          <w:b/>
          <w:bCs/>
          <w:i/>
          <w:iCs/>
          <w:color w:val="000000" w:themeColor="text1"/>
          <w:kern w:val="2"/>
          <w:lang w:val="es-CR" w:eastAsia="es-MX"/>
          <w14:ligatures w14:val="standardContextual"/>
        </w:rPr>
        <w:t>,</w:t>
      </w:r>
      <w:r w:rsidR="00A91998">
        <w:rPr>
          <w:i/>
          <w:iCs/>
          <w:color w:val="000000" w:themeColor="text1"/>
          <w:kern w:val="2"/>
          <w:lang w:val="es-CR" w:eastAsia="es-MX"/>
          <w14:ligatures w14:val="standardContextual"/>
        </w:rPr>
        <w:t xml:space="preserve"> en contra del </w:t>
      </w:r>
      <w:r w:rsidR="00A91998" w:rsidRPr="00A91998">
        <w:rPr>
          <w:b/>
          <w:bCs/>
          <w:i/>
          <w:iCs/>
          <w:color w:val="000000" w:themeColor="text1"/>
          <w:kern w:val="2"/>
          <w:lang w:val="es-CR" w:eastAsia="es-MX"/>
          <w14:ligatures w14:val="standardContextual"/>
        </w:rPr>
        <w:t>Artículo 3.3 de la Sesión Ordinaria 31-2022 del 5 de mayo de 2022</w:t>
      </w:r>
      <w:r w:rsidR="00A91998">
        <w:rPr>
          <w:i/>
          <w:iCs/>
          <w:color w:val="000000" w:themeColor="text1"/>
          <w:kern w:val="2"/>
          <w:lang w:val="es-CR" w:eastAsia="es-MX"/>
          <w14:ligatures w14:val="standardContextual"/>
        </w:rPr>
        <w:t xml:space="preserve"> adoptado por la Junta Directiva del Consejo de Transporte Público.</w:t>
      </w:r>
    </w:p>
    <w:p w14:paraId="5A649E3F" w14:textId="77777777" w:rsidR="00A91998" w:rsidRDefault="00A91998" w:rsidP="00660B3C">
      <w:pPr>
        <w:spacing w:line="276" w:lineRule="auto"/>
        <w:ind w:left="567" w:right="567"/>
        <w:jc w:val="both"/>
        <w:rPr>
          <w:i/>
          <w:iCs/>
          <w:lang w:val="es-419"/>
        </w:rPr>
      </w:pPr>
    </w:p>
    <w:p w14:paraId="6872D83E" w14:textId="5747A00C" w:rsidR="00A91998" w:rsidRDefault="00A91998" w:rsidP="00660B3C">
      <w:pPr>
        <w:spacing w:line="276" w:lineRule="auto"/>
        <w:ind w:left="567" w:right="567"/>
        <w:jc w:val="both"/>
        <w:rPr>
          <w:b/>
          <w:bCs/>
          <w:i/>
          <w:iCs/>
          <w:u w:val="single"/>
          <w:lang w:val="es-419"/>
        </w:rPr>
      </w:pPr>
      <w:r>
        <w:rPr>
          <w:i/>
          <w:iCs/>
          <w:lang w:val="es-419"/>
        </w:rPr>
        <w:t xml:space="preserve">II.- Aténgase la empresa </w:t>
      </w:r>
      <w:r w:rsidR="007C2D80">
        <w:rPr>
          <w:b/>
          <w:bCs/>
          <w:i/>
          <w:iCs/>
          <w:smallCaps/>
          <w:color w:val="000000" w:themeColor="text1"/>
          <w:kern w:val="2"/>
          <w:lang w:val="es-CR" w:eastAsia="es-MX"/>
          <w14:ligatures w14:val="standardContextual"/>
        </w:rPr>
        <w:t>ABSJL</w:t>
      </w:r>
      <w:r>
        <w:rPr>
          <w:b/>
          <w:bCs/>
          <w:i/>
          <w:iCs/>
          <w:smallCaps/>
          <w:color w:val="000000" w:themeColor="text1"/>
          <w:kern w:val="2"/>
          <w:lang w:val="es-CR" w:eastAsia="es-MX"/>
          <w14:ligatures w14:val="standardContextual"/>
        </w:rPr>
        <w:t xml:space="preserve"> </w:t>
      </w:r>
      <w:r>
        <w:rPr>
          <w:b/>
          <w:bCs/>
          <w:i/>
          <w:iCs/>
          <w:color w:val="000000" w:themeColor="text1"/>
          <w:kern w:val="2"/>
          <w:lang w:val="es-CR" w:eastAsia="es-MX"/>
          <w14:ligatures w14:val="standardContextual"/>
        </w:rPr>
        <w:t xml:space="preserve">cédula jurídica </w:t>
      </w:r>
      <w:r w:rsidR="007C2D80">
        <w:rPr>
          <w:b/>
          <w:bCs/>
          <w:i/>
          <w:iCs/>
          <w:color w:val="000000" w:themeColor="text1"/>
          <w:kern w:val="2"/>
          <w:lang w:val="es-CR" w:eastAsia="es-MX"/>
          <w14:ligatures w14:val="standardContextual"/>
        </w:rPr>
        <w:t>000</w:t>
      </w:r>
      <w:r>
        <w:rPr>
          <w:i/>
          <w:iCs/>
          <w:color w:val="000000" w:themeColor="text1"/>
          <w:kern w:val="2"/>
          <w:lang w:val="es-CR" w:eastAsia="es-MX"/>
          <w14:ligatures w14:val="standardContextual"/>
        </w:rPr>
        <w:t xml:space="preserve">, a lo resuelto en la </w:t>
      </w:r>
      <w:r w:rsidRPr="00A91998">
        <w:rPr>
          <w:b/>
          <w:bCs/>
          <w:i/>
          <w:iCs/>
          <w:color w:val="000000" w:themeColor="text1"/>
          <w:kern w:val="2"/>
          <w:u w:val="single"/>
          <w:lang w:val="es-CR" w:eastAsia="es-MX"/>
          <w14:ligatures w14:val="standardContextual"/>
        </w:rPr>
        <w:t xml:space="preserve">Resolución Administrativa No. </w:t>
      </w:r>
      <w:r w:rsidRPr="00A91998">
        <w:rPr>
          <w:b/>
          <w:bCs/>
          <w:i/>
          <w:iCs/>
          <w:u w:val="single"/>
          <w:lang w:val="es-419"/>
        </w:rPr>
        <w:t>TAT-4050-2023 de las 9:05 horas del 18 de abril de 2023.</w:t>
      </w:r>
    </w:p>
    <w:p w14:paraId="43245977" w14:textId="77777777" w:rsidR="00A91998" w:rsidRDefault="00A91998" w:rsidP="00660B3C">
      <w:pPr>
        <w:spacing w:line="276" w:lineRule="auto"/>
        <w:ind w:left="567" w:right="567"/>
        <w:jc w:val="both"/>
        <w:rPr>
          <w:b/>
          <w:bCs/>
          <w:i/>
          <w:iCs/>
          <w:u w:val="single"/>
          <w:lang w:val="es-419"/>
        </w:rPr>
      </w:pPr>
    </w:p>
    <w:p w14:paraId="76938209" w14:textId="0BD819CA" w:rsidR="00A91998" w:rsidRPr="00A91998" w:rsidRDefault="00A91998" w:rsidP="00660B3C">
      <w:pPr>
        <w:spacing w:line="276" w:lineRule="auto"/>
        <w:ind w:left="567" w:right="567"/>
        <w:jc w:val="both"/>
        <w:rPr>
          <w:b/>
          <w:bCs/>
          <w:i/>
          <w:iCs/>
          <w:lang w:val="es-419"/>
        </w:rPr>
      </w:pPr>
      <w:r w:rsidRPr="00A91998">
        <w:rPr>
          <w:b/>
          <w:bCs/>
          <w:i/>
          <w:iCs/>
          <w:lang w:val="es-419"/>
        </w:rPr>
        <w:t>III.</w:t>
      </w:r>
      <w:r>
        <w:rPr>
          <w:b/>
          <w:bCs/>
          <w:i/>
          <w:iCs/>
          <w:lang w:val="es-419"/>
        </w:rPr>
        <w:t>-</w:t>
      </w:r>
      <w:r w:rsidRPr="00A91998">
        <w:rPr>
          <w:i/>
          <w:iCs/>
          <w:lang w:val="es-419"/>
        </w:rPr>
        <w:t>De conformidad con el artículo 22, inciso c) de la citada Ley 7969, la presente resolución no tiene ulterior recurso por lo que</w:t>
      </w:r>
      <w:r w:rsidRPr="00A91998">
        <w:rPr>
          <w:b/>
          <w:bCs/>
          <w:i/>
          <w:iCs/>
          <w:lang w:val="es-419"/>
        </w:rPr>
        <w:t>, se tiene por agotada la vía administrativa.”</w:t>
      </w:r>
    </w:p>
    <w:p w14:paraId="2AC814C2" w14:textId="77777777" w:rsidR="003E07FE" w:rsidRDefault="003E07FE" w:rsidP="00CD07B6">
      <w:pPr>
        <w:spacing w:line="276" w:lineRule="auto"/>
        <w:jc w:val="both"/>
        <w:rPr>
          <w:b/>
          <w:bCs/>
          <w:lang w:val="es-419"/>
        </w:rPr>
      </w:pPr>
    </w:p>
    <w:p w14:paraId="4BAE7346" w14:textId="133F1ABB" w:rsidR="00FF3B0A" w:rsidRDefault="00A91998" w:rsidP="00CD07B6">
      <w:pPr>
        <w:spacing w:line="276" w:lineRule="auto"/>
        <w:jc w:val="both"/>
        <w:rPr>
          <w:b/>
          <w:bCs/>
          <w:lang w:val="es-419"/>
        </w:rPr>
      </w:pPr>
      <w:r w:rsidRPr="00A91998">
        <w:rPr>
          <w:lang w:val="es-419"/>
        </w:rPr>
        <w:t>Ahora b</w:t>
      </w:r>
      <w:r>
        <w:rPr>
          <w:lang w:val="es-419"/>
        </w:rPr>
        <w:t>ien</w:t>
      </w:r>
      <w:r w:rsidR="00FF3B0A">
        <w:rPr>
          <w:lang w:val="es-419"/>
        </w:rPr>
        <w:t xml:space="preserve">; analizados los alcances de las resoluciones antes transcritas, en las cuales se resuelven los recursos de apelación en subsidio e incidente de nulidad </w:t>
      </w:r>
      <w:r w:rsidR="003B34DB">
        <w:rPr>
          <w:lang w:val="es-419"/>
        </w:rPr>
        <w:t xml:space="preserve">presentado por la empresa </w:t>
      </w:r>
      <w:r w:rsidR="007C2D80">
        <w:rPr>
          <w:b/>
          <w:bCs/>
          <w:smallCaps/>
          <w:color w:val="000000" w:themeColor="text1"/>
          <w:kern w:val="2"/>
          <w:lang w:val="es-CR" w:eastAsia="es-MX"/>
          <w14:ligatures w14:val="standardContextual"/>
        </w:rPr>
        <w:t>ABSJL</w:t>
      </w:r>
      <w:r w:rsidR="003B34DB">
        <w:rPr>
          <w:b/>
          <w:bCs/>
          <w:smallCaps/>
          <w:color w:val="000000" w:themeColor="text1"/>
          <w:kern w:val="2"/>
          <w:lang w:val="es-CR" w:eastAsia="es-MX"/>
          <w14:ligatures w14:val="standardContextual"/>
        </w:rPr>
        <w:t xml:space="preserve">, </w:t>
      </w:r>
      <w:r w:rsidR="00FF3B0A">
        <w:rPr>
          <w:lang w:val="es-419"/>
        </w:rPr>
        <w:t xml:space="preserve">en contra de los Acuerdos dictados por la Junta Directiva del Consejo de Transporte Público, mediante </w:t>
      </w:r>
      <w:r w:rsidR="003B34DB">
        <w:rPr>
          <w:lang w:val="es-419"/>
        </w:rPr>
        <w:t>el</w:t>
      </w:r>
      <w:r w:rsidR="00FF3B0A">
        <w:rPr>
          <w:lang w:val="es-419"/>
        </w:rPr>
        <w:t xml:space="preserve"> Artículo 7.1 de la Sesión Ordinaria 69-2021;</w:t>
      </w:r>
      <w:r w:rsidR="003B34DB">
        <w:rPr>
          <w:lang w:val="es-419"/>
        </w:rPr>
        <w:t xml:space="preserve"> Artículo 7.11 de la Sesión Ordinaria 87-2021 y; Artículo 3.3 de la Sesión Ordinaria 31-2022 fue posible determinar por parte de este Tribunal, que los a</w:t>
      </w:r>
      <w:r>
        <w:rPr>
          <w:lang w:val="es-419"/>
        </w:rPr>
        <w:t>le</w:t>
      </w:r>
      <w:r w:rsidR="00FF3B0A">
        <w:rPr>
          <w:lang w:val="es-419"/>
        </w:rPr>
        <w:t xml:space="preserve">gatos esgrimidos por el gestionante en su escrito de interposición, mismo que fue presentado ante el Consejo de Transporte Público, el 08 de setiembre de 2022, </w:t>
      </w:r>
      <w:r w:rsidR="003B34DB">
        <w:rPr>
          <w:lang w:val="es-419"/>
        </w:rPr>
        <w:t xml:space="preserve">contienen los mismos alcances de los que fueron abordados por este Tribunal Administrativo de Transporte, mediante las Resoluciones Administrativas </w:t>
      </w:r>
      <w:r w:rsidR="003B34DB" w:rsidRPr="00674859">
        <w:rPr>
          <w:color w:val="000000" w:themeColor="text1"/>
          <w:kern w:val="2"/>
          <w:lang w:val="es-CR" w:eastAsia="es-MX"/>
          <w14:ligatures w14:val="standardContextual"/>
        </w:rPr>
        <w:t>No. TAT-3850-2022</w:t>
      </w:r>
      <w:r w:rsidR="003B34DB">
        <w:rPr>
          <w:color w:val="000000" w:themeColor="text1"/>
          <w:kern w:val="2"/>
          <w:lang w:val="es-CR" w:eastAsia="es-MX"/>
          <w14:ligatures w14:val="standardContextual"/>
        </w:rPr>
        <w:t>, No. TAT-4050-2023 y No. TAT-4096-2023, antes citadas</w:t>
      </w:r>
      <w:r w:rsidR="005112C3">
        <w:rPr>
          <w:color w:val="000000" w:themeColor="text1"/>
          <w:kern w:val="2"/>
          <w:lang w:val="es-CR" w:eastAsia="es-MX"/>
          <w14:ligatures w14:val="standardContextual"/>
        </w:rPr>
        <w:t>, con ocasión de las acciones recursivas presentadas por la citada empresa</w:t>
      </w:r>
      <w:r w:rsidR="003B34DB">
        <w:rPr>
          <w:color w:val="000000" w:themeColor="text1"/>
          <w:kern w:val="2"/>
          <w:lang w:val="es-CR" w:eastAsia="es-MX"/>
          <w14:ligatures w14:val="standardContextual"/>
        </w:rPr>
        <w:t>; valga indicar en ese sentido que</w:t>
      </w:r>
      <w:r w:rsidR="00754B58">
        <w:rPr>
          <w:color w:val="000000" w:themeColor="text1"/>
          <w:kern w:val="2"/>
          <w:lang w:val="es-CR" w:eastAsia="es-MX"/>
          <w14:ligatures w14:val="standardContextual"/>
        </w:rPr>
        <w:t xml:space="preserve">, dada la naturaleza y efectos de </w:t>
      </w:r>
      <w:r w:rsidR="0083221F">
        <w:rPr>
          <w:color w:val="000000" w:themeColor="text1"/>
          <w:kern w:val="2"/>
          <w:lang w:val="es-CR" w:eastAsia="es-MX"/>
          <w14:ligatures w14:val="standardContextual"/>
        </w:rPr>
        <w:t xml:space="preserve">los </w:t>
      </w:r>
      <w:r w:rsidR="00754B58">
        <w:rPr>
          <w:color w:val="000000" w:themeColor="text1"/>
          <w:kern w:val="2"/>
          <w:lang w:val="es-CR" w:eastAsia="es-MX"/>
          <w14:ligatures w14:val="standardContextual"/>
        </w:rPr>
        <w:t>actos resolutivos</w:t>
      </w:r>
      <w:r w:rsidR="0083221F">
        <w:rPr>
          <w:color w:val="000000" w:themeColor="text1"/>
          <w:kern w:val="2"/>
          <w:lang w:val="es-CR" w:eastAsia="es-MX"/>
          <w14:ligatures w14:val="standardContextual"/>
        </w:rPr>
        <w:t xml:space="preserve"> dictados por este Órgano contralor de legalidad</w:t>
      </w:r>
      <w:r w:rsidR="00754B58">
        <w:rPr>
          <w:color w:val="000000" w:themeColor="text1"/>
          <w:kern w:val="2"/>
          <w:lang w:val="es-CR" w:eastAsia="es-MX"/>
          <w14:ligatures w14:val="standardContextual"/>
        </w:rPr>
        <w:t xml:space="preserve">, los cuales se constituyen en actos definitivos, </w:t>
      </w:r>
      <w:r w:rsidR="0083221F">
        <w:rPr>
          <w:color w:val="000000" w:themeColor="text1"/>
          <w:kern w:val="2"/>
          <w:lang w:val="es-CR" w:eastAsia="es-MX"/>
          <w14:ligatures w14:val="standardContextual"/>
        </w:rPr>
        <w:t>se suprime por lo que establece la Ley No. 7969, la posibilidad de interponer contra ellos</w:t>
      </w:r>
      <w:r w:rsidR="00754B58">
        <w:rPr>
          <w:color w:val="000000" w:themeColor="text1"/>
          <w:kern w:val="2"/>
          <w:lang w:val="es-CR" w:eastAsia="es-MX"/>
          <w14:ligatures w14:val="standardContextual"/>
        </w:rPr>
        <w:t xml:space="preserve"> ulterior recurso, p</w:t>
      </w:r>
      <w:r w:rsidR="0083221F">
        <w:rPr>
          <w:color w:val="000000" w:themeColor="text1"/>
          <w:kern w:val="2"/>
          <w:lang w:val="es-CR" w:eastAsia="es-MX"/>
          <w14:ligatures w14:val="standardContextual"/>
        </w:rPr>
        <w:t xml:space="preserve">orque además, con lo que resuelva se produce el </w:t>
      </w:r>
      <w:r w:rsidR="00754B58">
        <w:rPr>
          <w:color w:val="000000" w:themeColor="text1"/>
          <w:kern w:val="2"/>
          <w:lang w:val="es-CR" w:eastAsia="es-MX"/>
          <w14:ligatures w14:val="standardContextual"/>
        </w:rPr>
        <w:t>agota</w:t>
      </w:r>
      <w:r w:rsidR="0083221F">
        <w:rPr>
          <w:color w:val="000000" w:themeColor="text1"/>
          <w:kern w:val="2"/>
          <w:lang w:val="es-CR" w:eastAsia="es-MX"/>
          <w14:ligatures w14:val="standardContextual"/>
        </w:rPr>
        <w:t>miento de</w:t>
      </w:r>
      <w:r w:rsidR="00754B58">
        <w:rPr>
          <w:color w:val="000000" w:themeColor="text1"/>
          <w:kern w:val="2"/>
          <w:lang w:val="es-CR" w:eastAsia="es-MX"/>
          <w14:ligatures w14:val="standardContextual"/>
        </w:rPr>
        <w:t xml:space="preserve"> la vía administrativa</w:t>
      </w:r>
      <w:r w:rsidR="0083221F">
        <w:rPr>
          <w:color w:val="000000" w:themeColor="text1"/>
          <w:kern w:val="2"/>
          <w:lang w:val="es-CR" w:eastAsia="es-MX"/>
          <w14:ligatures w14:val="standardContextual"/>
        </w:rPr>
        <w:t>; lo anterior resulta</w:t>
      </w:r>
      <w:r w:rsidR="00754B58">
        <w:rPr>
          <w:color w:val="000000" w:themeColor="text1"/>
          <w:kern w:val="2"/>
          <w:lang w:val="es-CR" w:eastAsia="es-MX"/>
          <w14:ligatures w14:val="standardContextual"/>
        </w:rPr>
        <w:t xml:space="preserve"> consecuente con las competencias </w:t>
      </w:r>
      <w:r w:rsidR="00754B58">
        <w:rPr>
          <w:color w:val="000000" w:themeColor="text1"/>
          <w:kern w:val="2"/>
          <w:lang w:val="es-CR" w:eastAsia="es-MX"/>
          <w14:ligatures w14:val="standardContextual"/>
        </w:rPr>
        <w:lastRenderedPageBreak/>
        <w:t>que el legislador encomendó a</w:t>
      </w:r>
      <w:r w:rsidR="0083221F">
        <w:rPr>
          <w:color w:val="000000" w:themeColor="text1"/>
          <w:kern w:val="2"/>
          <w:lang w:val="es-CR" w:eastAsia="es-MX"/>
          <w14:ligatures w14:val="standardContextual"/>
        </w:rPr>
        <w:t>l Tribunal Administrativo de Transporte desde el momento de su creación</w:t>
      </w:r>
      <w:r w:rsidR="00754B58">
        <w:rPr>
          <w:color w:val="000000" w:themeColor="text1"/>
          <w:kern w:val="2"/>
          <w:lang w:val="es-CR" w:eastAsia="es-MX"/>
          <w14:ligatures w14:val="standardContextual"/>
        </w:rPr>
        <w:t>,</w:t>
      </w:r>
      <w:r w:rsidR="0083221F">
        <w:rPr>
          <w:color w:val="000000" w:themeColor="text1"/>
          <w:kern w:val="2"/>
          <w:lang w:val="es-CR" w:eastAsia="es-MX"/>
          <w14:ligatures w14:val="standardContextual"/>
        </w:rPr>
        <w:t xml:space="preserve"> mismas que se encuentran contenidas en el</w:t>
      </w:r>
      <w:r w:rsidR="00754B58">
        <w:rPr>
          <w:color w:val="000000" w:themeColor="text1"/>
          <w:kern w:val="2"/>
          <w:lang w:val="es-CR" w:eastAsia="es-MX"/>
          <w14:ligatures w14:val="standardContextual"/>
        </w:rPr>
        <w:t xml:space="preserve"> ordinal 22 de la </w:t>
      </w:r>
      <w:r w:rsidR="0083221F">
        <w:rPr>
          <w:color w:val="000000" w:themeColor="text1"/>
          <w:kern w:val="2"/>
          <w:lang w:val="es-CR" w:eastAsia="es-MX"/>
          <w14:ligatures w14:val="standardContextual"/>
        </w:rPr>
        <w:t xml:space="preserve">citada </w:t>
      </w:r>
      <w:r w:rsidR="00754B58">
        <w:rPr>
          <w:color w:val="000000" w:themeColor="text1"/>
          <w:kern w:val="2"/>
          <w:lang w:val="es-CR" w:eastAsia="es-MX"/>
          <w14:ligatures w14:val="standardContextual"/>
        </w:rPr>
        <w:t>Ley No. 7969,</w:t>
      </w:r>
      <w:r w:rsidR="0083221F">
        <w:rPr>
          <w:color w:val="000000" w:themeColor="text1"/>
          <w:kern w:val="2"/>
          <w:lang w:val="es-CR" w:eastAsia="es-MX"/>
          <w14:ligatures w14:val="standardContextual"/>
        </w:rPr>
        <w:t xml:space="preserve"> y que,</w:t>
      </w:r>
      <w:r w:rsidR="009106BD">
        <w:rPr>
          <w:color w:val="000000" w:themeColor="text1"/>
          <w:kern w:val="2"/>
          <w:lang w:val="es-CR" w:eastAsia="es-MX"/>
          <w14:ligatures w14:val="standardContextual"/>
        </w:rPr>
        <w:t xml:space="preserve"> en lo que interesa, </w:t>
      </w:r>
      <w:r w:rsidR="00754B58">
        <w:rPr>
          <w:color w:val="000000" w:themeColor="text1"/>
          <w:kern w:val="2"/>
          <w:lang w:val="es-CR" w:eastAsia="es-MX"/>
          <w14:ligatures w14:val="standardContextual"/>
        </w:rPr>
        <w:t>dispone lo siguiente</w:t>
      </w:r>
      <w:r w:rsidR="009106BD">
        <w:rPr>
          <w:color w:val="000000" w:themeColor="text1"/>
          <w:kern w:val="2"/>
          <w:lang w:val="es-CR" w:eastAsia="es-MX"/>
          <w14:ligatures w14:val="standardContextual"/>
        </w:rPr>
        <w:t>:</w:t>
      </w:r>
    </w:p>
    <w:p w14:paraId="6C66BFD3" w14:textId="77777777" w:rsidR="00754B58" w:rsidRDefault="00754B58" w:rsidP="00CD07B6">
      <w:pPr>
        <w:spacing w:line="276" w:lineRule="auto"/>
        <w:jc w:val="both"/>
        <w:rPr>
          <w:b/>
          <w:bCs/>
          <w:lang w:val="es-419"/>
        </w:rPr>
      </w:pPr>
    </w:p>
    <w:p w14:paraId="56068AE1" w14:textId="5DCFA1E5" w:rsidR="009106BD" w:rsidRDefault="00300654" w:rsidP="009106BD">
      <w:pPr>
        <w:spacing w:line="276" w:lineRule="auto"/>
        <w:ind w:left="567" w:right="567"/>
        <w:jc w:val="both"/>
        <w:rPr>
          <w:i/>
          <w:iCs/>
          <w:lang w:val="es-419"/>
        </w:rPr>
      </w:pPr>
      <w:r w:rsidRPr="00300654">
        <w:rPr>
          <w:i/>
          <w:iCs/>
          <w:lang w:val="es-419"/>
        </w:rPr>
        <w:t xml:space="preserve">“Artículo 22.- </w:t>
      </w:r>
      <w:r>
        <w:rPr>
          <w:i/>
          <w:iCs/>
          <w:lang w:val="es-419"/>
        </w:rPr>
        <w:t>Competencia del Tribunal</w:t>
      </w:r>
    </w:p>
    <w:p w14:paraId="07128EC5" w14:textId="77777777" w:rsidR="00300654" w:rsidRDefault="00300654" w:rsidP="009106BD">
      <w:pPr>
        <w:spacing w:line="276" w:lineRule="auto"/>
        <w:ind w:left="567" w:right="567"/>
        <w:jc w:val="both"/>
        <w:rPr>
          <w:i/>
          <w:iCs/>
          <w:lang w:val="es-419"/>
        </w:rPr>
      </w:pPr>
    </w:p>
    <w:p w14:paraId="103DC100" w14:textId="195555B2" w:rsidR="00300654" w:rsidRDefault="00300654" w:rsidP="009106BD">
      <w:pPr>
        <w:spacing w:line="276" w:lineRule="auto"/>
        <w:ind w:left="567" w:right="567"/>
        <w:jc w:val="both"/>
        <w:rPr>
          <w:i/>
          <w:iCs/>
          <w:lang w:val="es-419"/>
        </w:rPr>
      </w:pPr>
      <w:r>
        <w:rPr>
          <w:i/>
          <w:iCs/>
          <w:lang w:val="es-419"/>
        </w:rPr>
        <w:t>El Tribunal será competente para lo siguiente:</w:t>
      </w:r>
    </w:p>
    <w:p w14:paraId="22FB8A3D" w14:textId="764EB101" w:rsidR="00300654" w:rsidRDefault="00300654" w:rsidP="00300654">
      <w:pPr>
        <w:pStyle w:val="Prrafodelista"/>
        <w:numPr>
          <w:ilvl w:val="0"/>
          <w:numId w:val="32"/>
        </w:numPr>
        <w:spacing w:line="276" w:lineRule="auto"/>
        <w:ind w:right="567"/>
        <w:jc w:val="both"/>
        <w:rPr>
          <w:i/>
          <w:iCs/>
          <w:lang w:val="es-419"/>
        </w:rPr>
      </w:pPr>
      <w:r>
        <w:rPr>
          <w:i/>
          <w:iCs/>
          <w:lang w:val="es-419"/>
        </w:rPr>
        <w:t>Conocer y resolver, en sede administrativa, los recursos de apelación que se interpongan contra cualquier acto o resolución del Consejo.</w:t>
      </w:r>
    </w:p>
    <w:p w14:paraId="6D87B8E8" w14:textId="52F9B732" w:rsidR="00300654" w:rsidRDefault="00300654" w:rsidP="00300654">
      <w:pPr>
        <w:pStyle w:val="Prrafodelista"/>
        <w:numPr>
          <w:ilvl w:val="0"/>
          <w:numId w:val="32"/>
        </w:numPr>
        <w:spacing w:line="276" w:lineRule="auto"/>
        <w:ind w:right="567"/>
        <w:jc w:val="both"/>
        <w:rPr>
          <w:i/>
          <w:iCs/>
          <w:lang w:val="es-419"/>
        </w:rPr>
      </w:pPr>
      <w:r>
        <w:rPr>
          <w:i/>
          <w:iCs/>
          <w:lang w:val="es-419"/>
        </w:rPr>
        <w:t>(…)</w:t>
      </w:r>
    </w:p>
    <w:p w14:paraId="03F424C9" w14:textId="6A810CD0" w:rsidR="00300654" w:rsidRPr="00300654" w:rsidRDefault="00300654" w:rsidP="00300654">
      <w:pPr>
        <w:pStyle w:val="Prrafodelista"/>
        <w:numPr>
          <w:ilvl w:val="0"/>
          <w:numId w:val="32"/>
        </w:numPr>
        <w:spacing w:line="276" w:lineRule="auto"/>
        <w:ind w:right="567"/>
        <w:jc w:val="both"/>
        <w:rPr>
          <w:b/>
          <w:bCs/>
          <w:i/>
          <w:iCs/>
          <w:lang w:val="es-419"/>
        </w:rPr>
      </w:pPr>
      <w:r w:rsidRPr="00300654">
        <w:rPr>
          <w:b/>
          <w:bCs/>
          <w:i/>
          <w:iCs/>
          <w:lang w:val="es-419"/>
        </w:rPr>
        <w:t>Las resoluciones del Tribunal no tendrán más recursos y darán por agotada la vía administrativa.”</w:t>
      </w:r>
      <w:r>
        <w:rPr>
          <w:b/>
          <w:bCs/>
          <w:i/>
          <w:iCs/>
          <w:lang w:val="es-419"/>
        </w:rPr>
        <w:t xml:space="preserve"> </w:t>
      </w:r>
      <w:r>
        <w:rPr>
          <w:lang w:val="es-419"/>
        </w:rPr>
        <w:t>(El resaltado es nuestro)</w:t>
      </w:r>
    </w:p>
    <w:p w14:paraId="1C0F3F09" w14:textId="77777777" w:rsidR="00300654" w:rsidRDefault="00300654" w:rsidP="00300654">
      <w:pPr>
        <w:pStyle w:val="Prrafodelista"/>
        <w:spacing w:line="276" w:lineRule="auto"/>
        <w:ind w:left="927" w:right="567"/>
        <w:jc w:val="both"/>
        <w:rPr>
          <w:i/>
          <w:iCs/>
          <w:lang w:val="es-419"/>
        </w:rPr>
      </w:pPr>
    </w:p>
    <w:p w14:paraId="57B627B3" w14:textId="1C7A0D04" w:rsidR="00300654" w:rsidRDefault="00300654" w:rsidP="00FD14A0">
      <w:pPr>
        <w:pStyle w:val="Prrafodelista"/>
        <w:spacing w:line="276" w:lineRule="auto"/>
        <w:ind w:left="0"/>
        <w:jc w:val="both"/>
        <w:rPr>
          <w:rFonts w:eastAsiaTheme="minorEastAsia"/>
          <w:spacing w:val="-3"/>
          <w:sz w:val="23"/>
          <w:szCs w:val="23"/>
        </w:rPr>
      </w:pPr>
      <w:r>
        <w:rPr>
          <w:lang w:val="es-419"/>
        </w:rPr>
        <w:t>Aplicando lo que dispone la norma antes transcrita se concluye</w:t>
      </w:r>
      <w:r w:rsidR="00FD14A0">
        <w:rPr>
          <w:lang w:val="es-419"/>
        </w:rPr>
        <w:t xml:space="preserve"> que siendo que este Tribunal, mediante las resoluciones antes citadas, ya conoció y resolvió las acciones recursivas e incidentales interpuestas en contra del artículo 7.1 de la Sesión Ordinaria 69-2021; Artículo 7.11 de la Sesión Ordinaria 87-2021 y; Artículo 3.3 de la Sesión Ordinaria 31-2022, resulta jurídicamente improcedente volver a conocer sobre dichos actos administrativos pues, </w:t>
      </w:r>
      <w:r w:rsidR="0083221F">
        <w:rPr>
          <w:lang w:val="es-419"/>
        </w:rPr>
        <w:t xml:space="preserve">como se expuso supra, </w:t>
      </w:r>
      <w:r w:rsidR="00FD14A0">
        <w:rPr>
          <w:lang w:val="es-419"/>
        </w:rPr>
        <w:t xml:space="preserve">no existe ulterior recurso sobre los actos definitivos dictados por este Tribunal, los cuales además, </w:t>
      </w:r>
      <w:r w:rsidR="0083221F">
        <w:rPr>
          <w:lang w:val="es-419"/>
        </w:rPr>
        <w:t xml:space="preserve">como también se indicó, </w:t>
      </w:r>
      <w:r w:rsidR="00FD14A0">
        <w:rPr>
          <w:lang w:val="es-419"/>
        </w:rPr>
        <w:t xml:space="preserve">agotan la vía administrativa. </w:t>
      </w:r>
    </w:p>
    <w:p w14:paraId="78A1D812" w14:textId="11AB485E" w:rsidR="00FD14A0" w:rsidRPr="00FD14A0" w:rsidRDefault="00FD14A0" w:rsidP="00FD14A0">
      <w:pPr>
        <w:widowControl w:val="0"/>
        <w:kinsoku w:val="0"/>
        <w:overflowPunct w:val="0"/>
        <w:spacing w:before="275" w:line="276" w:lineRule="auto"/>
        <w:jc w:val="both"/>
        <w:textAlignment w:val="baseline"/>
        <w:rPr>
          <w:rFonts w:eastAsiaTheme="minorEastAsia"/>
          <w:spacing w:val="-3"/>
          <w:sz w:val="23"/>
          <w:szCs w:val="23"/>
        </w:rPr>
      </w:pPr>
      <w:r w:rsidRPr="0083221F">
        <w:rPr>
          <w:rFonts w:eastAsiaTheme="minorEastAsia"/>
          <w:spacing w:val="-3"/>
        </w:rPr>
        <w:t>En otro orden, solicita la parte gestionante, la nulidad de los</w:t>
      </w:r>
      <w:r w:rsidRPr="0083221F">
        <w:rPr>
          <w:rFonts w:eastAsiaTheme="minorEastAsia"/>
          <w:spacing w:val="-3"/>
          <w:sz w:val="23"/>
          <w:szCs w:val="23"/>
        </w:rPr>
        <w:t xml:space="preserve"> </w:t>
      </w:r>
      <w:r w:rsidRPr="0083221F">
        <w:rPr>
          <w:color w:val="000000" w:themeColor="text1"/>
        </w:rPr>
        <w:t xml:space="preserve">Oficios </w:t>
      </w:r>
      <w:r w:rsidR="0083221F">
        <w:rPr>
          <w:color w:val="000000" w:themeColor="text1"/>
        </w:rPr>
        <w:t>No.</w:t>
      </w:r>
      <w:r w:rsidRPr="0083221F">
        <w:rPr>
          <w:b/>
          <w:bCs/>
          <w:color w:val="000000" w:themeColor="text1"/>
        </w:rPr>
        <w:t xml:space="preserve">CTP-DT-OF-0367-2021 del 31 de agosto de 2021 y Oficio </w:t>
      </w:r>
      <w:r w:rsidR="0083221F">
        <w:rPr>
          <w:b/>
          <w:bCs/>
          <w:color w:val="000000" w:themeColor="text1"/>
        </w:rPr>
        <w:t>No.</w:t>
      </w:r>
      <w:r w:rsidRPr="0083221F">
        <w:rPr>
          <w:b/>
          <w:bCs/>
          <w:color w:val="000000" w:themeColor="text1"/>
        </w:rPr>
        <w:t>CTP-DT-DIC-INF-0173-2022</w:t>
      </w:r>
      <w:r w:rsidRPr="0083221F">
        <w:rPr>
          <w:color w:val="000000" w:themeColor="text1"/>
        </w:rPr>
        <w:t xml:space="preserve"> emitido</w:t>
      </w:r>
      <w:r w:rsidR="0083221F">
        <w:rPr>
          <w:color w:val="000000" w:themeColor="text1"/>
        </w:rPr>
        <w:t>s</w:t>
      </w:r>
      <w:r w:rsidRPr="0083221F">
        <w:rPr>
          <w:color w:val="000000" w:themeColor="text1"/>
        </w:rPr>
        <w:t xml:space="preserve"> por la Dirección Técnica del Consejo de Transporte Público y; </w:t>
      </w:r>
      <w:r w:rsidRPr="0083221F">
        <w:rPr>
          <w:b/>
          <w:bCs/>
          <w:color w:val="000000" w:themeColor="text1"/>
        </w:rPr>
        <w:t>Oficio</w:t>
      </w:r>
      <w:r w:rsidR="0083221F">
        <w:rPr>
          <w:b/>
          <w:bCs/>
          <w:color w:val="000000" w:themeColor="text1"/>
        </w:rPr>
        <w:t xml:space="preserve"> No.</w:t>
      </w:r>
      <w:r w:rsidRPr="0083221F">
        <w:rPr>
          <w:b/>
          <w:bCs/>
          <w:color w:val="000000" w:themeColor="text1"/>
        </w:rPr>
        <w:t>CTP- AJ-OF-2021-01285 del 04 de noviembre de 2021,</w:t>
      </w:r>
      <w:r w:rsidRPr="0083221F">
        <w:rPr>
          <w:color w:val="000000" w:themeColor="text1"/>
        </w:rPr>
        <w:t xml:space="preserve"> emitido por la Dirección de Asuntos Jurídicos del Consejo de Transporte Público.</w:t>
      </w:r>
      <w:r w:rsidR="00F54100" w:rsidRPr="0083221F">
        <w:rPr>
          <w:color w:val="000000" w:themeColor="text1"/>
        </w:rPr>
        <w:t xml:space="preserve"> Dichos oficios contienen los Informes Técnicos que sirven de sustento a la Junta Directiva del Consejo de Transporte Público, para el dictado de los Acuerdos contenidos en el </w:t>
      </w:r>
      <w:r w:rsidR="00F54100" w:rsidRPr="0083221F">
        <w:rPr>
          <w:lang w:val="es-419"/>
        </w:rPr>
        <w:t>artículo 7.1 de la Sesión Ordinaria 69-2021; Artículo 7.11 de la Sesión Ordinaria 87-2021 y; Artículo 3.3 de la Sesión Ordinaria 31-2022.</w:t>
      </w:r>
    </w:p>
    <w:p w14:paraId="79D283C8" w14:textId="4BEDEE71" w:rsidR="009106BD" w:rsidRPr="009106BD" w:rsidRDefault="00F54100" w:rsidP="00FD14A0">
      <w:pPr>
        <w:widowControl w:val="0"/>
        <w:kinsoku w:val="0"/>
        <w:overflowPunct w:val="0"/>
        <w:spacing w:before="275" w:line="276" w:lineRule="auto"/>
        <w:jc w:val="both"/>
        <w:textAlignment w:val="baseline"/>
        <w:rPr>
          <w:rFonts w:eastAsiaTheme="minorEastAsia"/>
          <w:spacing w:val="-3"/>
        </w:rPr>
      </w:pPr>
      <w:r>
        <w:rPr>
          <w:rFonts w:eastAsiaTheme="minorEastAsia"/>
          <w:spacing w:val="-3"/>
        </w:rPr>
        <w:t>A efectos de abordar dicha gestión</w:t>
      </w:r>
      <w:r w:rsidR="009106BD" w:rsidRPr="009106BD">
        <w:rPr>
          <w:rFonts w:eastAsiaTheme="minorEastAsia"/>
          <w:spacing w:val="-3"/>
        </w:rPr>
        <w:t xml:space="preserve"> es de necesaria obligación, verificar por parte de este Tribunal Administrativo de Transporte</w:t>
      </w:r>
      <w:r>
        <w:rPr>
          <w:rFonts w:eastAsiaTheme="minorEastAsia"/>
          <w:spacing w:val="-3"/>
        </w:rPr>
        <w:t>,</w:t>
      </w:r>
      <w:r w:rsidR="009106BD" w:rsidRPr="009106BD">
        <w:rPr>
          <w:rFonts w:eastAsiaTheme="minorEastAsia"/>
          <w:spacing w:val="-3"/>
        </w:rPr>
        <w:t xml:space="preserve"> como contralor de legalidad, la posibilidad de impugnación </w:t>
      </w:r>
      <w:r>
        <w:rPr>
          <w:rFonts w:eastAsiaTheme="minorEastAsia"/>
          <w:spacing w:val="-3"/>
        </w:rPr>
        <w:t>de los actos antes descritos.</w:t>
      </w:r>
    </w:p>
    <w:p w14:paraId="1C1682AC" w14:textId="565D9E73" w:rsidR="009106BD" w:rsidRPr="009106BD" w:rsidRDefault="00F54100" w:rsidP="00FD14A0">
      <w:pPr>
        <w:widowControl w:val="0"/>
        <w:kinsoku w:val="0"/>
        <w:overflowPunct w:val="0"/>
        <w:spacing w:before="287" w:line="276" w:lineRule="auto"/>
        <w:jc w:val="both"/>
        <w:textAlignment w:val="baseline"/>
        <w:rPr>
          <w:rFonts w:eastAsiaTheme="minorEastAsia"/>
        </w:rPr>
      </w:pPr>
      <w:r>
        <w:rPr>
          <w:rFonts w:eastAsiaTheme="minorEastAsia"/>
        </w:rPr>
        <w:t>Nuestro</w:t>
      </w:r>
      <w:r w:rsidR="0083221F">
        <w:rPr>
          <w:rFonts w:eastAsiaTheme="minorEastAsia"/>
        </w:rPr>
        <w:t xml:space="preserve"> ordenamiento jurídico</w:t>
      </w:r>
      <w:r w:rsidR="009106BD" w:rsidRPr="009106BD">
        <w:rPr>
          <w:rFonts w:eastAsiaTheme="minorEastAsia"/>
        </w:rPr>
        <w:t xml:space="preserve"> (</w:t>
      </w:r>
      <w:r w:rsidR="0083221F">
        <w:rPr>
          <w:rFonts w:eastAsiaTheme="minorEastAsia"/>
        </w:rPr>
        <w:t>a</w:t>
      </w:r>
      <w:r w:rsidR="009106BD" w:rsidRPr="009106BD">
        <w:rPr>
          <w:rFonts w:eastAsiaTheme="minorEastAsia"/>
        </w:rPr>
        <w:t xml:space="preserve">rtículo 342 de la Ley General de la Administración Pública), </w:t>
      </w:r>
      <w:r w:rsidR="0083221F">
        <w:rPr>
          <w:rFonts w:eastAsiaTheme="minorEastAsia"/>
        </w:rPr>
        <w:t xml:space="preserve">dispone que </w:t>
      </w:r>
      <w:r w:rsidR="009106BD" w:rsidRPr="009106BD">
        <w:rPr>
          <w:rFonts w:eastAsiaTheme="minorEastAsia"/>
        </w:rPr>
        <w:t>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269FD36F" w14:textId="77777777" w:rsidR="009106BD" w:rsidRPr="009106BD" w:rsidRDefault="009106BD" w:rsidP="00FD14A0">
      <w:pPr>
        <w:widowControl w:val="0"/>
        <w:kinsoku w:val="0"/>
        <w:overflowPunct w:val="0"/>
        <w:spacing w:before="290" w:line="276" w:lineRule="auto"/>
        <w:jc w:val="both"/>
        <w:textAlignment w:val="baseline"/>
        <w:rPr>
          <w:rFonts w:eastAsiaTheme="minorEastAsia"/>
        </w:rPr>
      </w:pPr>
      <w:r w:rsidRPr="009106BD">
        <w:rPr>
          <w:rFonts w:eastAsiaTheme="minorEastAsia"/>
        </w:rPr>
        <w:lastRenderedPageBreak/>
        <w:t xml:space="preserve">Por su parte, el Artículo 345 de la Ley invocada, revela que en el procedimiento ordinario cabrán los recursos ordinarios únicamente contra el </w:t>
      </w:r>
      <w:r w:rsidRPr="009106BD">
        <w:rPr>
          <w:rFonts w:eastAsiaTheme="minorEastAsia"/>
          <w:u w:val="single"/>
        </w:rPr>
        <w:t>acto que lo inicie,</w:t>
      </w:r>
      <w:r w:rsidRPr="009106BD">
        <w:rPr>
          <w:rFonts w:eastAsiaTheme="minorEastAsia"/>
        </w:rPr>
        <w:t xml:space="preserve"> contra el que deniega la comparecencia oral o cualquier prueba y contra el acto final. Añade, que la revocatoria contra el acto final del jerarca se regirá por las reglas de la reposición del Código Procesal Contencioso Administrativo.</w:t>
      </w:r>
    </w:p>
    <w:p w14:paraId="5C7EFFB9" w14:textId="77777777" w:rsidR="009106BD" w:rsidRPr="009106BD" w:rsidRDefault="009106BD" w:rsidP="009106BD">
      <w:pPr>
        <w:widowControl w:val="0"/>
        <w:kinsoku w:val="0"/>
        <w:overflowPunct w:val="0"/>
        <w:spacing w:before="329" w:line="248" w:lineRule="exact"/>
        <w:jc w:val="both"/>
        <w:textAlignment w:val="baseline"/>
        <w:rPr>
          <w:rFonts w:eastAsiaTheme="minorEastAsia"/>
          <w:spacing w:val="-2"/>
        </w:rPr>
      </w:pPr>
      <w:r w:rsidRPr="009106BD">
        <w:rPr>
          <w:rFonts w:eastAsiaTheme="minorEastAsia"/>
          <w:spacing w:val="-2"/>
        </w:rPr>
        <w:t xml:space="preserve">El Código Procesal Contencioso Administrativo en el inciso c) del ordinal 36, establece que: </w:t>
      </w:r>
    </w:p>
    <w:p w14:paraId="0F25311B" w14:textId="77777777" w:rsidR="009106BD" w:rsidRPr="009106BD" w:rsidRDefault="009106BD" w:rsidP="009106BD">
      <w:pPr>
        <w:widowControl w:val="0"/>
        <w:kinsoku w:val="0"/>
        <w:overflowPunct w:val="0"/>
        <w:spacing w:before="329" w:line="248" w:lineRule="exact"/>
        <w:ind w:left="397"/>
        <w:jc w:val="both"/>
        <w:textAlignment w:val="baseline"/>
        <w:rPr>
          <w:rFonts w:eastAsiaTheme="minorEastAsia"/>
          <w:i/>
          <w:iCs/>
          <w:spacing w:val="-1"/>
        </w:rPr>
      </w:pPr>
      <w:r w:rsidRPr="009106BD">
        <w:rPr>
          <w:rFonts w:eastAsiaTheme="minorEastAsia"/>
          <w:i/>
          <w:iCs/>
          <w:spacing w:val="-1"/>
        </w:rPr>
        <w:t>"La pretensión administrativa será admisible respecto de lo siguiente:</w:t>
      </w:r>
    </w:p>
    <w:p w14:paraId="20D98492" w14:textId="77777777" w:rsidR="009106BD" w:rsidRPr="009106BD" w:rsidRDefault="009106BD" w:rsidP="009106BD">
      <w:pPr>
        <w:widowControl w:val="0"/>
        <w:kinsoku w:val="0"/>
        <w:overflowPunct w:val="0"/>
        <w:spacing w:before="37" w:line="244" w:lineRule="exact"/>
        <w:ind w:left="504"/>
        <w:textAlignment w:val="baseline"/>
        <w:rPr>
          <w:rFonts w:eastAsiaTheme="minorEastAsia"/>
          <w:spacing w:val="-4"/>
        </w:rPr>
      </w:pPr>
      <w:r w:rsidRPr="009106BD">
        <w:rPr>
          <w:rFonts w:eastAsiaTheme="minorEastAsia"/>
          <w:spacing w:val="-4"/>
        </w:rPr>
        <w:t>(...)</w:t>
      </w:r>
    </w:p>
    <w:p w14:paraId="53BF8B83" w14:textId="77777777" w:rsidR="009106BD" w:rsidRPr="009106BD" w:rsidRDefault="009106BD" w:rsidP="009106BD">
      <w:pPr>
        <w:widowControl w:val="0"/>
        <w:kinsoku w:val="0"/>
        <w:overflowPunct w:val="0"/>
        <w:spacing w:before="27" w:line="252" w:lineRule="exact"/>
        <w:jc w:val="center"/>
        <w:textAlignment w:val="baseline"/>
        <w:rPr>
          <w:rFonts w:eastAsiaTheme="minorEastAsia"/>
          <w:i/>
          <w:iCs/>
          <w:spacing w:val="-1"/>
        </w:rPr>
      </w:pPr>
      <w:r w:rsidRPr="009106BD">
        <w:rPr>
          <w:rFonts w:eastAsiaTheme="minorEastAsia"/>
          <w:i/>
          <w:iCs/>
          <w:spacing w:val="-1"/>
        </w:rPr>
        <w:t>c) Los actos administrativos, ya sean finales, definitivos o de trámite con efecto</w:t>
      </w:r>
    </w:p>
    <w:p w14:paraId="7657FC73" w14:textId="77777777" w:rsidR="009106BD" w:rsidRPr="009106BD" w:rsidRDefault="009106BD" w:rsidP="009106BD">
      <w:pPr>
        <w:widowControl w:val="0"/>
        <w:kinsoku w:val="0"/>
        <w:overflowPunct w:val="0"/>
        <w:spacing w:before="45" w:line="251" w:lineRule="exact"/>
        <w:ind w:left="504"/>
        <w:textAlignment w:val="baseline"/>
        <w:rPr>
          <w:rFonts w:eastAsiaTheme="minorEastAsia"/>
          <w:i/>
          <w:iCs/>
          <w:spacing w:val="1"/>
        </w:rPr>
      </w:pPr>
      <w:r w:rsidRPr="009106BD">
        <w:rPr>
          <w:rFonts w:eastAsiaTheme="minorEastAsia"/>
          <w:i/>
          <w:iCs/>
          <w:spacing w:val="1"/>
        </w:rPr>
        <w:t>propio...".</w:t>
      </w:r>
    </w:p>
    <w:p w14:paraId="287CBC25" w14:textId="3D557D24" w:rsidR="009106BD" w:rsidRPr="009106BD" w:rsidRDefault="009106BD" w:rsidP="00FD14A0">
      <w:pPr>
        <w:widowControl w:val="0"/>
        <w:kinsoku w:val="0"/>
        <w:overflowPunct w:val="0"/>
        <w:spacing w:before="269" w:line="276" w:lineRule="auto"/>
        <w:ind w:right="72"/>
        <w:jc w:val="both"/>
        <w:textAlignment w:val="baseline"/>
        <w:rPr>
          <w:rFonts w:eastAsiaTheme="minorEastAsia"/>
        </w:rPr>
      </w:pPr>
      <w:r w:rsidRPr="009106BD">
        <w:rPr>
          <w:rFonts w:eastAsiaTheme="minorEastAsia"/>
        </w:rPr>
        <w:t xml:space="preserve">Lo anterior, implica entonces, </w:t>
      </w:r>
      <w:r w:rsidR="00C26581" w:rsidRPr="009106BD">
        <w:rPr>
          <w:rFonts w:eastAsiaTheme="minorEastAsia"/>
        </w:rPr>
        <w:t>que,</w:t>
      </w:r>
      <w:r w:rsidRPr="009106BD">
        <w:rPr>
          <w:rFonts w:eastAsiaTheme="minorEastAsia"/>
        </w:rPr>
        <w:t xml:space="preserve"> si un acto no se encuentra dentro de alguna de estas previsiones, </w:t>
      </w:r>
      <w:r w:rsidRPr="0083221F">
        <w:rPr>
          <w:rFonts w:eastAsiaTheme="minorEastAsia"/>
          <w:u w:val="single"/>
        </w:rPr>
        <w:t>no es susceptible de impugnación, y, por ende</w:t>
      </w:r>
      <w:r w:rsidRPr="009106BD">
        <w:rPr>
          <w:rFonts w:eastAsiaTheme="minorEastAsia"/>
        </w:rPr>
        <w:t xml:space="preserve">, </w:t>
      </w:r>
      <w:r w:rsidRPr="009106BD">
        <w:rPr>
          <w:rFonts w:eastAsiaTheme="minorEastAsia"/>
          <w:u w:val="single"/>
        </w:rPr>
        <w:t>no será admisible la demanda</w:t>
      </w:r>
      <w:r w:rsidRPr="009106BD">
        <w:rPr>
          <w:rFonts w:eastAsiaTheme="minorEastAsia"/>
        </w:rPr>
        <w:t xml:space="preserve"> de aquellos que no tengan efecto propio.</w:t>
      </w:r>
    </w:p>
    <w:p w14:paraId="544A8E5D" w14:textId="39E82DE5" w:rsidR="009106BD" w:rsidRPr="009106BD" w:rsidRDefault="00347D5B" w:rsidP="00FD14A0">
      <w:pPr>
        <w:widowControl w:val="0"/>
        <w:kinsoku w:val="0"/>
        <w:overflowPunct w:val="0"/>
        <w:spacing w:before="276" w:line="276" w:lineRule="auto"/>
        <w:jc w:val="both"/>
        <w:textAlignment w:val="baseline"/>
        <w:rPr>
          <w:rFonts w:eastAsiaTheme="minorEastAsia"/>
        </w:rPr>
      </w:pPr>
      <w:r>
        <w:rPr>
          <w:rFonts w:eastAsiaTheme="minorEastAsia"/>
        </w:rPr>
        <w:t xml:space="preserve">Igual tratamiento se aplica en el tema de las nulidades, pues no resulta jurídicamente procedente acoger </w:t>
      </w:r>
      <w:r w:rsidR="00C26581">
        <w:rPr>
          <w:rFonts w:eastAsiaTheme="minorEastAsia"/>
        </w:rPr>
        <w:t xml:space="preserve">alguna </w:t>
      </w:r>
      <w:r>
        <w:rPr>
          <w:rFonts w:eastAsiaTheme="minorEastAsia"/>
        </w:rPr>
        <w:t>solicitud de nulidad, sobre act</w:t>
      </w:r>
      <w:r w:rsidR="002D7F5D">
        <w:rPr>
          <w:rFonts w:eastAsiaTheme="minorEastAsia"/>
        </w:rPr>
        <w:t xml:space="preserve">os </w:t>
      </w:r>
      <w:r>
        <w:rPr>
          <w:rFonts w:eastAsiaTheme="minorEastAsia"/>
        </w:rPr>
        <w:t xml:space="preserve">preparatorios o de mero trámite </w:t>
      </w:r>
      <w:r w:rsidR="002D7F5D">
        <w:rPr>
          <w:rFonts w:eastAsiaTheme="minorEastAsia"/>
        </w:rPr>
        <w:t>que no surten efectos jurídicos</w:t>
      </w:r>
      <w:r w:rsidR="00C26581">
        <w:rPr>
          <w:rFonts w:eastAsiaTheme="minorEastAsia"/>
        </w:rPr>
        <w:t xml:space="preserve"> de manera directa</w:t>
      </w:r>
      <w:r w:rsidR="002D7F5D">
        <w:rPr>
          <w:rFonts w:eastAsiaTheme="minorEastAsia"/>
        </w:rPr>
        <w:t xml:space="preserve"> y </w:t>
      </w:r>
      <w:r w:rsidR="00C26581">
        <w:rPr>
          <w:rFonts w:eastAsiaTheme="minorEastAsia"/>
        </w:rPr>
        <w:t>que,</w:t>
      </w:r>
      <w:r w:rsidR="002D7F5D">
        <w:rPr>
          <w:rFonts w:eastAsiaTheme="minorEastAsia"/>
        </w:rPr>
        <w:t xml:space="preserve"> a diferencia del acto final</w:t>
      </w:r>
      <w:r w:rsidR="009106BD" w:rsidRPr="009106BD">
        <w:rPr>
          <w:rFonts w:eastAsiaTheme="minorEastAsia"/>
        </w:rPr>
        <w:t xml:space="preserve"> concreto, </w:t>
      </w:r>
      <w:r w:rsidR="00C26581">
        <w:rPr>
          <w:rFonts w:eastAsiaTheme="minorEastAsia"/>
        </w:rPr>
        <w:t xml:space="preserve">no </w:t>
      </w:r>
      <w:r w:rsidR="009106BD" w:rsidRPr="009106BD">
        <w:rPr>
          <w:rFonts w:eastAsiaTheme="minorEastAsia"/>
        </w:rPr>
        <w:t>resuelve</w:t>
      </w:r>
      <w:r w:rsidR="00C26581">
        <w:rPr>
          <w:rFonts w:eastAsiaTheme="minorEastAsia"/>
        </w:rPr>
        <w:t>n</w:t>
      </w:r>
      <w:r w:rsidR="009106BD" w:rsidRPr="009106BD">
        <w:rPr>
          <w:rFonts w:eastAsiaTheme="minorEastAsia"/>
        </w:rPr>
        <w:t xml:space="preserve"> sobre el fondo del problema planteado</w:t>
      </w:r>
      <w:r w:rsidR="00C26581">
        <w:rPr>
          <w:rFonts w:eastAsiaTheme="minorEastAsia"/>
        </w:rPr>
        <w:t>.</w:t>
      </w:r>
    </w:p>
    <w:p w14:paraId="19E7255C" w14:textId="00F22CA8" w:rsidR="009106BD" w:rsidRPr="009106BD" w:rsidRDefault="00C26581" w:rsidP="00FD14A0">
      <w:pPr>
        <w:widowControl w:val="0"/>
        <w:kinsoku w:val="0"/>
        <w:overflowPunct w:val="0"/>
        <w:spacing w:before="254" w:line="276" w:lineRule="auto"/>
        <w:jc w:val="both"/>
        <w:textAlignment w:val="baseline"/>
        <w:rPr>
          <w:rFonts w:eastAsiaTheme="minorEastAsia"/>
        </w:rPr>
      </w:pPr>
      <w:r>
        <w:rPr>
          <w:rFonts w:eastAsiaTheme="minorEastAsia"/>
        </w:rPr>
        <w:t>En línea con lo expuesto supra</w:t>
      </w:r>
      <w:r w:rsidR="009106BD" w:rsidRPr="009106BD">
        <w:rPr>
          <w:rFonts w:eastAsiaTheme="minorEastAsia"/>
        </w:rPr>
        <w:t>,</w:t>
      </w:r>
      <w:r>
        <w:rPr>
          <w:rFonts w:eastAsiaTheme="minorEastAsia"/>
        </w:rPr>
        <w:t xml:space="preserve"> precisa indicar que</w:t>
      </w:r>
      <w:r w:rsidR="009106BD" w:rsidRPr="009106BD">
        <w:rPr>
          <w:rFonts w:eastAsiaTheme="minorEastAsia"/>
        </w:rPr>
        <w:t xml:space="preserve"> </w:t>
      </w:r>
      <w:r w:rsidR="009106BD" w:rsidRPr="00C26581">
        <w:rPr>
          <w:rFonts w:eastAsiaTheme="minorEastAsia"/>
          <w:u w:val="single"/>
        </w:rPr>
        <w:t>los actos de trámite son aquellos que integran los procedimientos anteriores al acto final</w:t>
      </w:r>
      <w:r w:rsidR="009106BD" w:rsidRPr="009106BD">
        <w:rPr>
          <w:rFonts w:eastAsiaTheme="minorEastAsia"/>
        </w:rPr>
        <w:t xml:space="preserve">, sea, </w:t>
      </w:r>
      <w:r w:rsidR="009106BD" w:rsidRPr="00C26581">
        <w:rPr>
          <w:rFonts w:eastAsiaTheme="minorEastAsia"/>
          <w:u w:val="single"/>
        </w:rPr>
        <w:t>los que preparan la resolución administrativa de fondo,</w:t>
      </w:r>
      <w:r w:rsidR="009106BD" w:rsidRPr="009106BD">
        <w:rPr>
          <w:rFonts w:eastAsiaTheme="minorEastAsia"/>
        </w:rPr>
        <w:t xml:space="preserve"> </w:t>
      </w:r>
      <w:r>
        <w:rPr>
          <w:rFonts w:eastAsiaTheme="minorEastAsia"/>
        </w:rPr>
        <w:t>y</w:t>
      </w:r>
      <w:r w:rsidR="009106BD" w:rsidRPr="009106BD">
        <w:rPr>
          <w:rFonts w:eastAsiaTheme="minorEastAsia"/>
        </w:rPr>
        <w:t xml:space="preserve"> se </w:t>
      </w:r>
      <w:r w:rsidR="009106BD" w:rsidRPr="00C26581">
        <w:rPr>
          <w:rFonts w:eastAsiaTheme="minorEastAsia"/>
          <w:u w:val="single"/>
        </w:rPr>
        <w:t>caracteriza</w:t>
      </w:r>
      <w:r w:rsidRPr="00C26581">
        <w:rPr>
          <w:rFonts w:eastAsiaTheme="minorEastAsia"/>
          <w:u w:val="single"/>
        </w:rPr>
        <w:t>n</w:t>
      </w:r>
      <w:r w:rsidR="009106BD" w:rsidRPr="00C26581">
        <w:rPr>
          <w:rFonts w:eastAsiaTheme="minorEastAsia"/>
          <w:u w:val="single"/>
        </w:rPr>
        <w:t xml:space="preserve"> por no expresar voluntad</w:t>
      </w:r>
      <w:r w:rsidR="009106BD" w:rsidRPr="009106BD">
        <w:rPr>
          <w:rFonts w:eastAsiaTheme="minorEastAsia"/>
        </w:rPr>
        <w:t>, sino un mero juicio, representación o deseo de la Administración</w:t>
      </w:r>
      <w:r>
        <w:rPr>
          <w:rFonts w:eastAsiaTheme="minorEastAsia"/>
        </w:rPr>
        <w:t>;</w:t>
      </w:r>
      <w:r w:rsidR="009106BD" w:rsidRPr="009106BD">
        <w:rPr>
          <w:rFonts w:eastAsiaTheme="minorEastAsia"/>
        </w:rPr>
        <w:t xml:space="preserve"> por ende</w:t>
      </w:r>
      <w:r>
        <w:rPr>
          <w:rFonts w:eastAsiaTheme="minorEastAsia"/>
        </w:rPr>
        <w:t>, dichos actos</w:t>
      </w:r>
      <w:r w:rsidR="009106BD" w:rsidRPr="009106BD">
        <w:rPr>
          <w:rFonts w:eastAsiaTheme="minorEastAsia"/>
        </w:rPr>
        <w:t>, no declara</w:t>
      </w:r>
      <w:r>
        <w:rPr>
          <w:rFonts w:eastAsiaTheme="minorEastAsia"/>
        </w:rPr>
        <w:t>n</w:t>
      </w:r>
      <w:r w:rsidR="009106BD" w:rsidRPr="009106BD">
        <w:rPr>
          <w:rFonts w:eastAsiaTheme="minorEastAsia"/>
        </w:rPr>
        <w:t xml:space="preserve">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15CC9119" w14:textId="77777777" w:rsidR="00C26581" w:rsidRDefault="00C26581" w:rsidP="00FD14A0">
      <w:pPr>
        <w:widowControl w:val="0"/>
        <w:kinsoku w:val="0"/>
        <w:overflowPunct w:val="0"/>
        <w:spacing w:before="280" w:line="276" w:lineRule="auto"/>
        <w:jc w:val="both"/>
        <w:textAlignment w:val="baseline"/>
        <w:rPr>
          <w:rFonts w:eastAsiaTheme="minorEastAsia"/>
        </w:rPr>
      </w:pPr>
      <w:r>
        <w:rPr>
          <w:rFonts w:eastAsiaTheme="minorEastAsia"/>
        </w:rPr>
        <w:t>Por su parte,</w:t>
      </w:r>
      <w:r w:rsidR="009106BD" w:rsidRPr="009106BD">
        <w:rPr>
          <w:rFonts w:eastAsiaTheme="minorEastAsia"/>
        </w:rPr>
        <w:t xml:space="preserve">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5390F384" w14:textId="5E12E448" w:rsidR="009106BD" w:rsidRPr="009106BD" w:rsidRDefault="009106BD" w:rsidP="00FD14A0">
      <w:pPr>
        <w:widowControl w:val="0"/>
        <w:kinsoku w:val="0"/>
        <w:overflowPunct w:val="0"/>
        <w:spacing w:before="280" w:line="276" w:lineRule="auto"/>
        <w:jc w:val="both"/>
        <w:textAlignment w:val="baseline"/>
        <w:rPr>
          <w:rFonts w:eastAsiaTheme="minorEastAsia"/>
          <w:spacing w:val="-1"/>
        </w:rPr>
      </w:pPr>
      <w:r w:rsidRPr="009106BD">
        <w:rPr>
          <w:rFonts w:eastAsiaTheme="minorEastAsia"/>
          <w:spacing w:val="-1"/>
        </w:rPr>
        <w:t xml:space="preserve">Debe tenerse absoluta claridad, en el sentido que respecto de los actos de mero trámite, el </w:t>
      </w:r>
      <w:r w:rsidRPr="009106BD">
        <w:rPr>
          <w:rFonts w:eastAsiaTheme="minorEastAsia"/>
          <w:spacing w:val="-1"/>
        </w:rPr>
        <w:lastRenderedPageBreak/>
        <w:t xml:space="preserve">ordenamiento jurídico establece un criterio restrictivo para su impugnación, </w:t>
      </w:r>
      <w:r w:rsidRPr="00C26581">
        <w:rPr>
          <w:rFonts w:eastAsiaTheme="minorEastAsia"/>
          <w:spacing w:val="-1"/>
          <w:u w:val="single"/>
        </w:rPr>
        <w:t>sin que puedan impugnarse de manera separable o individual,</w:t>
      </w:r>
      <w:r w:rsidRPr="009106BD">
        <w:rPr>
          <w:rFonts w:eastAsiaTheme="minorEastAsia"/>
          <w:spacing w:val="-1"/>
        </w:rPr>
        <w:t xml:space="preserve"> de manera </w:t>
      </w:r>
      <w:r w:rsidRPr="00C26581">
        <w:rPr>
          <w:rFonts w:eastAsiaTheme="minorEastAsia"/>
          <w:spacing w:val="-1"/>
          <w:u w:val="single"/>
        </w:rPr>
        <w:t>que únicamente pueden atacarse conjuntamente con el acto final o definitivo, salvo que tengan efectos propios, es decir, cuando son asimilados "ex lege" a un acto final</w:t>
      </w:r>
      <w:r w:rsidRPr="009106BD">
        <w:rPr>
          <w:rFonts w:eastAsiaTheme="minorEastAsia"/>
          <w:spacing w:val="-1"/>
        </w:rPr>
        <w:t>,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7ADAF886" w14:textId="36D4AFC2" w:rsidR="009106BD" w:rsidRPr="009106BD" w:rsidRDefault="009106BD" w:rsidP="00FD14A0">
      <w:pPr>
        <w:widowControl w:val="0"/>
        <w:kinsoku w:val="0"/>
        <w:overflowPunct w:val="0"/>
        <w:spacing w:before="268" w:line="276" w:lineRule="auto"/>
        <w:jc w:val="both"/>
        <w:textAlignment w:val="baseline"/>
        <w:rPr>
          <w:rFonts w:eastAsiaTheme="minorEastAsia"/>
          <w:spacing w:val="-2"/>
        </w:rPr>
      </w:pPr>
      <w:r w:rsidRPr="009106BD">
        <w:rPr>
          <w:rFonts w:eastAsiaTheme="minorEastAsia"/>
          <w:spacing w:val="-2"/>
        </w:rPr>
        <w:t xml:space="preserve">La postura </w:t>
      </w:r>
      <w:r w:rsidR="005D750F">
        <w:rPr>
          <w:rFonts w:eastAsiaTheme="minorEastAsia"/>
          <w:spacing w:val="-2"/>
        </w:rPr>
        <w:t>que prevalece en</w:t>
      </w:r>
      <w:r w:rsidRPr="009106BD">
        <w:rPr>
          <w:rFonts w:eastAsiaTheme="minorEastAsia"/>
          <w:spacing w:val="-2"/>
        </w:rPr>
        <w:t xml:space="preserve"> este Tribunal Administrativo de Transporte en el caso particular, </w:t>
      </w:r>
      <w:r w:rsidR="005D750F">
        <w:rPr>
          <w:rFonts w:eastAsiaTheme="minorEastAsia"/>
          <w:spacing w:val="-2"/>
        </w:rPr>
        <w:t>es que,</w:t>
      </w:r>
      <w:r w:rsidR="00C26581">
        <w:rPr>
          <w:rFonts w:eastAsiaTheme="minorEastAsia"/>
          <w:spacing w:val="-2"/>
        </w:rPr>
        <w:t xml:space="preserve"> en la especie, se está</w:t>
      </w:r>
      <w:r w:rsidRPr="009106BD">
        <w:rPr>
          <w:rFonts w:eastAsiaTheme="minorEastAsia"/>
          <w:spacing w:val="-2"/>
        </w:rPr>
        <w:t xml:space="preserve"> en presencia de </w:t>
      </w:r>
      <w:r w:rsidR="00C26581">
        <w:rPr>
          <w:rFonts w:eastAsiaTheme="minorEastAsia"/>
          <w:spacing w:val="-2"/>
        </w:rPr>
        <w:t>actos</w:t>
      </w:r>
      <w:r w:rsidRPr="009106BD">
        <w:rPr>
          <w:rFonts w:eastAsiaTheme="minorEastAsia"/>
          <w:spacing w:val="-2"/>
        </w:rPr>
        <w:t xml:space="preserve"> de mero trámite sin efecto propio toda vez, que la </w:t>
      </w:r>
      <w:r w:rsidR="00C26581">
        <w:rPr>
          <w:rFonts w:eastAsiaTheme="minorEastAsia"/>
          <w:spacing w:val="-2"/>
        </w:rPr>
        <w:t xml:space="preserve">Informes Técnicos emitidos por intermedio de los Oficios impugnados, tienen </w:t>
      </w:r>
      <w:r w:rsidRPr="009106BD">
        <w:rPr>
          <w:rFonts w:eastAsiaTheme="minorEastAsia"/>
          <w:spacing w:val="-2"/>
        </w:rPr>
        <w:t xml:space="preserve">como fin último, </w:t>
      </w:r>
      <w:r w:rsidR="00C26581">
        <w:rPr>
          <w:rFonts w:eastAsiaTheme="minorEastAsia"/>
          <w:spacing w:val="-2"/>
        </w:rPr>
        <w:t xml:space="preserve">constituirse en el sustento técnico </w:t>
      </w:r>
      <w:r w:rsidR="005D750F">
        <w:rPr>
          <w:rFonts w:eastAsiaTheme="minorEastAsia"/>
          <w:spacing w:val="-2"/>
        </w:rPr>
        <w:t xml:space="preserve">mediante el cual se emiten </w:t>
      </w:r>
      <w:r w:rsidR="005D750F" w:rsidRPr="005D750F">
        <w:rPr>
          <w:rFonts w:eastAsiaTheme="minorEastAsia"/>
          <w:smallCaps/>
          <w:spacing w:val="-2"/>
          <w:u w:val="single"/>
        </w:rPr>
        <w:t>recomendaciones</w:t>
      </w:r>
      <w:r w:rsidR="005D750F">
        <w:rPr>
          <w:rFonts w:eastAsiaTheme="minorEastAsia"/>
          <w:spacing w:val="-2"/>
        </w:rPr>
        <w:t>, que, en última instancia, pueden ser avaladas o no, por parte de quien tiene la potestad y competencia de emitir el acto final.</w:t>
      </w:r>
    </w:p>
    <w:p w14:paraId="49331E91" w14:textId="1A4EA47E" w:rsidR="00404BC7" w:rsidRDefault="00404BC7" w:rsidP="00FD14A0">
      <w:pPr>
        <w:rPr>
          <w:rFonts w:eastAsiaTheme="minorEastAsia"/>
          <w:spacing w:val="-4"/>
        </w:rPr>
      </w:pPr>
    </w:p>
    <w:p w14:paraId="09FC4BE9" w14:textId="1FBF5FD5" w:rsidR="00275B64" w:rsidRDefault="005D750F" w:rsidP="005B4905">
      <w:pPr>
        <w:jc w:val="both"/>
        <w:rPr>
          <w:color w:val="000000" w:themeColor="text1"/>
        </w:rPr>
      </w:pPr>
      <w:r>
        <w:rPr>
          <w:rFonts w:eastAsiaTheme="minorEastAsia"/>
          <w:spacing w:val="-4"/>
        </w:rPr>
        <w:t xml:space="preserve">Conforme lo anterior, la gestión planteada por la </w:t>
      </w:r>
      <w:r>
        <w:rPr>
          <w:lang w:val="es-419"/>
        </w:rPr>
        <w:t xml:space="preserve">empresa </w:t>
      </w:r>
      <w:r w:rsidR="007C2D80">
        <w:rPr>
          <w:b/>
          <w:bCs/>
          <w:smallCaps/>
          <w:color w:val="000000" w:themeColor="text1"/>
          <w:kern w:val="2"/>
          <w:lang w:val="es-CR" w:eastAsia="es-MX"/>
          <w14:ligatures w14:val="standardContextual"/>
        </w:rPr>
        <w:t>ABSJL</w:t>
      </w:r>
      <w:r>
        <w:rPr>
          <w:b/>
          <w:bCs/>
          <w:smallCaps/>
          <w:color w:val="000000" w:themeColor="text1"/>
          <w:kern w:val="2"/>
          <w:lang w:val="es-CR" w:eastAsia="es-MX"/>
          <w14:ligatures w14:val="standardContextual"/>
        </w:rPr>
        <w:t>,</w:t>
      </w:r>
      <w:r>
        <w:rPr>
          <w:rFonts w:eastAsiaTheme="minorEastAsia"/>
          <w:b/>
          <w:bCs/>
          <w14:ligatures w14:val="standardContextual"/>
        </w:rPr>
        <w:t xml:space="preserve"> </w:t>
      </w:r>
      <w:r>
        <w:rPr>
          <w:rFonts w:eastAsiaTheme="minorEastAsia"/>
          <w14:ligatures w14:val="standardContextual"/>
        </w:rPr>
        <w:t xml:space="preserve">mediante la cual solicita se </w:t>
      </w:r>
      <w:r w:rsidR="005B4905">
        <w:rPr>
          <w:rFonts w:eastAsiaTheme="minorEastAsia"/>
          <w14:ligatures w14:val="standardContextual"/>
        </w:rPr>
        <w:t xml:space="preserve">determine la nulidad de los Oficios </w:t>
      </w:r>
      <w:r w:rsidR="0083221F">
        <w:rPr>
          <w:rFonts w:eastAsiaTheme="minorEastAsia"/>
          <w14:ligatures w14:val="standardContextual"/>
        </w:rPr>
        <w:t xml:space="preserve">No. </w:t>
      </w:r>
      <w:r w:rsidR="005B4905" w:rsidRPr="0083221F">
        <w:rPr>
          <w:b/>
          <w:bCs/>
          <w:color w:val="000000" w:themeColor="text1"/>
        </w:rPr>
        <w:t xml:space="preserve">CTP-DT-OF-0367-2021 del 31 de agosto de 2021 y Oficio </w:t>
      </w:r>
      <w:r w:rsidR="0083221F" w:rsidRPr="0083221F">
        <w:rPr>
          <w:b/>
          <w:bCs/>
          <w:color w:val="000000" w:themeColor="text1"/>
        </w:rPr>
        <w:t xml:space="preserve">No. </w:t>
      </w:r>
      <w:r w:rsidR="005B4905" w:rsidRPr="0083221F">
        <w:rPr>
          <w:b/>
          <w:bCs/>
          <w:color w:val="000000" w:themeColor="text1"/>
        </w:rPr>
        <w:t>CTP-DT-DIC-INF-0173-2022</w:t>
      </w:r>
      <w:r w:rsidR="005B4905" w:rsidRPr="0083221F">
        <w:rPr>
          <w:color w:val="000000" w:themeColor="text1"/>
        </w:rPr>
        <w:t xml:space="preserve"> emitido</w:t>
      </w:r>
      <w:r w:rsidR="0083221F" w:rsidRPr="0083221F">
        <w:rPr>
          <w:color w:val="000000" w:themeColor="text1"/>
        </w:rPr>
        <w:t>s</w:t>
      </w:r>
      <w:r w:rsidR="005B4905" w:rsidRPr="0083221F">
        <w:rPr>
          <w:color w:val="000000" w:themeColor="text1"/>
        </w:rPr>
        <w:t xml:space="preserve"> por la Dirección Técnica del Consejo de Transporte Público y; </w:t>
      </w:r>
      <w:r w:rsidR="005B4905" w:rsidRPr="0083221F">
        <w:rPr>
          <w:b/>
          <w:bCs/>
          <w:color w:val="000000" w:themeColor="text1"/>
        </w:rPr>
        <w:t xml:space="preserve">Oficio </w:t>
      </w:r>
      <w:r w:rsidR="0083221F" w:rsidRPr="0083221F">
        <w:rPr>
          <w:b/>
          <w:bCs/>
          <w:color w:val="000000" w:themeColor="text1"/>
        </w:rPr>
        <w:t xml:space="preserve">No. </w:t>
      </w:r>
      <w:r w:rsidR="005B4905" w:rsidRPr="0083221F">
        <w:rPr>
          <w:b/>
          <w:bCs/>
          <w:color w:val="000000" w:themeColor="text1"/>
        </w:rPr>
        <w:t>CTP- AJ-OF-2021-01285 del 04 de noviembre de 2021,</w:t>
      </w:r>
      <w:r w:rsidR="005B4905" w:rsidRPr="0083221F">
        <w:rPr>
          <w:color w:val="000000" w:themeColor="text1"/>
        </w:rPr>
        <w:t xml:space="preserve"> emitido por la Dirección de Asuntos Jurídicos del Consejo de Transporte Público.</w:t>
      </w:r>
    </w:p>
    <w:p w14:paraId="56B86906" w14:textId="77777777" w:rsidR="005B4905" w:rsidRDefault="005B4905" w:rsidP="005B4905">
      <w:pPr>
        <w:jc w:val="both"/>
        <w:rPr>
          <w:color w:val="000000" w:themeColor="text1"/>
        </w:rPr>
      </w:pPr>
    </w:p>
    <w:p w14:paraId="0D741BA3" w14:textId="3F30EA29" w:rsidR="005B4905" w:rsidRPr="005B4905" w:rsidRDefault="005B4905" w:rsidP="005B4905">
      <w:pPr>
        <w:jc w:val="center"/>
        <w:rPr>
          <w:b/>
          <w:bCs/>
        </w:rPr>
      </w:pPr>
      <w:r w:rsidRPr="005B4905">
        <w:rPr>
          <w:b/>
          <w:bCs/>
          <w:color w:val="000000" w:themeColor="text1"/>
        </w:rPr>
        <w:t>POR TANTO,</w:t>
      </w:r>
    </w:p>
    <w:p w14:paraId="13689869" w14:textId="77777777" w:rsidR="005B4905" w:rsidRDefault="005B4905" w:rsidP="00881FC6">
      <w:pPr>
        <w:spacing w:after="120" w:line="276" w:lineRule="auto"/>
        <w:jc w:val="both"/>
        <w:rPr>
          <w:rFonts w:eastAsiaTheme="minorEastAsia"/>
          <w:b/>
          <w:bCs/>
          <w14:ligatures w14:val="standardContextual"/>
        </w:rPr>
      </w:pPr>
    </w:p>
    <w:p w14:paraId="30D94096" w14:textId="3115F7EC" w:rsidR="006C76E6" w:rsidRDefault="00881FC6" w:rsidP="00881FC6">
      <w:pPr>
        <w:spacing w:after="120" w:line="276" w:lineRule="auto"/>
        <w:jc w:val="both"/>
        <w:rPr>
          <w:color w:val="000000" w:themeColor="text1"/>
        </w:rPr>
      </w:pPr>
      <w:r w:rsidRPr="00CE5CE8">
        <w:rPr>
          <w:rFonts w:eastAsia="Calibri"/>
          <w:b/>
          <w:bCs/>
          <w:iCs/>
          <w:color w:val="000000" w:themeColor="text1"/>
        </w:rPr>
        <w:t xml:space="preserve">I.- </w:t>
      </w:r>
      <w:r w:rsidRPr="00CE5CE8">
        <w:rPr>
          <w:rFonts w:eastAsia="Calibri"/>
          <w:bCs/>
          <w:iCs/>
          <w:color w:val="000000" w:themeColor="text1"/>
        </w:rPr>
        <w:t xml:space="preserve">Se </w:t>
      </w:r>
      <w:r w:rsidR="005B4905">
        <w:rPr>
          <w:rFonts w:eastAsia="Calibri"/>
          <w:bCs/>
          <w:iCs/>
          <w:color w:val="000000" w:themeColor="text1"/>
        </w:rPr>
        <w:t>declara inadmisible</w:t>
      </w:r>
      <w:r w:rsidR="006C76E6">
        <w:rPr>
          <w:rFonts w:eastAsia="Calibri"/>
          <w:bCs/>
          <w:iCs/>
          <w:color w:val="000000" w:themeColor="text1"/>
        </w:rPr>
        <w:t xml:space="preserve"> la </w:t>
      </w:r>
      <w:r w:rsidR="006C76E6">
        <w:rPr>
          <w:b/>
          <w:smallCaps/>
          <w:color w:val="000000" w:themeColor="text1"/>
        </w:rPr>
        <w:t xml:space="preserve">solicitud de actividad procesal defectuosa que genera la nulidad absoluta </w:t>
      </w:r>
      <w:r w:rsidR="006C76E6">
        <w:rPr>
          <w:rFonts w:eastAsia="Calibri"/>
          <w:bCs/>
          <w:iCs/>
          <w:color w:val="000000" w:themeColor="text1"/>
        </w:rPr>
        <w:t xml:space="preserve">por </w:t>
      </w:r>
      <w:r>
        <w:rPr>
          <w:bCs/>
          <w:color w:val="000000" w:themeColor="text1"/>
        </w:rPr>
        <w:t>la señora</w:t>
      </w:r>
      <w:r w:rsidRPr="00CE5CE8">
        <w:rPr>
          <w:bCs/>
          <w:color w:val="000000" w:themeColor="text1"/>
        </w:rPr>
        <w:t xml:space="preserve"> </w:t>
      </w:r>
      <w:r w:rsidR="007C2D80">
        <w:rPr>
          <w:b/>
          <w:bCs/>
          <w:smallCaps/>
        </w:rPr>
        <w:t>NHG</w:t>
      </w:r>
      <w:r>
        <w:rPr>
          <w:b/>
          <w:bCs/>
          <w:smallCaps/>
        </w:rPr>
        <w:t>,</w:t>
      </w:r>
      <w:r>
        <w:rPr>
          <w:b/>
          <w:bCs/>
          <w:sz w:val="23"/>
          <w:szCs w:val="23"/>
        </w:rPr>
        <w:t xml:space="preserve"> </w:t>
      </w:r>
      <w:r w:rsidRPr="00ED6412">
        <w:rPr>
          <w:sz w:val="23"/>
          <w:szCs w:val="23"/>
        </w:rPr>
        <w:t>portador</w:t>
      </w:r>
      <w:r>
        <w:rPr>
          <w:sz w:val="23"/>
          <w:szCs w:val="23"/>
        </w:rPr>
        <w:t>a</w:t>
      </w:r>
      <w:r w:rsidRPr="00ED6412">
        <w:rPr>
          <w:sz w:val="23"/>
          <w:szCs w:val="23"/>
        </w:rPr>
        <w:t xml:space="preserve"> de la</w:t>
      </w:r>
      <w:r>
        <w:rPr>
          <w:b/>
          <w:bCs/>
          <w:sz w:val="23"/>
          <w:szCs w:val="23"/>
        </w:rPr>
        <w:t xml:space="preserve"> </w:t>
      </w:r>
      <w:r>
        <w:t xml:space="preserve">cédula de identidad número </w:t>
      </w:r>
      <w:r w:rsidR="007C2D80">
        <w:t>000</w:t>
      </w:r>
      <w:r>
        <w:t xml:space="preserve">, </w:t>
      </w:r>
      <w:r w:rsidRPr="00CE5CE8">
        <w:rPr>
          <w:bCs/>
          <w:color w:val="000000" w:themeColor="text1"/>
        </w:rPr>
        <w:t xml:space="preserve">actuando en su condición de Apoderado Generalísimo sin límite de suma de la </w:t>
      </w:r>
      <w:r w:rsidR="001E481F">
        <w:rPr>
          <w:bCs/>
          <w:color w:val="000000" w:themeColor="text1"/>
        </w:rPr>
        <w:t xml:space="preserve">empresa </w:t>
      </w:r>
      <w:r w:rsidR="007C2D80">
        <w:rPr>
          <w:b/>
          <w:bCs/>
          <w:smallCaps/>
        </w:rPr>
        <w:t>ABSJL</w:t>
      </w:r>
      <w:r w:rsidR="006C76E6">
        <w:rPr>
          <w:b/>
          <w:bCs/>
          <w:smallCaps/>
          <w:color w:val="000000" w:themeColor="text1"/>
          <w:kern w:val="2"/>
          <w:lang w:val="es-CR" w:eastAsia="es-MX"/>
          <w14:ligatures w14:val="standardContextual"/>
        </w:rPr>
        <w:t xml:space="preserve">, </w:t>
      </w:r>
      <w:r w:rsidR="006C76E6" w:rsidRPr="004804D5">
        <w:rPr>
          <w:color w:val="000000" w:themeColor="text1"/>
        </w:rPr>
        <w:t xml:space="preserve">cédula de persona jurídica </w:t>
      </w:r>
      <w:r w:rsidR="007C2D80">
        <w:rPr>
          <w:color w:val="000000" w:themeColor="text1"/>
        </w:rPr>
        <w:t>000</w:t>
      </w:r>
      <w:r w:rsidRPr="00CE5CE8">
        <w:rPr>
          <w:bCs/>
          <w:color w:val="000000" w:themeColor="text1"/>
        </w:rPr>
        <w:t xml:space="preserve">, </w:t>
      </w:r>
      <w:r w:rsidR="006C76E6" w:rsidRPr="004804D5">
        <w:rPr>
          <w:color w:val="000000" w:themeColor="text1"/>
        </w:rPr>
        <w:t xml:space="preserve">contra </w:t>
      </w:r>
      <w:r w:rsidR="006C76E6">
        <w:rPr>
          <w:color w:val="000000" w:themeColor="text1"/>
        </w:rPr>
        <w:t>de:</w:t>
      </w:r>
      <w:r w:rsidR="006C76E6" w:rsidRPr="004804D5">
        <w:rPr>
          <w:color w:val="000000" w:themeColor="text1"/>
        </w:rPr>
        <w:t xml:space="preserve"> </w:t>
      </w:r>
      <w:r w:rsidR="006C76E6" w:rsidRPr="004804D5">
        <w:rPr>
          <w:b/>
          <w:bCs/>
          <w:color w:val="000000" w:themeColor="text1"/>
        </w:rPr>
        <w:t xml:space="preserve">Artículo </w:t>
      </w:r>
      <w:r w:rsidR="006C76E6">
        <w:rPr>
          <w:b/>
          <w:bCs/>
          <w:color w:val="000000" w:themeColor="text1"/>
        </w:rPr>
        <w:t>7.1</w:t>
      </w:r>
      <w:r w:rsidR="006C76E6" w:rsidRPr="004804D5">
        <w:rPr>
          <w:b/>
          <w:bCs/>
          <w:color w:val="000000" w:themeColor="text1"/>
        </w:rPr>
        <w:t xml:space="preserve"> de la Sesión Ordinaria </w:t>
      </w:r>
      <w:r w:rsidR="006C76E6">
        <w:rPr>
          <w:b/>
          <w:bCs/>
          <w:color w:val="000000" w:themeColor="text1"/>
        </w:rPr>
        <w:t>69-2021</w:t>
      </w:r>
      <w:r w:rsidR="006C76E6" w:rsidRPr="004804D5">
        <w:rPr>
          <w:b/>
          <w:bCs/>
          <w:color w:val="000000" w:themeColor="text1"/>
        </w:rPr>
        <w:t xml:space="preserve"> del </w:t>
      </w:r>
      <w:r w:rsidR="006C76E6">
        <w:rPr>
          <w:b/>
          <w:bCs/>
          <w:color w:val="000000" w:themeColor="text1"/>
        </w:rPr>
        <w:t>09</w:t>
      </w:r>
      <w:r w:rsidR="006C76E6" w:rsidRPr="004804D5">
        <w:rPr>
          <w:b/>
          <w:bCs/>
          <w:color w:val="000000" w:themeColor="text1"/>
        </w:rPr>
        <w:t xml:space="preserve"> de </w:t>
      </w:r>
      <w:r w:rsidR="006C76E6">
        <w:rPr>
          <w:b/>
          <w:bCs/>
          <w:color w:val="000000" w:themeColor="text1"/>
        </w:rPr>
        <w:t>setiembre</w:t>
      </w:r>
      <w:r w:rsidR="006C76E6" w:rsidRPr="004804D5">
        <w:rPr>
          <w:b/>
          <w:bCs/>
          <w:color w:val="000000" w:themeColor="text1"/>
        </w:rPr>
        <w:t xml:space="preserve"> de 202</w:t>
      </w:r>
      <w:r w:rsidR="006C76E6">
        <w:rPr>
          <w:b/>
          <w:bCs/>
          <w:color w:val="000000" w:themeColor="text1"/>
        </w:rPr>
        <w:t xml:space="preserve">1; Artículo 7.11 de la Sesión Ordinaria 87-2021 del 11 de noviembre de 2021; 3.3 de la Sesión Ordinaria 31-2022 del 05 de mayo de 2022, </w:t>
      </w:r>
      <w:r w:rsidR="006C76E6" w:rsidRPr="004804D5">
        <w:rPr>
          <w:color w:val="000000" w:themeColor="text1"/>
        </w:rPr>
        <w:t>adoptado</w:t>
      </w:r>
      <w:r w:rsidR="006C76E6">
        <w:rPr>
          <w:color w:val="000000" w:themeColor="text1"/>
        </w:rPr>
        <w:t>s</w:t>
      </w:r>
      <w:r w:rsidR="006C76E6" w:rsidRPr="004804D5">
        <w:rPr>
          <w:color w:val="000000" w:themeColor="text1"/>
        </w:rPr>
        <w:t xml:space="preserve"> por la Junta Directiva del Consejo de Transporte Público</w:t>
      </w:r>
      <w:r w:rsidR="006C76E6">
        <w:rPr>
          <w:color w:val="000000" w:themeColor="text1"/>
        </w:rPr>
        <w:t xml:space="preserve">, siendo que, este Tribunal Administrativo de Transporte mediante las Resoluciones </w:t>
      </w:r>
      <w:r w:rsidR="00876112">
        <w:rPr>
          <w:color w:val="000000" w:themeColor="text1"/>
        </w:rPr>
        <w:t>Nos. TAT-3850-2022 de las 9:40 horas del 13 de setiembre de 2022; TAT-4050-2023 de las 9:05 horas del 18 de abril de 2023 y; TAT—0496-2023 de las 9:15 horas del 08 de junio de 2023,</w:t>
      </w:r>
      <w:r w:rsidR="001E481F">
        <w:rPr>
          <w:color w:val="000000" w:themeColor="text1"/>
        </w:rPr>
        <w:t xml:space="preserve"> </w:t>
      </w:r>
      <w:r w:rsidR="00876112">
        <w:rPr>
          <w:color w:val="000000" w:themeColor="text1"/>
        </w:rPr>
        <w:t>procedió con el rechazo de los Recursos de Apelación e Incidente de Nulidad interpuestos en contra de dichos artículos, y en consecuencia, determinó el agotamiento de la vía administrativa.</w:t>
      </w:r>
    </w:p>
    <w:p w14:paraId="5536D05C" w14:textId="22F33E59" w:rsidR="001E481F" w:rsidRDefault="00876112" w:rsidP="00881FC6">
      <w:pPr>
        <w:spacing w:after="120" w:line="276" w:lineRule="auto"/>
        <w:jc w:val="both"/>
        <w:rPr>
          <w:b/>
          <w:bCs/>
          <w:color w:val="000000" w:themeColor="text1"/>
        </w:rPr>
      </w:pPr>
      <w:r w:rsidRPr="0083221F">
        <w:rPr>
          <w:b/>
          <w:bCs/>
          <w:color w:val="000000" w:themeColor="text1"/>
        </w:rPr>
        <w:t>II</w:t>
      </w:r>
      <w:r>
        <w:rPr>
          <w:color w:val="000000" w:themeColor="text1"/>
        </w:rPr>
        <w:t xml:space="preserve">.- Se rechaza </w:t>
      </w:r>
      <w:r w:rsidR="001E481F">
        <w:rPr>
          <w:color w:val="000000" w:themeColor="text1"/>
        </w:rPr>
        <w:t xml:space="preserve">por improcedente </w:t>
      </w:r>
      <w:r>
        <w:rPr>
          <w:b/>
          <w:smallCaps/>
          <w:color w:val="000000" w:themeColor="text1"/>
        </w:rPr>
        <w:t>solicitud de actividad procesal defectuosa que genera la nulidad absoluta</w:t>
      </w:r>
      <w:r>
        <w:rPr>
          <w:color w:val="000000" w:themeColor="text1"/>
        </w:rPr>
        <w:t>,</w:t>
      </w:r>
      <w:r w:rsidR="006C76E6">
        <w:rPr>
          <w:b/>
          <w:bCs/>
          <w:color w:val="000000" w:themeColor="text1"/>
        </w:rPr>
        <w:t xml:space="preserve"> </w:t>
      </w:r>
      <w:r w:rsidR="006C76E6" w:rsidRPr="00330040">
        <w:rPr>
          <w:color w:val="000000" w:themeColor="text1"/>
        </w:rPr>
        <w:t>en contra de los</w:t>
      </w:r>
      <w:r w:rsidR="006C76E6">
        <w:rPr>
          <w:b/>
          <w:bCs/>
          <w:color w:val="000000" w:themeColor="text1"/>
        </w:rPr>
        <w:t xml:space="preserve"> Oficios </w:t>
      </w:r>
      <w:r w:rsidR="0083221F">
        <w:rPr>
          <w:b/>
          <w:bCs/>
          <w:color w:val="000000" w:themeColor="text1"/>
        </w:rPr>
        <w:t>No.</w:t>
      </w:r>
      <w:r w:rsidR="006C76E6">
        <w:rPr>
          <w:b/>
          <w:bCs/>
          <w:color w:val="000000" w:themeColor="text1"/>
        </w:rPr>
        <w:t xml:space="preserve">CTP-DT-OF-0367-2021 del 31 de agosto de 2021 y Oficio </w:t>
      </w:r>
      <w:r w:rsidR="0083221F">
        <w:rPr>
          <w:b/>
          <w:bCs/>
          <w:color w:val="000000" w:themeColor="text1"/>
        </w:rPr>
        <w:t>No.</w:t>
      </w:r>
      <w:r w:rsidR="006C76E6">
        <w:rPr>
          <w:b/>
          <w:bCs/>
          <w:color w:val="000000" w:themeColor="text1"/>
        </w:rPr>
        <w:t>CTP-DT-DIC-INF-0173-2022 emitido</w:t>
      </w:r>
      <w:r w:rsidR="0083221F">
        <w:rPr>
          <w:b/>
          <w:bCs/>
          <w:color w:val="000000" w:themeColor="text1"/>
        </w:rPr>
        <w:t xml:space="preserve">s </w:t>
      </w:r>
      <w:r w:rsidR="006C76E6">
        <w:rPr>
          <w:b/>
          <w:bCs/>
          <w:color w:val="000000" w:themeColor="text1"/>
        </w:rPr>
        <w:t xml:space="preserve">por la Dirección Técnica del Consejo de Transporte Público y; Oficio </w:t>
      </w:r>
      <w:r w:rsidR="0083221F">
        <w:rPr>
          <w:b/>
          <w:bCs/>
          <w:color w:val="000000" w:themeColor="text1"/>
        </w:rPr>
        <w:t>No.</w:t>
      </w:r>
      <w:r w:rsidR="006C76E6">
        <w:rPr>
          <w:b/>
          <w:bCs/>
          <w:color w:val="000000" w:themeColor="text1"/>
        </w:rPr>
        <w:t>CTP- AJ-OF-</w:t>
      </w:r>
      <w:r w:rsidR="006C76E6">
        <w:rPr>
          <w:b/>
          <w:bCs/>
          <w:color w:val="000000" w:themeColor="text1"/>
        </w:rPr>
        <w:lastRenderedPageBreak/>
        <w:t>2021-01285 del 04 de noviembre de 2021, emitido por la Dirección de Asuntos Jurídicos del Consejo de Transporte Público.</w:t>
      </w:r>
    </w:p>
    <w:p w14:paraId="6DD42645" w14:textId="34952146" w:rsidR="00881FC6" w:rsidRPr="001E481F" w:rsidRDefault="001E481F" w:rsidP="001E481F">
      <w:pPr>
        <w:spacing w:after="120" w:line="276" w:lineRule="auto"/>
        <w:jc w:val="both"/>
        <w:rPr>
          <w:bCs/>
          <w:color w:val="000000" w:themeColor="text1"/>
        </w:rPr>
      </w:pPr>
      <w:r>
        <w:rPr>
          <w:b/>
          <w:bCs/>
          <w:color w:val="000000" w:themeColor="text1"/>
        </w:rPr>
        <w:t xml:space="preserve">III. </w:t>
      </w:r>
      <w:r>
        <w:rPr>
          <w:color w:val="000000" w:themeColor="text1"/>
        </w:rPr>
        <w:t xml:space="preserve">Aténgase </w:t>
      </w:r>
      <w:r w:rsidRPr="00CE5CE8">
        <w:rPr>
          <w:bCs/>
          <w:color w:val="000000" w:themeColor="text1"/>
        </w:rPr>
        <w:t xml:space="preserve">la </w:t>
      </w:r>
      <w:r>
        <w:rPr>
          <w:bCs/>
          <w:color w:val="000000" w:themeColor="text1"/>
        </w:rPr>
        <w:t xml:space="preserve">empresa </w:t>
      </w:r>
      <w:r w:rsidR="007C2D80">
        <w:rPr>
          <w:b/>
          <w:bCs/>
          <w:smallCaps/>
        </w:rPr>
        <w:t>ABSJL</w:t>
      </w:r>
      <w:r>
        <w:rPr>
          <w:b/>
          <w:bCs/>
          <w:smallCaps/>
          <w:color w:val="000000" w:themeColor="text1"/>
          <w:kern w:val="2"/>
          <w:lang w:val="es-CR" w:eastAsia="es-MX"/>
          <w14:ligatures w14:val="standardContextual"/>
        </w:rPr>
        <w:t xml:space="preserve">, </w:t>
      </w:r>
      <w:r w:rsidRPr="004804D5">
        <w:rPr>
          <w:color w:val="000000" w:themeColor="text1"/>
        </w:rPr>
        <w:t xml:space="preserve">cédula de persona jurídica </w:t>
      </w:r>
      <w:r w:rsidR="007C2D80">
        <w:rPr>
          <w:color w:val="000000" w:themeColor="text1"/>
        </w:rPr>
        <w:t>000</w:t>
      </w:r>
      <w:r>
        <w:rPr>
          <w:color w:val="000000" w:themeColor="text1"/>
        </w:rPr>
        <w:t xml:space="preserve">, a lo resuelto por este Tribunal Administrativo de Transporte, en las </w:t>
      </w:r>
      <w:r w:rsidRPr="0083221F">
        <w:rPr>
          <w:b/>
          <w:bCs/>
          <w:color w:val="000000" w:themeColor="text1"/>
        </w:rPr>
        <w:t>Resoluciones Nos. TAT-3850-2022 de las 9:40 horas del 13 de setiembre de 2022; TAT-4050-2023 de las 9:05 horas del 18 de abril de 2023 y; TAT—0496-2023 de las 9:15 horas del 08 de junio de 2023</w:t>
      </w:r>
      <w:r>
        <w:rPr>
          <w:color w:val="000000" w:themeColor="text1"/>
        </w:rPr>
        <w:t>, de repetida cita.</w:t>
      </w:r>
      <w:r w:rsidR="00881FC6" w:rsidRPr="00CE5CE8">
        <w:rPr>
          <w:bCs/>
          <w:color w:val="000000" w:themeColor="text1"/>
        </w:rPr>
        <w:t xml:space="preserve"> </w:t>
      </w:r>
    </w:p>
    <w:p w14:paraId="7ECD15E8" w14:textId="572880B7" w:rsidR="00881FC6" w:rsidRPr="00B65CBE" w:rsidRDefault="00881FC6" w:rsidP="00881FC6">
      <w:pPr>
        <w:spacing w:line="360" w:lineRule="auto"/>
        <w:jc w:val="both"/>
        <w:rPr>
          <w:rFonts w:eastAsia="Calibri"/>
          <w:b/>
          <w:color w:val="000000" w:themeColor="text1"/>
          <w:lang w:val="es-CR" w:eastAsia="en-US"/>
        </w:rPr>
      </w:pPr>
      <w:r w:rsidRPr="00150686">
        <w:rPr>
          <w:rFonts w:eastAsia="Calibri"/>
          <w:b/>
          <w:bCs/>
          <w:color w:val="000000" w:themeColor="text1"/>
          <w:lang w:val="es-CR" w:eastAsia="en-US"/>
        </w:rPr>
        <w:t>I</w:t>
      </w:r>
      <w:r w:rsidR="001E481F" w:rsidRPr="00150686">
        <w:rPr>
          <w:rFonts w:eastAsia="Calibri"/>
          <w:b/>
          <w:bCs/>
          <w:color w:val="000000" w:themeColor="text1"/>
          <w:lang w:val="es-CR" w:eastAsia="en-US"/>
        </w:rPr>
        <w:t>V</w:t>
      </w:r>
      <w:r>
        <w:rPr>
          <w:rFonts w:eastAsia="Calibri"/>
          <w:color w:val="000000" w:themeColor="text1"/>
          <w:lang w:val="es-CR" w:eastAsia="en-US"/>
        </w:rPr>
        <w:t xml:space="preserve">. </w:t>
      </w:r>
      <w:r w:rsidRPr="00B65CBE">
        <w:rPr>
          <w:rFonts w:eastAsia="Calibri"/>
          <w:color w:val="000000" w:themeColor="text1"/>
          <w:lang w:val="es-CR" w:eastAsia="en-US"/>
        </w:rPr>
        <w:t xml:space="preserve">Por carecer la presente resolución de ulterior recurso en sede administrativa, de conformidad con los artículos 16 y 22, inciso c), de la Ley 7969, </w:t>
      </w:r>
      <w:r w:rsidRPr="00B65CBE">
        <w:rPr>
          <w:rFonts w:eastAsia="Calibri"/>
          <w:i/>
          <w:color w:val="000000" w:themeColor="text1"/>
          <w:lang w:val="es-CR" w:eastAsia="en-US"/>
        </w:rPr>
        <w:t>se da por agotada la vía administrativa</w:t>
      </w:r>
      <w:r w:rsidRPr="00B65CBE">
        <w:rPr>
          <w:rFonts w:eastAsia="Calibri"/>
          <w:color w:val="000000" w:themeColor="text1"/>
          <w:lang w:val="es-CR" w:eastAsia="en-US"/>
        </w:rPr>
        <w:t xml:space="preserve">.  </w:t>
      </w:r>
      <w:r w:rsidRPr="00B65CBE">
        <w:rPr>
          <w:rFonts w:eastAsia="Calibri"/>
          <w:b/>
          <w:color w:val="000000" w:themeColor="text1"/>
          <w:lang w:val="es-CR" w:eastAsia="en-US"/>
        </w:rPr>
        <w:t xml:space="preserve"> </w:t>
      </w:r>
    </w:p>
    <w:p w14:paraId="1CCE5467" w14:textId="184B17BD" w:rsidR="00881FC6" w:rsidRPr="00CE5CE8" w:rsidRDefault="00881FC6" w:rsidP="00881FC6">
      <w:pPr>
        <w:pStyle w:val="Textoindependiente"/>
        <w:spacing w:line="276" w:lineRule="auto"/>
        <w:jc w:val="both"/>
        <w:rPr>
          <w:bCs/>
          <w:iCs/>
          <w:color w:val="000000" w:themeColor="text1"/>
          <w:lang w:val="es-ES"/>
        </w:rPr>
      </w:pPr>
    </w:p>
    <w:p w14:paraId="21ADF498" w14:textId="0DDA5060" w:rsidR="007734B1" w:rsidRPr="00CE5CE8" w:rsidRDefault="007734B1" w:rsidP="007734B1">
      <w:pPr>
        <w:pStyle w:val="Textoindependiente2"/>
        <w:tabs>
          <w:tab w:val="left" w:pos="2002"/>
        </w:tabs>
        <w:spacing w:line="360" w:lineRule="auto"/>
        <w:rPr>
          <w:b/>
          <w:i/>
          <w:color w:val="000000" w:themeColor="text1"/>
        </w:rPr>
      </w:pPr>
      <w:r w:rsidRPr="00CE5CE8">
        <w:rPr>
          <w:b/>
          <w:i/>
          <w:color w:val="000000" w:themeColor="text1"/>
        </w:rPr>
        <w:t>NOTIFÍQUESE</w:t>
      </w:r>
    </w:p>
    <w:p w14:paraId="298D4210" w14:textId="77777777" w:rsidR="007734B1" w:rsidRPr="00CE5CE8" w:rsidRDefault="007734B1" w:rsidP="007734B1">
      <w:pPr>
        <w:pStyle w:val="Textoindependiente2"/>
        <w:tabs>
          <w:tab w:val="left" w:pos="2002"/>
        </w:tabs>
        <w:spacing w:line="360" w:lineRule="auto"/>
        <w:rPr>
          <w:b/>
          <w:i/>
          <w:color w:val="000000" w:themeColor="text1"/>
        </w:rPr>
      </w:pPr>
    </w:p>
    <w:p w14:paraId="2B2C274C" w14:textId="77777777" w:rsidR="007734B1" w:rsidRPr="00CE5CE8" w:rsidRDefault="007734B1" w:rsidP="007734B1">
      <w:pPr>
        <w:pStyle w:val="Textoindependiente2"/>
        <w:tabs>
          <w:tab w:val="left" w:pos="2002"/>
        </w:tabs>
        <w:spacing w:line="360" w:lineRule="auto"/>
        <w:rPr>
          <w:b/>
          <w:i/>
          <w:color w:val="000000" w:themeColor="text1"/>
        </w:rPr>
      </w:pPr>
    </w:p>
    <w:p w14:paraId="57EC4D06" w14:textId="77777777" w:rsidR="007734B1" w:rsidRPr="00CE5CE8" w:rsidRDefault="007734B1" w:rsidP="007734B1">
      <w:pPr>
        <w:pStyle w:val="Ttulo1"/>
        <w:spacing w:line="360" w:lineRule="auto"/>
        <w:jc w:val="center"/>
        <w:rPr>
          <w:rFonts w:ascii="Times New Roman" w:hAnsi="Times New Roman" w:cs="Times New Roman"/>
          <w:b w:val="0"/>
          <w:color w:val="000000" w:themeColor="text1"/>
          <w:sz w:val="24"/>
          <w:szCs w:val="24"/>
          <w:lang w:val="pt-BR"/>
        </w:rPr>
      </w:pPr>
      <w:r w:rsidRPr="00CE5CE8">
        <w:rPr>
          <w:rFonts w:ascii="Times New Roman" w:hAnsi="Times New Roman" w:cs="Times New Roman"/>
          <w:b w:val="0"/>
          <w:color w:val="000000" w:themeColor="text1"/>
          <w:sz w:val="24"/>
          <w:szCs w:val="24"/>
          <w:lang w:val="pt-BR"/>
        </w:rPr>
        <w:t>Lic. Ronald Muñoz Corea</w:t>
      </w:r>
    </w:p>
    <w:p w14:paraId="1F53C4C9" w14:textId="77777777" w:rsidR="007734B1" w:rsidRPr="00CE5CE8" w:rsidRDefault="007734B1" w:rsidP="007734B1">
      <w:pPr>
        <w:spacing w:line="360" w:lineRule="auto"/>
        <w:jc w:val="center"/>
        <w:rPr>
          <w:b/>
          <w:color w:val="000000" w:themeColor="text1"/>
        </w:rPr>
      </w:pPr>
      <w:r w:rsidRPr="00CE5CE8">
        <w:rPr>
          <w:b/>
          <w:color w:val="000000" w:themeColor="text1"/>
        </w:rPr>
        <w:t>Presidente</w:t>
      </w:r>
    </w:p>
    <w:p w14:paraId="6BB1122F" w14:textId="77777777" w:rsidR="007734B1" w:rsidRPr="00CE5CE8" w:rsidRDefault="007734B1" w:rsidP="007734B1">
      <w:pPr>
        <w:spacing w:line="360" w:lineRule="auto"/>
        <w:rPr>
          <w:b/>
          <w:color w:val="000000" w:themeColor="text1"/>
        </w:rPr>
      </w:pPr>
    </w:p>
    <w:p w14:paraId="031373A3" w14:textId="77777777" w:rsidR="007734B1" w:rsidRPr="00CE5CE8" w:rsidRDefault="007734B1" w:rsidP="007734B1">
      <w:pPr>
        <w:spacing w:line="360" w:lineRule="auto"/>
        <w:rPr>
          <w:b/>
          <w:color w:val="000000" w:themeColor="text1"/>
        </w:rPr>
      </w:pPr>
    </w:p>
    <w:p w14:paraId="1C47F0AF" w14:textId="77777777" w:rsidR="007734B1" w:rsidRPr="00CE5CE8" w:rsidRDefault="007734B1" w:rsidP="007734B1">
      <w:pPr>
        <w:pStyle w:val="Ttulo1"/>
        <w:jc w:val="center"/>
        <w:rPr>
          <w:rFonts w:ascii="Times New Roman" w:hAnsi="Times New Roman" w:cs="Times New Roman"/>
          <w:b w:val="0"/>
          <w:color w:val="000000" w:themeColor="text1"/>
          <w:sz w:val="24"/>
          <w:szCs w:val="24"/>
        </w:rPr>
      </w:pPr>
      <w:r w:rsidRPr="00CE5CE8">
        <w:rPr>
          <w:rFonts w:ascii="Times New Roman" w:hAnsi="Times New Roman" w:cs="Times New Roman"/>
          <w:b w:val="0"/>
          <w:color w:val="000000" w:themeColor="text1"/>
          <w:sz w:val="24"/>
          <w:szCs w:val="24"/>
        </w:rPr>
        <w:t>Licda. Maricela Villegas Herrera</w:t>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r>
      <w:r w:rsidRPr="00CE5CE8">
        <w:rPr>
          <w:rFonts w:ascii="Times New Roman" w:hAnsi="Times New Roman" w:cs="Times New Roman"/>
          <w:b w:val="0"/>
          <w:color w:val="000000" w:themeColor="text1"/>
          <w:sz w:val="24"/>
          <w:szCs w:val="24"/>
        </w:rPr>
        <w:tab/>
        <w:t xml:space="preserve">Licda. María Susana López Rivera </w:t>
      </w:r>
    </w:p>
    <w:p w14:paraId="0EE93376" w14:textId="77777777" w:rsidR="007734B1" w:rsidRPr="00CE5CE8" w:rsidRDefault="007734B1" w:rsidP="007734B1">
      <w:r w:rsidRPr="00CE5CE8">
        <w:rPr>
          <w:b/>
          <w:color w:val="000000" w:themeColor="text1"/>
        </w:rPr>
        <w:t xml:space="preserve">                     Jueza</w:t>
      </w:r>
      <w:r w:rsidRPr="00CE5CE8">
        <w:rPr>
          <w:b/>
          <w:color w:val="000000" w:themeColor="text1"/>
        </w:rPr>
        <w:tab/>
      </w:r>
      <w:r w:rsidRPr="00CE5CE8">
        <w:rPr>
          <w:b/>
          <w:color w:val="000000" w:themeColor="text1"/>
        </w:rPr>
        <w:tab/>
      </w:r>
      <w:r w:rsidRPr="00CE5CE8">
        <w:rPr>
          <w:b/>
          <w:color w:val="000000" w:themeColor="text1"/>
        </w:rPr>
        <w:tab/>
        <w:t xml:space="preserve">                                                  Jueza</w:t>
      </w:r>
    </w:p>
    <w:p w14:paraId="32E82F20" w14:textId="222307D6" w:rsidR="00435957" w:rsidRPr="004804D5" w:rsidRDefault="00435957" w:rsidP="004804D5">
      <w:pPr>
        <w:spacing w:line="276" w:lineRule="auto"/>
      </w:pPr>
    </w:p>
    <w:sectPr w:rsidR="00435957" w:rsidRPr="004804D5" w:rsidSect="00E4778D">
      <w:footerReference w:type="default" r:id="rId8"/>
      <w:pgSz w:w="11906" w:h="16838"/>
      <w:pgMar w:top="1417" w:right="1701" w:bottom="1985" w:left="1701" w:header="708" w:footer="13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0BDC9" w14:textId="77777777" w:rsidR="004D63A2" w:rsidRDefault="004D63A2" w:rsidP="004C6E16">
      <w:r>
        <w:separator/>
      </w:r>
    </w:p>
  </w:endnote>
  <w:endnote w:type="continuationSeparator" w:id="0">
    <w:p w14:paraId="435CBFDE" w14:textId="77777777" w:rsidR="004D63A2" w:rsidRDefault="004D63A2" w:rsidP="004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FD28" w14:textId="7DFA218D" w:rsidR="003D641A" w:rsidRPr="00792D0F" w:rsidRDefault="003D641A" w:rsidP="003D641A">
    <w:pPr>
      <w:tabs>
        <w:tab w:val="center" w:pos="4550"/>
        <w:tab w:val="left" w:pos="5818"/>
      </w:tabs>
      <w:ind w:right="260"/>
      <w:rPr>
        <w:lang w:val="es-C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3C3E5" w14:textId="77777777" w:rsidR="004D63A2" w:rsidRDefault="004D63A2" w:rsidP="004C6E16">
      <w:r>
        <w:separator/>
      </w:r>
    </w:p>
  </w:footnote>
  <w:footnote w:type="continuationSeparator" w:id="0">
    <w:p w14:paraId="17334CBC" w14:textId="77777777" w:rsidR="004D63A2" w:rsidRDefault="004D63A2" w:rsidP="004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6E5AF"/>
    <w:multiLevelType w:val="singleLevel"/>
    <w:tmpl w:val="FFFFFFFF"/>
    <w:lvl w:ilvl="0">
      <w:start w:val="2"/>
      <w:numFmt w:val="decimal"/>
      <w:lvlText w:val="%1."/>
      <w:lvlJc w:val="left"/>
      <w:pPr>
        <w:tabs>
          <w:tab w:val="num" w:pos="644"/>
        </w:tabs>
        <w:ind w:left="644" w:hanging="360"/>
      </w:pPr>
      <w:rPr>
        <w:i/>
        <w:iCs/>
        <w:snapToGrid/>
        <w:sz w:val="24"/>
        <w:szCs w:val="24"/>
      </w:rPr>
    </w:lvl>
  </w:abstractNum>
  <w:abstractNum w:abstractNumId="1" w15:restartNumberingAfterBreak="0">
    <w:nsid w:val="02C61026"/>
    <w:multiLevelType w:val="hybridMultilevel"/>
    <w:tmpl w:val="6ABAC30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2F256FB"/>
    <w:multiLevelType w:val="singleLevel"/>
    <w:tmpl w:val="A13853CA"/>
    <w:lvl w:ilvl="0">
      <w:start w:val="1"/>
      <w:numFmt w:val="upperRoman"/>
      <w:lvlText w:val="%1.-"/>
      <w:lvlJc w:val="left"/>
      <w:pPr>
        <w:tabs>
          <w:tab w:val="num" w:pos="792"/>
        </w:tabs>
      </w:pPr>
      <w:rPr>
        <w:b/>
        <w:bCs/>
        <w:snapToGrid/>
        <w:spacing w:val="-18"/>
        <w:sz w:val="24"/>
        <w:szCs w:val="24"/>
      </w:rPr>
    </w:lvl>
  </w:abstractNum>
  <w:abstractNum w:abstractNumId="3" w15:restartNumberingAfterBreak="0">
    <w:nsid w:val="0498B87A"/>
    <w:multiLevelType w:val="singleLevel"/>
    <w:tmpl w:val="FFFFFFFF"/>
    <w:lvl w:ilvl="0">
      <w:numFmt w:val="bullet"/>
      <w:lvlText w:val="·"/>
      <w:lvlJc w:val="left"/>
      <w:pPr>
        <w:tabs>
          <w:tab w:val="num" w:pos="576"/>
        </w:tabs>
        <w:ind w:left="576" w:hanging="144"/>
      </w:pPr>
      <w:rPr>
        <w:rFonts w:ascii="Symbol" w:hAnsi="Symbol" w:cs="Symbol"/>
        <w:i/>
        <w:iCs/>
        <w:snapToGrid/>
        <w:spacing w:val="-3"/>
        <w:sz w:val="24"/>
        <w:szCs w:val="24"/>
      </w:rPr>
    </w:lvl>
  </w:abstractNum>
  <w:abstractNum w:abstractNumId="4" w15:restartNumberingAfterBreak="0">
    <w:nsid w:val="0534019B"/>
    <w:multiLevelType w:val="singleLevel"/>
    <w:tmpl w:val="FFFFFFFF"/>
    <w:lvl w:ilvl="0">
      <w:numFmt w:val="bullet"/>
      <w:lvlText w:val="-"/>
      <w:lvlJc w:val="left"/>
      <w:pPr>
        <w:tabs>
          <w:tab w:val="num" w:pos="216"/>
        </w:tabs>
      </w:pPr>
      <w:rPr>
        <w:rFonts w:ascii="Symbol" w:hAnsi="Symbol" w:cs="Symbol"/>
        <w:snapToGrid/>
        <w:sz w:val="24"/>
        <w:szCs w:val="24"/>
      </w:rPr>
    </w:lvl>
  </w:abstractNum>
  <w:abstractNum w:abstractNumId="5" w15:restartNumberingAfterBreak="0">
    <w:nsid w:val="05A39F0B"/>
    <w:multiLevelType w:val="singleLevel"/>
    <w:tmpl w:val="FFFFFFFF"/>
    <w:lvl w:ilvl="0">
      <w:start w:val="1"/>
      <w:numFmt w:val="lowerLetter"/>
      <w:lvlText w:val="%1)"/>
      <w:lvlJc w:val="left"/>
      <w:pPr>
        <w:tabs>
          <w:tab w:val="num" w:pos="288"/>
        </w:tabs>
      </w:pPr>
      <w:rPr>
        <w:snapToGrid/>
        <w:sz w:val="24"/>
        <w:szCs w:val="24"/>
      </w:rPr>
    </w:lvl>
  </w:abstractNum>
  <w:abstractNum w:abstractNumId="6" w15:restartNumberingAfterBreak="0">
    <w:nsid w:val="05DB5C3E"/>
    <w:multiLevelType w:val="hybridMultilevel"/>
    <w:tmpl w:val="BF7C8ABE"/>
    <w:lvl w:ilvl="0" w:tplc="140A000F">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07ABA35D"/>
    <w:multiLevelType w:val="singleLevel"/>
    <w:tmpl w:val="FFFFFFFF"/>
    <w:lvl w:ilvl="0">
      <w:start w:val="1"/>
      <w:numFmt w:val="decimal"/>
      <w:lvlText w:val="%1.-"/>
      <w:lvlJc w:val="left"/>
      <w:pPr>
        <w:tabs>
          <w:tab w:val="num" w:pos="360"/>
        </w:tabs>
      </w:pPr>
      <w:rPr>
        <w:b/>
        <w:bCs/>
        <w:snapToGrid/>
        <w:sz w:val="24"/>
        <w:szCs w:val="24"/>
      </w:rPr>
    </w:lvl>
  </w:abstractNum>
  <w:abstractNum w:abstractNumId="8" w15:restartNumberingAfterBreak="0">
    <w:nsid w:val="07CF4C59"/>
    <w:multiLevelType w:val="hybridMultilevel"/>
    <w:tmpl w:val="E8BADC60"/>
    <w:lvl w:ilvl="0" w:tplc="6942A21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509D5"/>
    <w:multiLevelType w:val="hybridMultilevel"/>
    <w:tmpl w:val="FF7CD062"/>
    <w:lvl w:ilvl="0" w:tplc="73FC2EC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0" w15:restartNumberingAfterBreak="0">
    <w:nsid w:val="0E4806E5"/>
    <w:multiLevelType w:val="hybridMultilevel"/>
    <w:tmpl w:val="0DAE39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096148"/>
    <w:multiLevelType w:val="hybridMultilevel"/>
    <w:tmpl w:val="17C6653C"/>
    <w:lvl w:ilvl="0" w:tplc="BF80100C">
      <w:start w:val="1"/>
      <w:numFmt w:val="bullet"/>
      <w:lvlText w:val="-"/>
      <w:lvlJc w:val="left"/>
      <w:pPr>
        <w:ind w:left="720" w:hanging="360"/>
      </w:pPr>
      <w:rPr>
        <w:rFonts w:ascii="Times New Roman" w:eastAsiaTheme="minorEastAsia"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157301EF"/>
    <w:multiLevelType w:val="hybridMultilevel"/>
    <w:tmpl w:val="DC1EF7FA"/>
    <w:lvl w:ilvl="0" w:tplc="CAB040DE">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3" w15:restartNumberingAfterBreak="0">
    <w:nsid w:val="17F411B7"/>
    <w:multiLevelType w:val="hybridMultilevel"/>
    <w:tmpl w:val="78DC33D6"/>
    <w:lvl w:ilvl="0" w:tplc="D2CA21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25D73"/>
    <w:multiLevelType w:val="hybridMultilevel"/>
    <w:tmpl w:val="A8B6E9FC"/>
    <w:lvl w:ilvl="0" w:tplc="140A000F">
      <w:start w:val="2"/>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5" w15:restartNumberingAfterBreak="0">
    <w:nsid w:val="256C6A08"/>
    <w:multiLevelType w:val="hybridMultilevel"/>
    <w:tmpl w:val="F30CCED0"/>
    <w:lvl w:ilvl="0" w:tplc="4C28F85E">
      <w:start w:val="1"/>
      <w:numFmt w:val="lowerLetter"/>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16" w15:restartNumberingAfterBreak="0">
    <w:nsid w:val="266C436F"/>
    <w:multiLevelType w:val="hybridMultilevel"/>
    <w:tmpl w:val="EE46B5E0"/>
    <w:lvl w:ilvl="0" w:tplc="CA2A33C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BB7231"/>
    <w:multiLevelType w:val="hybridMultilevel"/>
    <w:tmpl w:val="22A8DD1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2E605E42"/>
    <w:multiLevelType w:val="hybridMultilevel"/>
    <w:tmpl w:val="FB2C551A"/>
    <w:lvl w:ilvl="0" w:tplc="6F0C9EFE">
      <w:start w:val="3"/>
      <w:numFmt w:val="bullet"/>
      <w:lvlText w:val="-"/>
      <w:lvlJc w:val="left"/>
      <w:pPr>
        <w:ind w:left="720" w:hanging="360"/>
      </w:pPr>
      <w:rPr>
        <w:rFonts w:ascii="Times New Roman" w:eastAsia="Calibr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31CC29D6"/>
    <w:multiLevelType w:val="hybridMultilevel"/>
    <w:tmpl w:val="86FE3EAC"/>
    <w:lvl w:ilvl="0" w:tplc="9CBEB412">
      <w:start w:val="1"/>
      <w:numFmt w:val="lowerLetter"/>
      <w:lvlText w:val="%1)"/>
      <w:lvlJc w:val="left"/>
      <w:pPr>
        <w:ind w:left="1069" w:hanging="360"/>
      </w:pPr>
      <w:rPr>
        <w:rFonts w:hint="default"/>
      </w:r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20" w15:restartNumberingAfterBreak="0">
    <w:nsid w:val="35F94B7F"/>
    <w:multiLevelType w:val="hybridMultilevel"/>
    <w:tmpl w:val="2AD6B722"/>
    <w:lvl w:ilvl="0" w:tplc="1444FA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42492A7A"/>
    <w:multiLevelType w:val="hybridMultilevel"/>
    <w:tmpl w:val="4044EA0A"/>
    <w:lvl w:ilvl="0" w:tplc="207221E8">
      <w:start w:val="1"/>
      <w:numFmt w:val="decimal"/>
      <w:lvlText w:val="%1."/>
      <w:lvlJc w:val="left"/>
      <w:pPr>
        <w:ind w:left="936" w:hanging="360"/>
      </w:pPr>
      <w:rPr>
        <w:rFonts w:hint="default"/>
        <w:sz w:val="22"/>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abstractNum w:abstractNumId="22" w15:restartNumberingAfterBreak="0">
    <w:nsid w:val="50A215A3"/>
    <w:multiLevelType w:val="hybridMultilevel"/>
    <w:tmpl w:val="F4540234"/>
    <w:lvl w:ilvl="0" w:tplc="F86CF85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3" w15:restartNumberingAfterBreak="0">
    <w:nsid w:val="5FDC53FE"/>
    <w:multiLevelType w:val="hybridMultilevel"/>
    <w:tmpl w:val="B4466C48"/>
    <w:lvl w:ilvl="0" w:tplc="5E62656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4" w15:restartNumberingAfterBreak="0">
    <w:nsid w:val="6623296A"/>
    <w:multiLevelType w:val="hybridMultilevel"/>
    <w:tmpl w:val="683E805A"/>
    <w:lvl w:ilvl="0" w:tplc="6AEC3868">
      <w:start w:val="1"/>
      <w:numFmt w:val="decimal"/>
      <w:lvlText w:val="%1."/>
      <w:lvlJc w:val="left"/>
      <w:pPr>
        <w:ind w:left="927" w:hanging="360"/>
      </w:pPr>
      <w:rPr>
        <w:rFonts w:hint="default"/>
        <w:b/>
        <w:bCs w:val="0"/>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25" w15:restartNumberingAfterBreak="0">
    <w:nsid w:val="75936B69"/>
    <w:multiLevelType w:val="hybridMultilevel"/>
    <w:tmpl w:val="3E0E03BC"/>
    <w:lvl w:ilvl="0" w:tplc="C0027F5A">
      <w:start w:val="1"/>
      <w:numFmt w:val="upperRoman"/>
      <w:lvlText w:val="%1."/>
      <w:lvlJc w:val="left"/>
      <w:pPr>
        <w:ind w:left="1287" w:hanging="72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6" w15:restartNumberingAfterBreak="0">
    <w:nsid w:val="79E17859"/>
    <w:multiLevelType w:val="hybridMultilevel"/>
    <w:tmpl w:val="1AFCBC7C"/>
    <w:lvl w:ilvl="0" w:tplc="207221E8">
      <w:start w:val="1"/>
      <w:numFmt w:val="decimal"/>
      <w:lvlText w:val="%1."/>
      <w:lvlJc w:val="left"/>
      <w:pPr>
        <w:ind w:left="786" w:hanging="360"/>
      </w:pPr>
      <w:rPr>
        <w:rFonts w:hint="default"/>
        <w:sz w:val="22"/>
      </w:rPr>
    </w:lvl>
    <w:lvl w:ilvl="1" w:tplc="140A0019" w:tentative="1">
      <w:start w:val="1"/>
      <w:numFmt w:val="lowerLetter"/>
      <w:lvlText w:val="%2."/>
      <w:lvlJc w:val="left"/>
      <w:pPr>
        <w:ind w:left="1656" w:hanging="360"/>
      </w:pPr>
    </w:lvl>
    <w:lvl w:ilvl="2" w:tplc="140A001B" w:tentative="1">
      <w:start w:val="1"/>
      <w:numFmt w:val="lowerRoman"/>
      <w:lvlText w:val="%3."/>
      <w:lvlJc w:val="right"/>
      <w:pPr>
        <w:ind w:left="2376" w:hanging="180"/>
      </w:pPr>
    </w:lvl>
    <w:lvl w:ilvl="3" w:tplc="140A000F" w:tentative="1">
      <w:start w:val="1"/>
      <w:numFmt w:val="decimal"/>
      <w:lvlText w:val="%4."/>
      <w:lvlJc w:val="left"/>
      <w:pPr>
        <w:ind w:left="3096" w:hanging="360"/>
      </w:pPr>
    </w:lvl>
    <w:lvl w:ilvl="4" w:tplc="140A0019" w:tentative="1">
      <w:start w:val="1"/>
      <w:numFmt w:val="lowerLetter"/>
      <w:lvlText w:val="%5."/>
      <w:lvlJc w:val="left"/>
      <w:pPr>
        <w:ind w:left="3816" w:hanging="360"/>
      </w:pPr>
    </w:lvl>
    <w:lvl w:ilvl="5" w:tplc="140A001B" w:tentative="1">
      <w:start w:val="1"/>
      <w:numFmt w:val="lowerRoman"/>
      <w:lvlText w:val="%6."/>
      <w:lvlJc w:val="right"/>
      <w:pPr>
        <w:ind w:left="4536" w:hanging="180"/>
      </w:pPr>
    </w:lvl>
    <w:lvl w:ilvl="6" w:tplc="140A000F" w:tentative="1">
      <w:start w:val="1"/>
      <w:numFmt w:val="decimal"/>
      <w:lvlText w:val="%7."/>
      <w:lvlJc w:val="left"/>
      <w:pPr>
        <w:ind w:left="5256" w:hanging="360"/>
      </w:pPr>
    </w:lvl>
    <w:lvl w:ilvl="7" w:tplc="140A0019" w:tentative="1">
      <w:start w:val="1"/>
      <w:numFmt w:val="lowerLetter"/>
      <w:lvlText w:val="%8."/>
      <w:lvlJc w:val="left"/>
      <w:pPr>
        <w:ind w:left="5976" w:hanging="360"/>
      </w:pPr>
    </w:lvl>
    <w:lvl w:ilvl="8" w:tplc="140A001B" w:tentative="1">
      <w:start w:val="1"/>
      <w:numFmt w:val="lowerRoman"/>
      <w:lvlText w:val="%9."/>
      <w:lvlJc w:val="right"/>
      <w:pPr>
        <w:ind w:left="6696" w:hanging="180"/>
      </w:pPr>
    </w:lvl>
  </w:abstractNum>
  <w:num w:numId="1" w16cid:durableId="1906984928">
    <w:abstractNumId w:val="18"/>
  </w:num>
  <w:num w:numId="2" w16cid:durableId="839320128">
    <w:abstractNumId w:val="20"/>
  </w:num>
  <w:num w:numId="3" w16cid:durableId="707534195">
    <w:abstractNumId w:val="9"/>
  </w:num>
  <w:num w:numId="4" w16cid:durableId="159276412">
    <w:abstractNumId w:val="23"/>
  </w:num>
  <w:num w:numId="5" w16cid:durableId="1541935468">
    <w:abstractNumId w:val="24"/>
  </w:num>
  <w:num w:numId="6" w16cid:durableId="1247181173">
    <w:abstractNumId w:val="17"/>
  </w:num>
  <w:num w:numId="7" w16cid:durableId="1938370402">
    <w:abstractNumId w:val="16"/>
  </w:num>
  <w:num w:numId="8" w16cid:durableId="1317103221">
    <w:abstractNumId w:val="13"/>
  </w:num>
  <w:num w:numId="9" w16cid:durableId="1980956679">
    <w:abstractNumId w:val="8"/>
  </w:num>
  <w:num w:numId="10" w16cid:durableId="2078046240">
    <w:abstractNumId w:val="10"/>
  </w:num>
  <w:num w:numId="11" w16cid:durableId="178087067">
    <w:abstractNumId w:val="3"/>
  </w:num>
  <w:num w:numId="12" w16cid:durableId="1292829266">
    <w:abstractNumId w:val="0"/>
  </w:num>
  <w:num w:numId="13" w16cid:durableId="1086999991">
    <w:abstractNumId w:val="0"/>
    <w:lvlOverride w:ilvl="0">
      <w:lvl w:ilvl="0">
        <w:numFmt w:val="decimal"/>
        <w:lvlText w:val="%1."/>
        <w:lvlJc w:val="left"/>
        <w:pPr>
          <w:tabs>
            <w:tab w:val="num" w:pos="576"/>
          </w:tabs>
          <w:ind w:left="576" w:hanging="360"/>
        </w:pPr>
        <w:rPr>
          <w:i/>
          <w:iCs/>
          <w:snapToGrid/>
          <w:sz w:val="24"/>
          <w:szCs w:val="24"/>
        </w:rPr>
      </w:lvl>
    </w:lvlOverride>
  </w:num>
  <w:num w:numId="14" w16cid:durableId="620458157">
    <w:abstractNumId w:val="0"/>
    <w:lvlOverride w:ilvl="0">
      <w:lvl w:ilvl="0">
        <w:numFmt w:val="decimal"/>
        <w:lvlText w:val="%1."/>
        <w:lvlJc w:val="left"/>
        <w:pPr>
          <w:tabs>
            <w:tab w:val="num" w:pos="576"/>
          </w:tabs>
          <w:ind w:left="576" w:hanging="360"/>
        </w:pPr>
        <w:rPr>
          <w:b/>
          <w:bCs/>
          <w:snapToGrid/>
          <w:spacing w:val="3"/>
          <w:sz w:val="24"/>
          <w:szCs w:val="24"/>
        </w:rPr>
      </w:lvl>
    </w:lvlOverride>
  </w:num>
  <w:num w:numId="15" w16cid:durableId="1636642833">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6" w16cid:durableId="1023634416">
    <w:abstractNumId w:val="3"/>
    <w:lvlOverride w:ilvl="0">
      <w:lvl w:ilvl="0">
        <w:numFmt w:val="bullet"/>
        <w:lvlText w:val="·"/>
        <w:lvlJc w:val="left"/>
        <w:pPr>
          <w:tabs>
            <w:tab w:val="num" w:pos="792"/>
          </w:tabs>
          <w:ind w:left="792" w:hanging="360"/>
        </w:pPr>
        <w:rPr>
          <w:rFonts w:ascii="Symbol" w:hAnsi="Symbol" w:cs="Symbol"/>
          <w:snapToGrid/>
          <w:sz w:val="24"/>
          <w:szCs w:val="24"/>
        </w:rPr>
      </w:lvl>
    </w:lvlOverride>
  </w:num>
  <w:num w:numId="17" w16cid:durableId="595210102">
    <w:abstractNumId w:val="7"/>
  </w:num>
  <w:num w:numId="18" w16cid:durableId="63456808">
    <w:abstractNumId w:val="5"/>
  </w:num>
  <w:num w:numId="19" w16cid:durableId="497573020">
    <w:abstractNumId w:val="4"/>
  </w:num>
  <w:num w:numId="20" w16cid:durableId="474106658">
    <w:abstractNumId w:val="2"/>
  </w:num>
  <w:num w:numId="21" w16cid:durableId="339702238">
    <w:abstractNumId w:val="2"/>
    <w:lvlOverride w:ilvl="0">
      <w:lvl w:ilvl="0">
        <w:numFmt w:val="upperRoman"/>
        <w:lvlText w:val="%1.-"/>
        <w:lvlJc w:val="left"/>
        <w:pPr>
          <w:tabs>
            <w:tab w:val="num" w:pos="504"/>
          </w:tabs>
        </w:pPr>
        <w:rPr>
          <w:b/>
          <w:bCs/>
          <w:snapToGrid/>
          <w:sz w:val="24"/>
          <w:szCs w:val="24"/>
        </w:rPr>
      </w:lvl>
    </w:lvlOverride>
  </w:num>
  <w:num w:numId="22" w16cid:durableId="2111779351">
    <w:abstractNumId w:val="11"/>
  </w:num>
  <w:num w:numId="23" w16cid:durableId="1203205093">
    <w:abstractNumId w:val="22"/>
  </w:num>
  <w:num w:numId="24" w16cid:durableId="83309328">
    <w:abstractNumId w:val="1"/>
  </w:num>
  <w:num w:numId="25" w16cid:durableId="100299519">
    <w:abstractNumId w:val="6"/>
  </w:num>
  <w:num w:numId="26" w16cid:durableId="1374379076">
    <w:abstractNumId w:val="14"/>
  </w:num>
  <w:num w:numId="27" w16cid:durableId="611981425">
    <w:abstractNumId w:val="19"/>
  </w:num>
  <w:num w:numId="28" w16cid:durableId="605892711">
    <w:abstractNumId w:val="21"/>
  </w:num>
  <w:num w:numId="29" w16cid:durableId="1919435960">
    <w:abstractNumId w:val="26"/>
  </w:num>
  <w:num w:numId="30" w16cid:durableId="2008824047">
    <w:abstractNumId w:val="25"/>
  </w:num>
  <w:num w:numId="31" w16cid:durableId="644316664">
    <w:abstractNumId w:val="12"/>
  </w:num>
  <w:num w:numId="32" w16cid:durableId="7877463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E16"/>
    <w:rsid w:val="00001419"/>
    <w:rsid w:val="00001DDA"/>
    <w:rsid w:val="0000407C"/>
    <w:rsid w:val="0002618A"/>
    <w:rsid w:val="00026596"/>
    <w:rsid w:val="00030160"/>
    <w:rsid w:val="000378B0"/>
    <w:rsid w:val="000436CF"/>
    <w:rsid w:val="00047BC0"/>
    <w:rsid w:val="00053A4D"/>
    <w:rsid w:val="00056B7F"/>
    <w:rsid w:val="0007014A"/>
    <w:rsid w:val="00081AD1"/>
    <w:rsid w:val="000907F3"/>
    <w:rsid w:val="00091767"/>
    <w:rsid w:val="00093D47"/>
    <w:rsid w:val="000A5B01"/>
    <w:rsid w:val="000A6677"/>
    <w:rsid w:val="000A774B"/>
    <w:rsid w:val="000B5EC5"/>
    <w:rsid w:val="000B7320"/>
    <w:rsid w:val="000C5158"/>
    <w:rsid w:val="000E0D80"/>
    <w:rsid w:val="000E5D32"/>
    <w:rsid w:val="000F1EEF"/>
    <w:rsid w:val="000F2C31"/>
    <w:rsid w:val="000F6268"/>
    <w:rsid w:val="000F64FF"/>
    <w:rsid w:val="000F6D2F"/>
    <w:rsid w:val="001020C6"/>
    <w:rsid w:val="00104F5B"/>
    <w:rsid w:val="001124AC"/>
    <w:rsid w:val="00125A9E"/>
    <w:rsid w:val="00127911"/>
    <w:rsid w:val="001316D3"/>
    <w:rsid w:val="00145B0E"/>
    <w:rsid w:val="00150686"/>
    <w:rsid w:val="00157997"/>
    <w:rsid w:val="00175050"/>
    <w:rsid w:val="00175C5B"/>
    <w:rsid w:val="0017700F"/>
    <w:rsid w:val="00191CC1"/>
    <w:rsid w:val="001A186B"/>
    <w:rsid w:val="001A2C66"/>
    <w:rsid w:val="001A76E3"/>
    <w:rsid w:val="001B0D52"/>
    <w:rsid w:val="001B1784"/>
    <w:rsid w:val="001B7428"/>
    <w:rsid w:val="001B74D6"/>
    <w:rsid w:val="001C5FA4"/>
    <w:rsid w:val="001C6674"/>
    <w:rsid w:val="001D2D3B"/>
    <w:rsid w:val="001E2A9B"/>
    <w:rsid w:val="001E481F"/>
    <w:rsid w:val="001E7D9F"/>
    <w:rsid w:val="001F1637"/>
    <w:rsid w:val="001F7153"/>
    <w:rsid w:val="00202BDB"/>
    <w:rsid w:val="002051D7"/>
    <w:rsid w:val="00207451"/>
    <w:rsid w:val="0021097D"/>
    <w:rsid w:val="00215DB9"/>
    <w:rsid w:val="0021796A"/>
    <w:rsid w:val="00221591"/>
    <w:rsid w:val="00222177"/>
    <w:rsid w:val="002221D9"/>
    <w:rsid w:val="00241D51"/>
    <w:rsid w:val="0024560A"/>
    <w:rsid w:val="00246AC5"/>
    <w:rsid w:val="00252784"/>
    <w:rsid w:val="002528B2"/>
    <w:rsid w:val="00263798"/>
    <w:rsid w:val="0026393A"/>
    <w:rsid w:val="00266539"/>
    <w:rsid w:val="00275B64"/>
    <w:rsid w:val="00295062"/>
    <w:rsid w:val="002A3444"/>
    <w:rsid w:val="002A4729"/>
    <w:rsid w:val="002A4C58"/>
    <w:rsid w:val="002B3E0A"/>
    <w:rsid w:val="002D47D2"/>
    <w:rsid w:val="002D4ECE"/>
    <w:rsid w:val="002D7F5D"/>
    <w:rsid w:val="002F21B3"/>
    <w:rsid w:val="00300654"/>
    <w:rsid w:val="0030501E"/>
    <w:rsid w:val="0032133E"/>
    <w:rsid w:val="0032338A"/>
    <w:rsid w:val="00330040"/>
    <w:rsid w:val="00332E70"/>
    <w:rsid w:val="00342450"/>
    <w:rsid w:val="00347D5B"/>
    <w:rsid w:val="003629AC"/>
    <w:rsid w:val="00364109"/>
    <w:rsid w:val="00366D91"/>
    <w:rsid w:val="00370D29"/>
    <w:rsid w:val="003806EA"/>
    <w:rsid w:val="00386337"/>
    <w:rsid w:val="003903E7"/>
    <w:rsid w:val="00394FC5"/>
    <w:rsid w:val="003A6E80"/>
    <w:rsid w:val="003A76F4"/>
    <w:rsid w:val="003B34DB"/>
    <w:rsid w:val="003C3368"/>
    <w:rsid w:val="003D641A"/>
    <w:rsid w:val="003D68B2"/>
    <w:rsid w:val="003E07FE"/>
    <w:rsid w:val="003E1874"/>
    <w:rsid w:val="003E5DDB"/>
    <w:rsid w:val="0040282A"/>
    <w:rsid w:val="00404908"/>
    <w:rsid w:val="00404BC7"/>
    <w:rsid w:val="00410022"/>
    <w:rsid w:val="00417307"/>
    <w:rsid w:val="004235BA"/>
    <w:rsid w:val="00430A5C"/>
    <w:rsid w:val="004347EC"/>
    <w:rsid w:val="00435957"/>
    <w:rsid w:val="00437478"/>
    <w:rsid w:val="004409D0"/>
    <w:rsid w:val="00442109"/>
    <w:rsid w:val="00442C56"/>
    <w:rsid w:val="00457914"/>
    <w:rsid w:val="00462C82"/>
    <w:rsid w:val="00471988"/>
    <w:rsid w:val="00473518"/>
    <w:rsid w:val="004804D5"/>
    <w:rsid w:val="00490719"/>
    <w:rsid w:val="004909A6"/>
    <w:rsid w:val="00496833"/>
    <w:rsid w:val="004A5E39"/>
    <w:rsid w:val="004A71D5"/>
    <w:rsid w:val="004B3C99"/>
    <w:rsid w:val="004B481C"/>
    <w:rsid w:val="004B5C78"/>
    <w:rsid w:val="004B7E0D"/>
    <w:rsid w:val="004C4066"/>
    <w:rsid w:val="004C6672"/>
    <w:rsid w:val="004C6E16"/>
    <w:rsid w:val="004D63A2"/>
    <w:rsid w:val="004D6858"/>
    <w:rsid w:val="004E01A0"/>
    <w:rsid w:val="004E0A9A"/>
    <w:rsid w:val="004E28F8"/>
    <w:rsid w:val="004E7AC2"/>
    <w:rsid w:val="004F4755"/>
    <w:rsid w:val="00503871"/>
    <w:rsid w:val="00510FCE"/>
    <w:rsid w:val="005112C3"/>
    <w:rsid w:val="005138CB"/>
    <w:rsid w:val="00515080"/>
    <w:rsid w:val="00515F43"/>
    <w:rsid w:val="00521EDC"/>
    <w:rsid w:val="00522A05"/>
    <w:rsid w:val="00525AC7"/>
    <w:rsid w:val="00526932"/>
    <w:rsid w:val="00530BCB"/>
    <w:rsid w:val="00530CAE"/>
    <w:rsid w:val="00543521"/>
    <w:rsid w:val="0055059C"/>
    <w:rsid w:val="0055288C"/>
    <w:rsid w:val="00561954"/>
    <w:rsid w:val="005621DA"/>
    <w:rsid w:val="00563648"/>
    <w:rsid w:val="0057181E"/>
    <w:rsid w:val="0057346F"/>
    <w:rsid w:val="0057468D"/>
    <w:rsid w:val="00574764"/>
    <w:rsid w:val="00587CD7"/>
    <w:rsid w:val="00587EF5"/>
    <w:rsid w:val="005919BA"/>
    <w:rsid w:val="005B4905"/>
    <w:rsid w:val="005C5814"/>
    <w:rsid w:val="005D176A"/>
    <w:rsid w:val="005D1C2C"/>
    <w:rsid w:val="005D750F"/>
    <w:rsid w:val="005E5DA0"/>
    <w:rsid w:val="005F21B6"/>
    <w:rsid w:val="005F3D0D"/>
    <w:rsid w:val="005F73DF"/>
    <w:rsid w:val="00600CBF"/>
    <w:rsid w:val="006016C3"/>
    <w:rsid w:val="0060321F"/>
    <w:rsid w:val="006038C2"/>
    <w:rsid w:val="006108AD"/>
    <w:rsid w:val="00614B4F"/>
    <w:rsid w:val="00622C70"/>
    <w:rsid w:val="0062452D"/>
    <w:rsid w:val="00624CCB"/>
    <w:rsid w:val="00640957"/>
    <w:rsid w:val="0064327B"/>
    <w:rsid w:val="006446ED"/>
    <w:rsid w:val="00645436"/>
    <w:rsid w:val="00660B3C"/>
    <w:rsid w:val="00664941"/>
    <w:rsid w:val="00674859"/>
    <w:rsid w:val="006A47F8"/>
    <w:rsid w:val="006B740D"/>
    <w:rsid w:val="006C76E6"/>
    <w:rsid w:val="006D2F28"/>
    <w:rsid w:val="006D5087"/>
    <w:rsid w:val="006D7AEB"/>
    <w:rsid w:val="006E1757"/>
    <w:rsid w:val="006E76CB"/>
    <w:rsid w:val="006F3B32"/>
    <w:rsid w:val="00710557"/>
    <w:rsid w:val="007178FB"/>
    <w:rsid w:val="00733A69"/>
    <w:rsid w:val="0073650D"/>
    <w:rsid w:val="00742BD0"/>
    <w:rsid w:val="00744A70"/>
    <w:rsid w:val="00751184"/>
    <w:rsid w:val="00751E31"/>
    <w:rsid w:val="007546D2"/>
    <w:rsid w:val="00754B58"/>
    <w:rsid w:val="0075670D"/>
    <w:rsid w:val="00761FF3"/>
    <w:rsid w:val="00762A08"/>
    <w:rsid w:val="007653F0"/>
    <w:rsid w:val="0076675A"/>
    <w:rsid w:val="00771350"/>
    <w:rsid w:val="00773221"/>
    <w:rsid w:val="007734B1"/>
    <w:rsid w:val="00783886"/>
    <w:rsid w:val="00792D0F"/>
    <w:rsid w:val="00793762"/>
    <w:rsid w:val="0079444B"/>
    <w:rsid w:val="00797BA8"/>
    <w:rsid w:val="007A1E7C"/>
    <w:rsid w:val="007B0C09"/>
    <w:rsid w:val="007B0F3D"/>
    <w:rsid w:val="007B3A69"/>
    <w:rsid w:val="007B436D"/>
    <w:rsid w:val="007B449B"/>
    <w:rsid w:val="007C2D80"/>
    <w:rsid w:val="007C4172"/>
    <w:rsid w:val="007C7CB4"/>
    <w:rsid w:val="007D3796"/>
    <w:rsid w:val="007E0BFD"/>
    <w:rsid w:val="007E7742"/>
    <w:rsid w:val="007F0859"/>
    <w:rsid w:val="007F5F3D"/>
    <w:rsid w:val="007F6BFD"/>
    <w:rsid w:val="00817C61"/>
    <w:rsid w:val="0082566A"/>
    <w:rsid w:val="0083221F"/>
    <w:rsid w:val="00832604"/>
    <w:rsid w:val="00844F3D"/>
    <w:rsid w:val="0085265C"/>
    <w:rsid w:val="008643AF"/>
    <w:rsid w:val="0087039F"/>
    <w:rsid w:val="008756C7"/>
    <w:rsid w:val="00876112"/>
    <w:rsid w:val="008768AD"/>
    <w:rsid w:val="0087772E"/>
    <w:rsid w:val="00881FC6"/>
    <w:rsid w:val="0089696F"/>
    <w:rsid w:val="008A3349"/>
    <w:rsid w:val="008B3CAE"/>
    <w:rsid w:val="008B46F4"/>
    <w:rsid w:val="008C16AA"/>
    <w:rsid w:val="008C1BA8"/>
    <w:rsid w:val="008C2831"/>
    <w:rsid w:val="008D167F"/>
    <w:rsid w:val="008D360F"/>
    <w:rsid w:val="008D759E"/>
    <w:rsid w:val="008E279B"/>
    <w:rsid w:val="008E3D9D"/>
    <w:rsid w:val="008E46DA"/>
    <w:rsid w:val="008E504F"/>
    <w:rsid w:val="008E7CDC"/>
    <w:rsid w:val="008F3CCD"/>
    <w:rsid w:val="008F7DCC"/>
    <w:rsid w:val="009106BD"/>
    <w:rsid w:val="009110E7"/>
    <w:rsid w:val="00911ECF"/>
    <w:rsid w:val="0091339F"/>
    <w:rsid w:val="00920F31"/>
    <w:rsid w:val="00922547"/>
    <w:rsid w:val="009232F6"/>
    <w:rsid w:val="009244A4"/>
    <w:rsid w:val="00934D83"/>
    <w:rsid w:val="00940A44"/>
    <w:rsid w:val="00943F0E"/>
    <w:rsid w:val="00945BE4"/>
    <w:rsid w:val="00954176"/>
    <w:rsid w:val="00960EEA"/>
    <w:rsid w:val="0099206F"/>
    <w:rsid w:val="009953E6"/>
    <w:rsid w:val="00997C58"/>
    <w:rsid w:val="009A309B"/>
    <w:rsid w:val="009A56A6"/>
    <w:rsid w:val="009A78B6"/>
    <w:rsid w:val="009A7938"/>
    <w:rsid w:val="009B2A1C"/>
    <w:rsid w:val="009B75E2"/>
    <w:rsid w:val="009D0F6A"/>
    <w:rsid w:val="009E0F9F"/>
    <w:rsid w:val="009E5A2D"/>
    <w:rsid w:val="009E7492"/>
    <w:rsid w:val="009E7A44"/>
    <w:rsid w:val="00A07489"/>
    <w:rsid w:val="00A24389"/>
    <w:rsid w:val="00A24FEC"/>
    <w:rsid w:val="00A259BD"/>
    <w:rsid w:val="00A26A09"/>
    <w:rsid w:val="00A35AEA"/>
    <w:rsid w:val="00A36063"/>
    <w:rsid w:val="00A36888"/>
    <w:rsid w:val="00A42C96"/>
    <w:rsid w:val="00A508CB"/>
    <w:rsid w:val="00A55955"/>
    <w:rsid w:val="00A56EA8"/>
    <w:rsid w:val="00A577C1"/>
    <w:rsid w:val="00A65109"/>
    <w:rsid w:val="00A66D96"/>
    <w:rsid w:val="00A71512"/>
    <w:rsid w:val="00A85DF8"/>
    <w:rsid w:val="00A87B92"/>
    <w:rsid w:val="00A91998"/>
    <w:rsid w:val="00A94938"/>
    <w:rsid w:val="00A953E0"/>
    <w:rsid w:val="00A95CF3"/>
    <w:rsid w:val="00AA27D0"/>
    <w:rsid w:val="00AB26CA"/>
    <w:rsid w:val="00AB4293"/>
    <w:rsid w:val="00AB7FB5"/>
    <w:rsid w:val="00AC1396"/>
    <w:rsid w:val="00AC5C63"/>
    <w:rsid w:val="00AC63A9"/>
    <w:rsid w:val="00AD7B24"/>
    <w:rsid w:val="00AE34F6"/>
    <w:rsid w:val="00AE69D9"/>
    <w:rsid w:val="00AE7E5C"/>
    <w:rsid w:val="00AF4F0C"/>
    <w:rsid w:val="00B111F4"/>
    <w:rsid w:val="00B13765"/>
    <w:rsid w:val="00B20DED"/>
    <w:rsid w:val="00B23BEF"/>
    <w:rsid w:val="00B33D80"/>
    <w:rsid w:val="00B460B2"/>
    <w:rsid w:val="00B505ED"/>
    <w:rsid w:val="00B616B7"/>
    <w:rsid w:val="00B633AB"/>
    <w:rsid w:val="00B6468D"/>
    <w:rsid w:val="00B7088B"/>
    <w:rsid w:val="00B75181"/>
    <w:rsid w:val="00B76A2C"/>
    <w:rsid w:val="00B84BCC"/>
    <w:rsid w:val="00B87354"/>
    <w:rsid w:val="00B91606"/>
    <w:rsid w:val="00B92F87"/>
    <w:rsid w:val="00B936C6"/>
    <w:rsid w:val="00BA7F4A"/>
    <w:rsid w:val="00BB1A74"/>
    <w:rsid w:val="00BC3029"/>
    <w:rsid w:val="00BC4072"/>
    <w:rsid w:val="00BD5612"/>
    <w:rsid w:val="00BF134B"/>
    <w:rsid w:val="00C02A6C"/>
    <w:rsid w:val="00C04DAA"/>
    <w:rsid w:val="00C1331F"/>
    <w:rsid w:val="00C14280"/>
    <w:rsid w:val="00C157E0"/>
    <w:rsid w:val="00C26581"/>
    <w:rsid w:val="00C27EAC"/>
    <w:rsid w:val="00C32CC9"/>
    <w:rsid w:val="00C4395D"/>
    <w:rsid w:val="00C51859"/>
    <w:rsid w:val="00C604B7"/>
    <w:rsid w:val="00C60622"/>
    <w:rsid w:val="00C61B81"/>
    <w:rsid w:val="00C6710F"/>
    <w:rsid w:val="00C678C4"/>
    <w:rsid w:val="00C81F9D"/>
    <w:rsid w:val="00C86189"/>
    <w:rsid w:val="00CA21E5"/>
    <w:rsid w:val="00CC0E72"/>
    <w:rsid w:val="00CC1C9C"/>
    <w:rsid w:val="00CC5377"/>
    <w:rsid w:val="00CC5BA3"/>
    <w:rsid w:val="00CD07B6"/>
    <w:rsid w:val="00CD3F8C"/>
    <w:rsid w:val="00CD7547"/>
    <w:rsid w:val="00CE1469"/>
    <w:rsid w:val="00CE3563"/>
    <w:rsid w:val="00D00422"/>
    <w:rsid w:val="00D00B7A"/>
    <w:rsid w:val="00D01C7A"/>
    <w:rsid w:val="00D02654"/>
    <w:rsid w:val="00D05ACC"/>
    <w:rsid w:val="00D120FC"/>
    <w:rsid w:val="00D2071C"/>
    <w:rsid w:val="00D31B50"/>
    <w:rsid w:val="00D40A1B"/>
    <w:rsid w:val="00D434BF"/>
    <w:rsid w:val="00D56E6D"/>
    <w:rsid w:val="00D61119"/>
    <w:rsid w:val="00D66979"/>
    <w:rsid w:val="00D91F2F"/>
    <w:rsid w:val="00D95780"/>
    <w:rsid w:val="00DA0723"/>
    <w:rsid w:val="00DB35E1"/>
    <w:rsid w:val="00DB4071"/>
    <w:rsid w:val="00DC17FF"/>
    <w:rsid w:val="00DE527B"/>
    <w:rsid w:val="00DE55C0"/>
    <w:rsid w:val="00DE77E3"/>
    <w:rsid w:val="00E0049F"/>
    <w:rsid w:val="00E1075F"/>
    <w:rsid w:val="00E111B5"/>
    <w:rsid w:val="00E1659A"/>
    <w:rsid w:val="00E20985"/>
    <w:rsid w:val="00E300AE"/>
    <w:rsid w:val="00E35A5B"/>
    <w:rsid w:val="00E365BE"/>
    <w:rsid w:val="00E41AD9"/>
    <w:rsid w:val="00E4778D"/>
    <w:rsid w:val="00E50BFF"/>
    <w:rsid w:val="00E75242"/>
    <w:rsid w:val="00E77B82"/>
    <w:rsid w:val="00E81167"/>
    <w:rsid w:val="00E83227"/>
    <w:rsid w:val="00E84D11"/>
    <w:rsid w:val="00E939F9"/>
    <w:rsid w:val="00EB1151"/>
    <w:rsid w:val="00EB3ADF"/>
    <w:rsid w:val="00EC14D3"/>
    <w:rsid w:val="00ED5465"/>
    <w:rsid w:val="00EE5397"/>
    <w:rsid w:val="00EF686B"/>
    <w:rsid w:val="00EF7689"/>
    <w:rsid w:val="00F005CD"/>
    <w:rsid w:val="00F006EF"/>
    <w:rsid w:val="00F030B9"/>
    <w:rsid w:val="00F044E3"/>
    <w:rsid w:val="00F0682E"/>
    <w:rsid w:val="00F06CC3"/>
    <w:rsid w:val="00F15AE1"/>
    <w:rsid w:val="00F2036B"/>
    <w:rsid w:val="00F20840"/>
    <w:rsid w:val="00F27BF0"/>
    <w:rsid w:val="00F37361"/>
    <w:rsid w:val="00F52130"/>
    <w:rsid w:val="00F52611"/>
    <w:rsid w:val="00F54100"/>
    <w:rsid w:val="00F54AF3"/>
    <w:rsid w:val="00F55404"/>
    <w:rsid w:val="00F70111"/>
    <w:rsid w:val="00F75368"/>
    <w:rsid w:val="00F75F21"/>
    <w:rsid w:val="00F802FF"/>
    <w:rsid w:val="00F96DF5"/>
    <w:rsid w:val="00FA5F14"/>
    <w:rsid w:val="00FC78E8"/>
    <w:rsid w:val="00FD14A0"/>
    <w:rsid w:val="00FD319A"/>
    <w:rsid w:val="00FF3B0A"/>
    <w:rsid w:val="00FF4B23"/>
    <w:rsid w:val="00FF51DC"/>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D40B8"/>
  <w15:chartTrackingRefBased/>
  <w15:docId w15:val="{E1C7CF69-4F6C-44CE-9B70-50B344C52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E1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4C6E16"/>
    <w:pPr>
      <w:keepNext/>
      <w:spacing w:before="240" w:after="60"/>
      <w:outlineLvl w:val="0"/>
    </w:pPr>
    <w:rPr>
      <w:rFonts w:ascii="Arial" w:hAnsi="Arial" w:cs="Arial"/>
      <w:b/>
      <w:bCs/>
      <w:kern w:val="32"/>
      <w:sz w:val="32"/>
      <w:szCs w:val="32"/>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6E16"/>
    <w:rPr>
      <w:rFonts w:ascii="Arial" w:eastAsia="Times New Roman" w:hAnsi="Arial" w:cs="Arial"/>
      <w:b/>
      <w:bCs/>
      <w:kern w:val="32"/>
      <w:sz w:val="32"/>
      <w:szCs w:val="32"/>
      <w:lang w:val="es-CR" w:eastAsia="es-ES"/>
    </w:rPr>
  </w:style>
  <w:style w:type="paragraph" w:styleId="Sinespaciado">
    <w:name w:val="No Spacing"/>
    <w:uiPriority w:val="1"/>
    <w:qFormat/>
    <w:rsid w:val="004C6E16"/>
    <w:pPr>
      <w:spacing w:after="0" w:line="240" w:lineRule="auto"/>
    </w:pPr>
    <w:rPr>
      <w:rFonts w:ascii="Calibri" w:eastAsia="Calibri" w:hAnsi="Calibri" w:cs="Times New Roman"/>
      <w:lang w:val="es-CR"/>
    </w:rPr>
  </w:style>
  <w:style w:type="paragraph" w:customStyle="1" w:styleId="Default">
    <w:name w:val="Default"/>
    <w:rsid w:val="004C6E16"/>
    <w:pPr>
      <w:autoSpaceDE w:val="0"/>
      <w:autoSpaceDN w:val="0"/>
      <w:adjustRightInd w:val="0"/>
      <w:spacing w:after="0" w:line="240" w:lineRule="auto"/>
    </w:pPr>
    <w:rPr>
      <w:rFonts w:ascii="Calibri" w:eastAsia="Calibri" w:hAnsi="Calibri" w:cs="Calibri"/>
      <w:color w:val="000000"/>
      <w:sz w:val="24"/>
      <w:szCs w:val="24"/>
      <w:lang w:val="es-CR"/>
    </w:rPr>
  </w:style>
  <w:style w:type="paragraph" w:styleId="Textoindependiente">
    <w:name w:val="Body Text"/>
    <w:basedOn w:val="Normal"/>
    <w:link w:val="TextoindependienteCar1"/>
    <w:uiPriority w:val="99"/>
    <w:unhideWhenUsed/>
    <w:rsid w:val="004C6E16"/>
    <w:pPr>
      <w:spacing w:after="120"/>
    </w:pPr>
    <w:rPr>
      <w:rFonts w:eastAsia="Calibri"/>
      <w:lang w:val="es-CR"/>
    </w:rPr>
  </w:style>
  <w:style w:type="character" w:customStyle="1" w:styleId="TextoindependienteCar">
    <w:name w:val="Texto independiente Car"/>
    <w:basedOn w:val="Fuentedeprrafopredeter"/>
    <w:uiPriority w:val="99"/>
    <w:semiHidden/>
    <w:rsid w:val="004C6E16"/>
    <w:rPr>
      <w:rFonts w:ascii="Times New Roman" w:eastAsia="Times New Roman" w:hAnsi="Times New Roman" w:cs="Times New Roman"/>
      <w:sz w:val="24"/>
      <w:szCs w:val="24"/>
      <w:lang w:eastAsia="es-ES"/>
    </w:rPr>
  </w:style>
  <w:style w:type="character" w:customStyle="1" w:styleId="TextoindependienteCar1">
    <w:name w:val="Texto independiente Car1"/>
    <w:basedOn w:val="Fuentedeprrafopredeter"/>
    <w:link w:val="Textoindependiente"/>
    <w:uiPriority w:val="99"/>
    <w:locked/>
    <w:rsid w:val="004C6E16"/>
    <w:rPr>
      <w:rFonts w:ascii="Times New Roman" w:eastAsia="Calibri" w:hAnsi="Times New Roman" w:cs="Times New Roman"/>
      <w:sz w:val="24"/>
      <w:szCs w:val="24"/>
      <w:lang w:val="es-CR" w:eastAsia="es-ES"/>
    </w:rPr>
  </w:style>
  <w:style w:type="paragraph" w:styleId="Textoindependiente2">
    <w:name w:val="Body Text 2"/>
    <w:basedOn w:val="Normal"/>
    <w:link w:val="Textoindependiente2Car"/>
    <w:uiPriority w:val="99"/>
    <w:unhideWhenUsed/>
    <w:rsid w:val="004C6E16"/>
    <w:pPr>
      <w:spacing w:after="120" w:line="480" w:lineRule="auto"/>
    </w:pPr>
  </w:style>
  <w:style w:type="character" w:customStyle="1" w:styleId="Textoindependiente2Car">
    <w:name w:val="Texto independiente 2 Car"/>
    <w:basedOn w:val="Fuentedeprrafopredeter"/>
    <w:link w:val="Textoindependiente2"/>
    <w:uiPriority w:val="99"/>
    <w:rsid w:val="004C6E1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4C6E16"/>
    <w:rPr>
      <w:sz w:val="16"/>
      <w:szCs w:val="16"/>
    </w:rPr>
  </w:style>
  <w:style w:type="paragraph" w:styleId="Textocomentario">
    <w:name w:val="annotation text"/>
    <w:basedOn w:val="Normal"/>
    <w:link w:val="TextocomentarioCar"/>
    <w:uiPriority w:val="99"/>
    <w:semiHidden/>
    <w:unhideWhenUsed/>
    <w:rsid w:val="004C6E16"/>
    <w:rPr>
      <w:sz w:val="20"/>
      <w:szCs w:val="20"/>
    </w:rPr>
  </w:style>
  <w:style w:type="character" w:customStyle="1" w:styleId="TextocomentarioCar">
    <w:name w:val="Texto comentario Car"/>
    <w:basedOn w:val="Fuentedeprrafopredeter"/>
    <w:link w:val="Textocomentario"/>
    <w:uiPriority w:val="99"/>
    <w:semiHidden/>
    <w:rsid w:val="004C6E1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4C6E16"/>
    <w:rPr>
      <w:b/>
      <w:bCs/>
    </w:rPr>
  </w:style>
  <w:style w:type="character" w:customStyle="1" w:styleId="AsuntodelcomentarioCar">
    <w:name w:val="Asunto del comentario Car"/>
    <w:basedOn w:val="TextocomentarioCar"/>
    <w:link w:val="Asuntodelcomentario"/>
    <w:uiPriority w:val="99"/>
    <w:semiHidden/>
    <w:rsid w:val="004C6E16"/>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4C6E16"/>
    <w:pPr>
      <w:tabs>
        <w:tab w:val="center" w:pos="4252"/>
        <w:tab w:val="right" w:pos="8504"/>
      </w:tabs>
    </w:pPr>
  </w:style>
  <w:style w:type="character" w:customStyle="1" w:styleId="EncabezadoCar">
    <w:name w:val="Encabezado Car"/>
    <w:basedOn w:val="Fuentedeprrafopredeter"/>
    <w:link w:val="Encabezado"/>
    <w:uiPriority w:val="99"/>
    <w:rsid w:val="004C6E16"/>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C6E16"/>
    <w:pPr>
      <w:tabs>
        <w:tab w:val="center" w:pos="4252"/>
        <w:tab w:val="right" w:pos="8504"/>
      </w:tabs>
    </w:pPr>
  </w:style>
  <w:style w:type="character" w:customStyle="1" w:styleId="PiedepginaCar">
    <w:name w:val="Pie de página Car"/>
    <w:basedOn w:val="Fuentedeprrafopredeter"/>
    <w:link w:val="Piedepgina"/>
    <w:uiPriority w:val="99"/>
    <w:rsid w:val="004C6E16"/>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E35A5B"/>
    <w:pPr>
      <w:ind w:left="720"/>
      <w:contextualSpacing/>
    </w:pPr>
  </w:style>
  <w:style w:type="paragraph" w:customStyle="1" w:styleId="Style9">
    <w:name w:val="Style 9"/>
    <w:basedOn w:val="Normal"/>
    <w:uiPriority w:val="99"/>
    <w:rsid w:val="00FA5F14"/>
    <w:pPr>
      <w:widowControl w:val="0"/>
      <w:autoSpaceDE w:val="0"/>
      <w:autoSpaceDN w:val="0"/>
      <w:spacing w:before="252"/>
      <w:ind w:right="72"/>
      <w:jc w:val="both"/>
    </w:pPr>
    <w:rPr>
      <w:rFonts w:eastAsiaTheme="minorEastAsia"/>
      <w:sz w:val="23"/>
      <w:szCs w:val="23"/>
      <w:lang w:val="en-US" w:eastAsia="es-CR"/>
    </w:rPr>
  </w:style>
  <w:style w:type="character" w:styleId="Hipervnculo">
    <w:name w:val="Hyperlink"/>
    <w:basedOn w:val="Fuentedeprrafopredeter"/>
    <w:uiPriority w:val="99"/>
    <w:unhideWhenUsed/>
    <w:rsid w:val="00F15AE1"/>
    <w:rPr>
      <w:color w:val="0563C1" w:themeColor="hyperlink"/>
      <w:u w:val="single"/>
    </w:rPr>
  </w:style>
  <w:style w:type="character" w:styleId="Mencinsinresolver">
    <w:name w:val="Unresolved Mention"/>
    <w:basedOn w:val="Fuentedeprrafopredeter"/>
    <w:uiPriority w:val="99"/>
    <w:semiHidden/>
    <w:unhideWhenUsed/>
    <w:rsid w:val="00F15AE1"/>
    <w:rPr>
      <w:color w:val="605E5C"/>
      <w:shd w:val="clear" w:color="auto" w:fill="E1DFDD"/>
    </w:rPr>
  </w:style>
  <w:style w:type="paragraph" w:styleId="NormalWeb">
    <w:name w:val="Normal (Web)"/>
    <w:basedOn w:val="Normal"/>
    <w:uiPriority w:val="99"/>
    <w:semiHidden/>
    <w:unhideWhenUsed/>
    <w:rsid w:val="00754B58"/>
    <w:pPr>
      <w:spacing w:before="100" w:beforeAutospacing="1" w:after="100" w:afterAutospacing="1"/>
    </w:pPr>
    <w:rPr>
      <w:lang w:val="es-CR" w:eastAsia="es-CR"/>
    </w:rPr>
  </w:style>
  <w:style w:type="character" w:customStyle="1" w:styleId="grame">
    <w:name w:val="grame"/>
    <w:basedOn w:val="Fuentedeprrafopredeter"/>
    <w:rsid w:val="00754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08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A1BD5-78C8-4C28-A447-6045C758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7220</Words>
  <Characters>39715</Characters>
  <Application>Microsoft Office Word</Application>
  <DocSecurity>0</DocSecurity>
  <Lines>330</Lines>
  <Paragraphs>93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Maria Espinoza Piña</dc:creator>
  <cp:keywords/>
  <dc:description/>
  <cp:lastModifiedBy>Karla Maria Espinoza Piña</cp:lastModifiedBy>
  <cp:revision>4</cp:revision>
  <cp:lastPrinted>2024-06-25T15:50:00Z</cp:lastPrinted>
  <dcterms:created xsi:type="dcterms:W3CDTF">2025-01-17T01:14:00Z</dcterms:created>
  <dcterms:modified xsi:type="dcterms:W3CDTF">2025-01-17T01:53:00Z</dcterms:modified>
</cp:coreProperties>
</file>