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B9E3C" w14:textId="77777777" w:rsidR="007A0F4E" w:rsidRPr="007A0F4E" w:rsidRDefault="007A0F4E">
      <w:pPr>
        <w:spacing w:after="163"/>
        <w:ind w:left="5"/>
        <w:jc w:val="center"/>
        <w:rPr>
          <w:rFonts w:ascii="Verdana" w:hAnsi="Verdana"/>
          <w:sz w:val="24"/>
          <w:szCs w:val="24"/>
        </w:rPr>
      </w:pPr>
      <w:bookmarkStart w:id="0" w:name="_GoBack"/>
      <w:bookmarkEnd w:id="0"/>
    </w:p>
    <w:p w14:paraId="6EF240DF" w14:textId="40248BF9" w:rsidR="001F40A6" w:rsidRPr="007A0F4E" w:rsidRDefault="00030CDB">
      <w:pPr>
        <w:spacing w:after="163"/>
        <w:ind w:left="5"/>
        <w:jc w:val="center"/>
        <w:rPr>
          <w:rFonts w:ascii="Verdana" w:hAnsi="Verdana"/>
          <w:b/>
          <w:bCs/>
          <w:sz w:val="24"/>
          <w:szCs w:val="24"/>
        </w:rPr>
      </w:pPr>
      <w:r w:rsidRPr="007A0F4E">
        <w:rPr>
          <w:rFonts w:ascii="Verdana" w:hAnsi="Verdana"/>
          <w:b/>
          <w:bCs/>
          <w:sz w:val="24"/>
          <w:szCs w:val="24"/>
        </w:rPr>
        <w:t>RESOLUCION TAT</w:t>
      </w:r>
      <w:r w:rsidR="007A0F4E" w:rsidRPr="007A0F4E">
        <w:rPr>
          <w:rFonts w:ascii="Verdana" w:hAnsi="Verdana"/>
          <w:b/>
          <w:bCs/>
          <w:sz w:val="24"/>
          <w:szCs w:val="24"/>
        </w:rPr>
        <w:t>-</w:t>
      </w:r>
      <w:r w:rsidRPr="007A0F4E">
        <w:rPr>
          <w:rFonts w:ascii="Verdana" w:hAnsi="Verdana"/>
          <w:b/>
          <w:bCs/>
          <w:sz w:val="24"/>
          <w:szCs w:val="24"/>
        </w:rPr>
        <w:t>1584-2007</w:t>
      </w:r>
    </w:p>
    <w:p w14:paraId="5EAF9E1A" w14:textId="77777777" w:rsidR="001F40A6" w:rsidRPr="007A0F4E" w:rsidRDefault="00030CDB">
      <w:pPr>
        <w:spacing w:after="239" w:line="227" w:lineRule="auto"/>
        <w:ind w:left="105" w:right="28" w:firstLine="9"/>
        <w:jc w:val="both"/>
        <w:rPr>
          <w:rFonts w:ascii="Verdana" w:hAnsi="Verdana"/>
          <w:sz w:val="24"/>
          <w:szCs w:val="24"/>
        </w:rPr>
      </w:pPr>
      <w:r w:rsidRPr="007A0F4E">
        <w:rPr>
          <w:rFonts w:ascii="Verdana" w:hAnsi="Verdana"/>
          <w:b/>
          <w:bCs/>
          <w:sz w:val="24"/>
          <w:szCs w:val="24"/>
        </w:rPr>
        <w:t>TRIBUNAL ADMINISTRATIVO DE TRANSPORTE</w:t>
      </w:r>
      <w:r w:rsidRPr="007A0F4E">
        <w:rPr>
          <w:rFonts w:ascii="Verdana" w:hAnsi="Verdana"/>
          <w:sz w:val="24"/>
          <w:szCs w:val="24"/>
        </w:rPr>
        <w:t>. san José, a las diez horas treinta minutos del treinta de marzo del dos mil siete.-</w:t>
      </w:r>
    </w:p>
    <w:p w14:paraId="1251254A" w14:textId="0D1892DD" w:rsidR="001F40A6" w:rsidRPr="007A0F4E" w:rsidRDefault="00030CDB">
      <w:pPr>
        <w:spacing w:after="204" w:line="227" w:lineRule="auto"/>
        <w:ind w:left="105" w:right="28" w:firstLine="9"/>
        <w:jc w:val="both"/>
        <w:rPr>
          <w:rFonts w:ascii="Verdana" w:hAnsi="Verdana"/>
          <w:sz w:val="24"/>
          <w:szCs w:val="24"/>
        </w:rPr>
      </w:pPr>
      <w:r w:rsidRPr="007A0F4E">
        <w:rPr>
          <w:rFonts w:ascii="Verdana" w:hAnsi="Verdana"/>
          <w:sz w:val="24"/>
          <w:szCs w:val="24"/>
        </w:rPr>
        <w:t xml:space="preserve">Se conoce </w:t>
      </w:r>
      <w:r w:rsidRPr="007A0F4E">
        <w:rPr>
          <w:rFonts w:ascii="Verdana" w:hAnsi="Verdana"/>
          <w:b/>
          <w:bCs/>
          <w:sz w:val="24"/>
          <w:szCs w:val="24"/>
        </w:rPr>
        <w:t>Recurso de Apelación</w:t>
      </w:r>
      <w:r w:rsidRPr="007A0F4E">
        <w:rPr>
          <w:rFonts w:ascii="Verdana" w:hAnsi="Verdana"/>
          <w:sz w:val="24"/>
          <w:szCs w:val="24"/>
        </w:rPr>
        <w:t xml:space="preserve">, interpuesto por </w:t>
      </w:r>
      <w:r w:rsidR="007A0F4E">
        <w:rPr>
          <w:rFonts w:ascii="Verdana" w:hAnsi="Verdana"/>
          <w:sz w:val="24"/>
          <w:szCs w:val="24"/>
        </w:rPr>
        <w:t>J.M.A.</w:t>
      </w:r>
      <w:r w:rsidRPr="007A0F4E">
        <w:rPr>
          <w:rFonts w:ascii="Verdana" w:hAnsi="Verdana"/>
          <w:sz w:val="24"/>
          <w:szCs w:val="24"/>
        </w:rPr>
        <w:t xml:space="preserve">, cédula de identidad número </w:t>
      </w:r>
      <w:r w:rsidR="007A0F4E">
        <w:rPr>
          <w:rFonts w:ascii="Verdana" w:hAnsi="Verdana"/>
          <w:sz w:val="24"/>
          <w:szCs w:val="24"/>
        </w:rPr>
        <w:t>XXX</w:t>
      </w:r>
      <w:r w:rsidRPr="007A0F4E">
        <w:rPr>
          <w:rFonts w:ascii="Verdana" w:hAnsi="Verdana"/>
          <w:sz w:val="24"/>
          <w:szCs w:val="24"/>
        </w:rPr>
        <w:t xml:space="preserve">, en su calidad de representante de Inquilinos del </w:t>
      </w:r>
      <w:r w:rsidR="007A0F4E">
        <w:rPr>
          <w:rFonts w:ascii="Verdana" w:hAnsi="Verdana"/>
          <w:sz w:val="24"/>
          <w:szCs w:val="24"/>
        </w:rPr>
        <w:t>M.M.P.Z.</w:t>
      </w:r>
      <w:r w:rsidRPr="007A0F4E">
        <w:rPr>
          <w:rFonts w:ascii="Verdana" w:hAnsi="Verdana"/>
          <w:sz w:val="24"/>
          <w:szCs w:val="24"/>
        </w:rPr>
        <w:t xml:space="preserve">, en contra del acto administrativo emitido mediante el Artículo N </w:t>
      </w:r>
      <w:r w:rsidRPr="007A0F4E">
        <w:rPr>
          <w:rFonts w:ascii="Verdana" w:hAnsi="Verdana"/>
          <w:sz w:val="24"/>
          <w:szCs w:val="24"/>
          <w:vertAlign w:val="superscript"/>
        </w:rPr>
        <w:t xml:space="preserve">O </w:t>
      </w:r>
      <w:r w:rsidRPr="007A0F4E">
        <w:rPr>
          <w:rFonts w:ascii="Verdana" w:hAnsi="Verdana"/>
          <w:sz w:val="24"/>
          <w:szCs w:val="24"/>
        </w:rPr>
        <w:t>14, de la Sesión Extraordinaria N</w:t>
      </w:r>
      <w:r w:rsidRPr="007A0F4E">
        <w:rPr>
          <w:rFonts w:ascii="Verdana" w:hAnsi="Verdana"/>
          <w:sz w:val="24"/>
          <w:szCs w:val="24"/>
          <w:vertAlign w:val="superscript"/>
        </w:rPr>
        <w:t xml:space="preserve">O </w:t>
      </w:r>
      <w:r w:rsidRPr="007A0F4E">
        <w:rPr>
          <w:rFonts w:ascii="Verdana" w:hAnsi="Verdana"/>
          <w:sz w:val="24"/>
          <w:szCs w:val="24"/>
        </w:rPr>
        <w:t>043-2000, del 13 de diciembre del 2000, del Consejo de Transporte Público y tramitado en este Despacho bajo el Expediente Administrativo NO. TAT-002-01.</w:t>
      </w:r>
    </w:p>
    <w:p w14:paraId="4E103331" w14:textId="77777777" w:rsidR="001F40A6" w:rsidRPr="007A0F4E" w:rsidRDefault="00030CDB">
      <w:pPr>
        <w:spacing w:after="65"/>
        <w:ind w:left="86"/>
        <w:rPr>
          <w:rFonts w:ascii="Verdana" w:hAnsi="Verdana"/>
          <w:sz w:val="24"/>
          <w:szCs w:val="24"/>
        </w:rPr>
      </w:pPr>
      <w:r w:rsidRPr="007A0F4E">
        <w:rPr>
          <w:rFonts w:ascii="Verdana" w:hAnsi="Verdana"/>
          <w:sz w:val="24"/>
          <w:szCs w:val="24"/>
        </w:rPr>
        <w:t>Redacta la Juez Pérez Peláez;</w:t>
      </w:r>
    </w:p>
    <w:p w14:paraId="5E88B830" w14:textId="77777777" w:rsidR="001F40A6" w:rsidRPr="007A0F4E" w:rsidRDefault="00030CDB">
      <w:pPr>
        <w:spacing w:after="248"/>
        <w:ind w:left="24"/>
        <w:jc w:val="center"/>
        <w:rPr>
          <w:rFonts w:ascii="Verdana" w:hAnsi="Verdana"/>
          <w:b/>
          <w:bCs/>
          <w:sz w:val="24"/>
          <w:szCs w:val="24"/>
        </w:rPr>
      </w:pPr>
      <w:r w:rsidRPr="007A0F4E">
        <w:rPr>
          <w:rFonts w:ascii="Verdana" w:hAnsi="Verdana"/>
          <w:b/>
          <w:bCs/>
          <w:sz w:val="24"/>
          <w:szCs w:val="24"/>
        </w:rPr>
        <w:t>CONSIDERANDO UNICO</w:t>
      </w:r>
    </w:p>
    <w:p w14:paraId="3E0EFE07" w14:textId="61B4FF30" w:rsidR="001F40A6" w:rsidRPr="007A0F4E" w:rsidRDefault="00030CDB">
      <w:pPr>
        <w:pStyle w:val="Ttulo1"/>
        <w:spacing w:after="212" w:line="216" w:lineRule="auto"/>
        <w:ind w:left="96" w:hanging="5"/>
        <w:jc w:val="left"/>
        <w:rPr>
          <w:rFonts w:ascii="Verdana" w:hAnsi="Verdana"/>
          <w:sz w:val="24"/>
          <w:szCs w:val="24"/>
        </w:rPr>
      </w:pPr>
      <w:r w:rsidRPr="007A0F4E">
        <w:rPr>
          <w:rFonts w:ascii="Verdana" w:hAnsi="Verdana"/>
          <w:sz w:val="24"/>
          <w:szCs w:val="24"/>
        </w:rPr>
        <w:t xml:space="preserve">SOBRE LA ADMISIBILIDAD DEL RECURSO: </w:t>
      </w:r>
      <w:r w:rsidRPr="007A0F4E">
        <w:rPr>
          <w:rFonts w:ascii="Verdana" w:hAnsi="Verdana"/>
          <w:sz w:val="24"/>
          <w:szCs w:val="24"/>
          <w:u w:val="single"/>
        </w:rPr>
        <w:t xml:space="preserve">En </w:t>
      </w:r>
      <w:r w:rsidR="007A0F4E" w:rsidRPr="007A0F4E">
        <w:rPr>
          <w:rFonts w:ascii="Verdana" w:hAnsi="Verdana"/>
          <w:sz w:val="24"/>
          <w:szCs w:val="24"/>
          <w:u w:val="single"/>
        </w:rPr>
        <w:t>l</w:t>
      </w:r>
      <w:r w:rsidRPr="007A0F4E">
        <w:rPr>
          <w:rFonts w:ascii="Verdana" w:hAnsi="Verdana"/>
          <w:sz w:val="24"/>
          <w:szCs w:val="24"/>
          <w:u w:val="single"/>
        </w:rPr>
        <w:t>a Legitimación del recurrente</w:t>
      </w:r>
      <w:r w:rsidRPr="007A0F4E">
        <w:rPr>
          <w:rFonts w:ascii="Verdana" w:hAnsi="Verdana"/>
          <w:sz w:val="24"/>
          <w:szCs w:val="24"/>
        </w:rPr>
        <w:t>;</w:t>
      </w:r>
    </w:p>
    <w:p w14:paraId="60341E4B" w14:textId="20C186D6" w:rsidR="001F40A6" w:rsidRPr="007A0F4E" w:rsidRDefault="00030CDB">
      <w:pPr>
        <w:spacing w:after="204" w:line="227" w:lineRule="auto"/>
        <w:ind w:left="105" w:right="28" w:firstLine="9"/>
        <w:jc w:val="both"/>
        <w:rPr>
          <w:rFonts w:ascii="Verdana" w:hAnsi="Verdana"/>
          <w:sz w:val="24"/>
          <w:szCs w:val="24"/>
        </w:rPr>
      </w:pPr>
      <w:r w:rsidRPr="007A0F4E">
        <w:rPr>
          <w:rFonts w:ascii="Verdana" w:hAnsi="Verdana"/>
          <w:noProof/>
          <w:sz w:val="24"/>
          <w:szCs w:val="24"/>
        </w:rPr>
        <w:drawing>
          <wp:anchor distT="0" distB="0" distL="114300" distR="114300" simplePos="0" relativeHeight="251658240" behindDoc="0" locked="0" layoutInCell="1" allowOverlap="0" wp14:anchorId="70D4F230" wp14:editId="345C1007">
            <wp:simplePos x="0" y="0"/>
            <wp:positionH relativeFrom="page">
              <wp:posOffset>6879009</wp:posOffset>
            </wp:positionH>
            <wp:positionV relativeFrom="page">
              <wp:posOffset>7341809</wp:posOffset>
            </wp:positionV>
            <wp:extent cx="9148" cy="12196"/>
            <wp:effectExtent l="0" t="0" r="0" b="0"/>
            <wp:wrapSquare wrapText="bothSides"/>
            <wp:docPr id="1979" name="Picture 1979"/>
            <wp:cNvGraphicFramePr/>
            <a:graphic xmlns:a="http://schemas.openxmlformats.org/drawingml/2006/main">
              <a:graphicData uri="http://schemas.openxmlformats.org/drawingml/2006/picture">
                <pic:pic xmlns:pic="http://schemas.openxmlformats.org/drawingml/2006/picture">
                  <pic:nvPicPr>
                    <pic:cNvPr id="1979" name="Picture 1979"/>
                    <pic:cNvPicPr/>
                  </pic:nvPicPr>
                  <pic:blipFill>
                    <a:blip r:embed="rId7"/>
                    <a:stretch>
                      <a:fillRect/>
                    </a:stretch>
                  </pic:blipFill>
                  <pic:spPr>
                    <a:xfrm>
                      <a:off x="0" y="0"/>
                      <a:ext cx="9148" cy="12196"/>
                    </a:xfrm>
                    <a:prstGeom prst="rect">
                      <a:avLst/>
                    </a:prstGeom>
                  </pic:spPr>
                </pic:pic>
              </a:graphicData>
            </a:graphic>
          </wp:anchor>
        </w:drawing>
      </w:r>
      <w:r w:rsidRPr="007A0F4E">
        <w:rPr>
          <w:rFonts w:ascii="Verdana" w:hAnsi="Verdana"/>
          <w:sz w:val="24"/>
          <w:szCs w:val="24"/>
        </w:rPr>
        <w:t xml:space="preserve">El recurso es planteado por el señor </w:t>
      </w:r>
      <w:r w:rsidR="007A0F4E">
        <w:rPr>
          <w:rFonts w:ascii="Verdana" w:hAnsi="Verdana"/>
          <w:sz w:val="24"/>
          <w:szCs w:val="24"/>
        </w:rPr>
        <w:t>J.M.A.</w:t>
      </w:r>
      <w:r w:rsidRPr="007A0F4E">
        <w:rPr>
          <w:rFonts w:ascii="Verdana" w:hAnsi="Verdana"/>
          <w:sz w:val="24"/>
          <w:szCs w:val="24"/>
        </w:rPr>
        <w:t xml:space="preserve">, cédula de identidad número </w:t>
      </w:r>
      <w:r w:rsidR="007A0F4E">
        <w:rPr>
          <w:rFonts w:ascii="Verdana" w:hAnsi="Verdana"/>
          <w:sz w:val="24"/>
          <w:szCs w:val="24"/>
        </w:rPr>
        <w:t>XXX</w:t>
      </w:r>
      <w:r w:rsidRPr="007A0F4E">
        <w:rPr>
          <w:rFonts w:ascii="Verdana" w:hAnsi="Verdana"/>
          <w:sz w:val="24"/>
          <w:szCs w:val="24"/>
        </w:rPr>
        <w:t xml:space="preserve">, </w:t>
      </w:r>
      <w:r w:rsidRPr="007A0F4E">
        <w:rPr>
          <w:rFonts w:ascii="Verdana" w:hAnsi="Verdana"/>
          <w:sz w:val="24"/>
          <w:szCs w:val="24"/>
          <w:u w:val="single" w:color="000000"/>
        </w:rPr>
        <w:t>en su calidad representante</w:t>
      </w:r>
      <w:r w:rsidRPr="007A0F4E">
        <w:rPr>
          <w:rFonts w:ascii="Verdana" w:hAnsi="Verdana"/>
          <w:sz w:val="24"/>
          <w:szCs w:val="24"/>
        </w:rPr>
        <w:t xml:space="preserve"> de Inquilinos del </w:t>
      </w:r>
      <w:r w:rsidR="007A0F4E">
        <w:rPr>
          <w:rFonts w:ascii="Verdana" w:hAnsi="Verdana"/>
          <w:sz w:val="24"/>
          <w:szCs w:val="24"/>
        </w:rPr>
        <w:t>M.M.P.Z.</w:t>
      </w:r>
      <w:r w:rsidRPr="007A0F4E">
        <w:rPr>
          <w:rFonts w:ascii="Verdana" w:hAnsi="Verdana"/>
          <w:sz w:val="24"/>
          <w:szCs w:val="24"/>
        </w:rPr>
        <w:t>.</w:t>
      </w:r>
    </w:p>
    <w:p w14:paraId="4A7B1596" w14:textId="0346CCA2" w:rsidR="001F40A6" w:rsidRPr="007A0F4E" w:rsidRDefault="00030CDB">
      <w:pPr>
        <w:spacing w:after="292" w:line="227" w:lineRule="auto"/>
        <w:ind w:left="105" w:right="28" w:firstLine="9"/>
        <w:jc w:val="both"/>
        <w:rPr>
          <w:rFonts w:ascii="Verdana" w:hAnsi="Verdana"/>
          <w:sz w:val="24"/>
          <w:szCs w:val="24"/>
        </w:rPr>
      </w:pPr>
      <w:r w:rsidRPr="007A0F4E">
        <w:rPr>
          <w:rFonts w:ascii="Verdana" w:hAnsi="Verdana"/>
          <w:sz w:val="24"/>
          <w:szCs w:val="24"/>
        </w:rPr>
        <w:t xml:space="preserve">La legitimación es la capacidad, </w:t>
      </w:r>
      <w:r w:rsidR="007A0F4E">
        <w:rPr>
          <w:rFonts w:ascii="Verdana" w:hAnsi="Verdana"/>
          <w:sz w:val="24"/>
          <w:szCs w:val="24"/>
        </w:rPr>
        <w:t>l</w:t>
      </w:r>
      <w:r w:rsidRPr="007A0F4E">
        <w:rPr>
          <w:rFonts w:ascii="Verdana" w:hAnsi="Verdana"/>
          <w:sz w:val="24"/>
          <w:szCs w:val="24"/>
        </w:rPr>
        <w:t>a aptitud, para ser parte activa en un procedimiento concreto, en relación con la reclamación administrativa que se presenta.</w:t>
      </w:r>
    </w:p>
    <w:p w14:paraId="6EF7FC5F" w14:textId="60331F2B" w:rsidR="001F40A6" w:rsidRPr="007A0F4E" w:rsidRDefault="00030CDB">
      <w:pPr>
        <w:spacing w:after="204" w:line="227" w:lineRule="auto"/>
        <w:ind w:left="105" w:right="28" w:firstLine="9"/>
        <w:jc w:val="both"/>
        <w:rPr>
          <w:rFonts w:ascii="Verdana" w:hAnsi="Verdana"/>
          <w:sz w:val="24"/>
          <w:szCs w:val="24"/>
        </w:rPr>
      </w:pPr>
      <w:r w:rsidRPr="007A0F4E">
        <w:rPr>
          <w:rFonts w:ascii="Verdana" w:hAnsi="Verdana"/>
          <w:sz w:val="24"/>
          <w:szCs w:val="24"/>
        </w:rPr>
        <w:t xml:space="preserve">La ausencia de legitimación en la causa, constituye un impedimento fundamental; el operador jurídico, debe evaluar su existencia aún de oficio, si se percata de la falta de la misma, debe declararlo así. La legitimación en la causa, además de determinar </w:t>
      </w:r>
      <w:r w:rsidR="007A0F4E" w:rsidRPr="007A0F4E">
        <w:rPr>
          <w:rFonts w:ascii="Verdana" w:hAnsi="Verdana"/>
          <w:sz w:val="24"/>
          <w:szCs w:val="24"/>
        </w:rPr>
        <w:t>quiénes</w:t>
      </w:r>
      <w:r w:rsidRPr="007A0F4E">
        <w:rPr>
          <w:rFonts w:ascii="Verdana" w:hAnsi="Verdana"/>
          <w:sz w:val="24"/>
          <w:szCs w:val="24"/>
        </w:rPr>
        <w:t xml:space="preserve"> pueden actuar en el procedimiento y obtener una resolución final, determina quiénes deben estar presentes para hacer posible la decisión de fondo.</w:t>
      </w:r>
    </w:p>
    <w:p w14:paraId="3A99C365" w14:textId="77777777" w:rsidR="001F40A6" w:rsidRPr="007A0F4E" w:rsidRDefault="00030CDB">
      <w:pPr>
        <w:spacing w:after="204" w:line="227" w:lineRule="auto"/>
        <w:ind w:left="105" w:right="28" w:firstLine="9"/>
        <w:jc w:val="both"/>
        <w:rPr>
          <w:rFonts w:ascii="Verdana" w:hAnsi="Verdana"/>
          <w:sz w:val="24"/>
          <w:szCs w:val="24"/>
        </w:rPr>
      </w:pPr>
      <w:r w:rsidRPr="007A0F4E">
        <w:rPr>
          <w:rFonts w:ascii="Verdana" w:hAnsi="Verdana"/>
          <w:sz w:val="24"/>
          <w:szCs w:val="24"/>
        </w:rPr>
        <w:t>Dispone la Ley General de la Administración Pública, específicamente en los numerales 275, 282. 1, lo siguiente, respecto de quiénes podrán ser parte en el procedimiento administrativo:</w:t>
      </w:r>
    </w:p>
    <w:p w14:paraId="37E9CF56" w14:textId="77777777" w:rsidR="001F40A6" w:rsidRPr="007A0F4E" w:rsidRDefault="00030CDB">
      <w:pPr>
        <w:spacing w:after="207" w:line="216" w:lineRule="auto"/>
        <w:ind w:left="629" w:right="508" w:hanging="10"/>
        <w:jc w:val="both"/>
        <w:rPr>
          <w:rFonts w:ascii="Verdana" w:hAnsi="Verdana"/>
          <w:sz w:val="24"/>
          <w:szCs w:val="24"/>
        </w:rPr>
      </w:pPr>
      <w:r w:rsidRPr="007A0F4E">
        <w:rPr>
          <w:rFonts w:ascii="Verdana" w:hAnsi="Verdana"/>
          <w:sz w:val="24"/>
          <w:szCs w:val="24"/>
        </w:rPr>
        <w:t>"Artículo 275,- Podrá ser parte en el procedimiento administrativo, además de la Administración, todo el que tenga interés legítimo o un derecho subjetivo que pueda resultar directamente afectado, lesionado o satisfecho, en virtud del acto final. El interés de la parta ha de ser actual, propio y legítimo y podrá ser moral, científico, religioso, económico o de cualquiera otra índole.</w:t>
      </w:r>
    </w:p>
    <w:p w14:paraId="1FC3E153" w14:textId="77777777" w:rsidR="001F40A6" w:rsidRPr="007A0F4E" w:rsidRDefault="00030CDB">
      <w:pPr>
        <w:spacing w:after="282" w:line="216" w:lineRule="auto"/>
        <w:ind w:left="663" w:right="508" w:hanging="10"/>
        <w:jc w:val="both"/>
        <w:rPr>
          <w:rFonts w:ascii="Verdana" w:hAnsi="Verdana"/>
          <w:sz w:val="24"/>
          <w:szCs w:val="24"/>
        </w:rPr>
      </w:pPr>
      <w:r w:rsidRPr="007A0F4E">
        <w:rPr>
          <w:rFonts w:ascii="Verdana" w:hAnsi="Verdana"/>
          <w:sz w:val="24"/>
          <w:szCs w:val="24"/>
        </w:rPr>
        <w:t xml:space="preserve">Artículo 282.- 1. La capacidad del administrado para ser parte y para actuar dentro del procedimiento administrativo se regirá por el </w:t>
      </w:r>
      <w:r w:rsidRPr="007A0F4E">
        <w:rPr>
          <w:rFonts w:ascii="Verdana" w:hAnsi="Verdana"/>
          <w:sz w:val="24"/>
          <w:szCs w:val="24"/>
        </w:rPr>
        <w:lastRenderedPageBreak/>
        <w:t>derecho común; la de la Administración de conformidad con las normas de derecho público...</w:t>
      </w:r>
      <w:r w:rsidRPr="007A0F4E">
        <w:rPr>
          <w:rFonts w:ascii="Verdana" w:hAnsi="Verdana"/>
          <w:noProof/>
          <w:sz w:val="24"/>
          <w:szCs w:val="24"/>
        </w:rPr>
        <w:drawing>
          <wp:inline distT="0" distB="0" distL="0" distR="0" wp14:anchorId="4ADFA84C" wp14:editId="01483797">
            <wp:extent cx="45738" cy="39636"/>
            <wp:effectExtent l="0" t="0" r="0" b="0"/>
            <wp:docPr id="4758" name="Picture 4758"/>
            <wp:cNvGraphicFramePr/>
            <a:graphic xmlns:a="http://schemas.openxmlformats.org/drawingml/2006/main">
              <a:graphicData uri="http://schemas.openxmlformats.org/drawingml/2006/picture">
                <pic:pic xmlns:pic="http://schemas.openxmlformats.org/drawingml/2006/picture">
                  <pic:nvPicPr>
                    <pic:cNvPr id="4758" name="Picture 4758"/>
                    <pic:cNvPicPr/>
                  </pic:nvPicPr>
                  <pic:blipFill>
                    <a:blip r:embed="rId8"/>
                    <a:stretch>
                      <a:fillRect/>
                    </a:stretch>
                  </pic:blipFill>
                  <pic:spPr>
                    <a:xfrm>
                      <a:off x="0" y="0"/>
                      <a:ext cx="45738" cy="39636"/>
                    </a:xfrm>
                    <a:prstGeom prst="rect">
                      <a:avLst/>
                    </a:prstGeom>
                  </pic:spPr>
                </pic:pic>
              </a:graphicData>
            </a:graphic>
          </wp:inline>
        </w:drawing>
      </w:r>
    </w:p>
    <w:p w14:paraId="38A7E0C7" w14:textId="789DE980" w:rsidR="001F40A6" w:rsidRPr="007A0F4E" w:rsidRDefault="00030CDB">
      <w:pPr>
        <w:spacing w:after="243" w:line="227" w:lineRule="auto"/>
        <w:ind w:left="105" w:right="28" w:firstLine="9"/>
        <w:jc w:val="both"/>
        <w:rPr>
          <w:rFonts w:ascii="Verdana" w:hAnsi="Verdana"/>
          <w:sz w:val="24"/>
          <w:szCs w:val="24"/>
        </w:rPr>
      </w:pPr>
      <w:r w:rsidRPr="007A0F4E">
        <w:rPr>
          <w:rFonts w:ascii="Verdana" w:hAnsi="Verdana"/>
          <w:sz w:val="24"/>
          <w:szCs w:val="24"/>
        </w:rPr>
        <w:t xml:space="preserve">El artículo 275 establece una serie de elementos </w:t>
      </w:r>
      <w:r w:rsidR="007A0F4E" w:rsidRPr="007A0F4E">
        <w:rPr>
          <w:rFonts w:ascii="Verdana" w:hAnsi="Verdana"/>
          <w:sz w:val="24"/>
          <w:szCs w:val="24"/>
        </w:rPr>
        <w:t>que,</w:t>
      </w:r>
      <w:r w:rsidRPr="007A0F4E">
        <w:rPr>
          <w:rFonts w:ascii="Verdana" w:hAnsi="Verdana"/>
          <w:sz w:val="24"/>
          <w:szCs w:val="24"/>
        </w:rPr>
        <w:t xml:space="preserve"> en conjunto, definen cuándo un sujeto puede ser considerado parte, o lo que es lo mismo, si se encuentra legitimado para Impugnar o atacar un acto administrativo emitido por la Administración, y básicamente será aquel, que posea un interés legítimo o un derecho subjetivo frente al procedimiento. Sobre el interés legítimo el tratadista costarricense Eduardo Ortiz </w:t>
      </w:r>
      <w:proofErr w:type="spellStart"/>
      <w:r w:rsidRPr="007A0F4E">
        <w:rPr>
          <w:rFonts w:ascii="Verdana" w:hAnsi="Verdana"/>
          <w:sz w:val="24"/>
          <w:szCs w:val="24"/>
        </w:rPr>
        <w:t>Ortiz</w:t>
      </w:r>
      <w:proofErr w:type="spellEnd"/>
      <w:r w:rsidRPr="007A0F4E">
        <w:rPr>
          <w:rFonts w:ascii="Verdana" w:hAnsi="Verdana"/>
          <w:sz w:val="24"/>
          <w:szCs w:val="24"/>
        </w:rPr>
        <w:t>, ha manifestado:</w:t>
      </w:r>
    </w:p>
    <w:p w14:paraId="1B6711E7" w14:textId="77777777" w:rsidR="001F40A6" w:rsidRPr="007A0F4E" w:rsidRDefault="00030CDB">
      <w:pPr>
        <w:spacing w:after="204" w:line="227" w:lineRule="auto"/>
        <w:ind w:left="634" w:right="528" w:firstLine="9"/>
        <w:jc w:val="both"/>
        <w:rPr>
          <w:rFonts w:ascii="Verdana" w:hAnsi="Verdana"/>
          <w:sz w:val="24"/>
          <w:szCs w:val="24"/>
        </w:rPr>
      </w:pPr>
      <w:r w:rsidRPr="007A0F4E">
        <w:rPr>
          <w:rFonts w:ascii="Verdana" w:hAnsi="Verdana"/>
          <w:sz w:val="24"/>
          <w:szCs w:val="24"/>
        </w:rPr>
        <w:t>"Puede decirse, entonces, que el interés legítimo es la expectativa de una utilidad sustancia/ eventualmente derivable del ejercicio de las potestades de la Administración, en beneficio del destinatario de los actos de ésta o de un tercero (llamado interesado), nacida de una posición diferenciada (jurídicamente, o de hecho) del administrado frente a aquella, y protegida por la posibilidad de restaurarla mediante la anulación, en la vía administrativa o jurisdiccional, de los actos administrativos ilegítimos que la frustran o hacen imposible.</w:t>
      </w:r>
    </w:p>
    <w:p w14:paraId="5C269C10" w14:textId="71BAE5E4" w:rsidR="001F40A6" w:rsidRPr="007A0F4E" w:rsidRDefault="00030CDB">
      <w:pPr>
        <w:spacing w:after="204" w:line="227" w:lineRule="auto"/>
        <w:ind w:left="643" w:right="523" w:firstLine="9"/>
        <w:jc w:val="both"/>
        <w:rPr>
          <w:rFonts w:ascii="Verdana" w:hAnsi="Verdana"/>
          <w:sz w:val="24"/>
          <w:szCs w:val="24"/>
        </w:rPr>
      </w:pPr>
      <w:r w:rsidRPr="007A0F4E">
        <w:rPr>
          <w:rFonts w:ascii="Verdana" w:hAnsi="Verdana"/>
          <w:sz w:val="24"/>
          <w:szCs w:val="24"/>
        </w:rPr>
        <w:t>Se desprende c</w:t>
      </w:r>
      <w:r w:rsidR="00D550D2">
        <w:rPr>
          <w:rFonts w:ascii="Verdana" w:hAnsi="Verdana"/>
          <w:sz w:val="24"/>
          <w:szCs w:val="24"/>
        </w:rPr>
        <w:t>laro</w:t>
      </w:r>
      <w:r w:rsidRPr="007A0F4E">
        <w:rPr>
          <w:rFonts w:ascii="Verdana" w:hAnsi="Verdana"/>
          <w:sz w:val="24"/>
          <w:szCs w:val="24"/>
        </w:rPr>
        <w:t xml:space="preserve"> el carácter fundamental de todo Interés legítimo, que resulta necesario resaltar para comprender después la </w:t>
      </w:r>
      <w:proofErr w:type="spellStart"/>
      <w:r w:rsidRPr="007A0F4E">
        <w:rPr>
          <w:rFonts w:ascii="Verdana" w:hAnsi="Verdana"/>
          <w:sz w:val="24"/>
          <w:szCs w:val="24"/>
        </w:rPr>
        <w:t>resarcibilidad</w:t>
      </w:r>
      <w:proofErr w:type="spellEnd"/>
      <w:r w:rsidRPr="007A0F4E">
        <w:rPr>
          <w:rFonts w:ascii="Verdana" w:hAnsi="Verdana"/>
          <w:sz w:val="24"/>
          <w:szCs w:val="24"/>
        </w:rPr>
        <w:t xml:space="preserve"> del mismo, a saber: e</w:t>
      </w:r>
      <w:r w:rsidR="007A0F4E">
        <w:rPr>
          <w:rFonts w:ascii="Verdana" w:hAnsi="Verdana"/>
          <w:sz w:val="24"/>
          <w:szCs w:val="24"/>
        </w:rPr>
        <w:t>l</w:t>
      </w:r>
      <w:r w:rsidRPr="007A0F4E">
        <w:rPr>
          <w:rFonts w:ascii="Verdana" w:hAnsi="Verdana"/>
          <w:sz w:val="24"/>
          <w:szCs w:val="24"/>
        </w:rPr>
        <w:t xml:space="preserve"> interés legítimo es una situación subjetiva y sustancial, no meramente procesal. Quiere decirse con ello que tiene por objeto una utilidad de la </w:t>
      </w:r>
      <w:r w:rsidR="007A0F4E" w:rsidRPr="007A0F4E">
        <w:rPr>
          <w:rFonts w:ascii="Verdana" w:hAnsi="Verdana"/>
          <w:sz w:val="24"/>
          <w:szCs w:val="24"/>
        </w:rPr>
        <w:t>vida</w:t>
      </w:r>
      <w:r w:rsidRPr="007A0F4E">
        <w:rPr>
          <w:rFonts w:ascii="Verdana" w:hAnsi="Verdana"/>
          <w:sz w:val="24"/>
          <w:szCs w:val="24"/>
        </w:rPr>
        <w:t>, sin que, como se anticipó, pueda equipararse a una mera expectativa de la legalidad administrativa, cuya existencia es un medio de restauración de</w:t>
      </w:r>
      <w:r w:rsidR="007A0F4E">
        <w:rPr>
          <w:rFonts w:ascii="Verdana" w:hAnsi="Verdana"/>
          <w:sz w:val="24"/>
          <w:szCs w:val="24"/>
        </w:rPr>
        <w:t>l</w:t>
      </w:r>
      <w:r w:rsidRPr="007A0F4E">
        <w:rPr>
          <w:rFonts w:ascii="Verdana" w:hAnsi="Verdana"/>
          <w:sz w:val="24"/>
          <w:szCs w:val="24"/>
        </w:rPr>
        <w:t xml:space="preserve"> interés, no su contenido,</w:t>
      </w:r>
    </w:p>
    <w:p w14:paraId="503E0726" w14:textId="5438F5AA" w:rsidR="001F40A6" w:rsidRPr="007A0F4E" w:rsidRDefault="00030CDB">
      <w:pPr>
        <w:spacing w:after="191" w:line="216" w:lineRule="auto"/>
        <w:ind w:left="643" w:right="519" w:firstLine="5"/>
        <w:jc w:val="both"/>
        <w:rPr>
          <w:rFonts w:ascii="Verdana" w:hAnsi="Verdana"/>
          <w:sz w:val="24"/>
          <w:szCs w:val="24"/>
        </w:rPr>
      </w:pPr>
      <w:r w:rsidRPr="007A0F4E">
        <w:rPr>
          <w:rFonts w:ascii="Verdana" w:hAnsi="Verdana"/>
          <w:sz w:val="24"/>
          <w:szCs w:val="24"/>
        </w:rPr>
        <w:t>El interés legítimo existe desde antes del acto lesivo y del proceso, y naturalmente es también anterior a</w:t>
      </w:r>
      <w:r w:rsidR="007A0F4E">
        <w:rPr>
          <w:rFonts w:ascii="Verdana" w:hAnsi="Verdana"/>
          <w:sz w:val="24"/>
          <w:szCs w:val="24"/>
        </w:rPr>
        <w:t>l</w:t>
      </w:r>
      <w:r w:rsidRPr="007A0F4E">
        <w:rPr>
          <w:rFonts w:ascii="Verdana" w:hAnsi="Verdana"/>
          <w:sz w:val="24"/>
          <w:szCs w:val="24"/>
        </w:rPr>
        <w:t xml:space="preserve"> interés de la demanda y en e</w:t>
      </w:r>
      <w:r w:rsidR="007A0F4E">
        <w:rPr>
          <w:rFonts w:ascii="Verdana" w:hAnsi="Verdana"/>
          <w:sz w:val="24"/>
          <w:szCs w:val="24"/>
        </w:rPr>
        <w:t>l</w:t>
      </w:r>
      <w:r w:rsidRPr="007A0F4E">
        <w:rPr>
          <w:rFonts w:ascii="Verdana" w:hAnsi="Verdana"/>
          <w:sz w:val="24"/>
          <w:szCs w:val="24"/>
        </w:rPr>
        <w:t xml:space="preserve"> fallo. Representa un haber en el patrimonio o esfera jurídica de un sujeto, que si </w:t>
      </w:r>
      <w:r w:rsidR="007A0F4E" w:rsidRPr="007A0F4E">
        <w:rPr>
          <w:rFonts w:ascii="Verdana" w:hAnsi="Verdana"/>
          <w:sz w:val="24"/>
          <w:szCs w:val="24"/>
        </w:rPr>
        <w:t>bien</w:t>
      </w:r>
      <w:r w:rsidRPr="007A0F4E">
        <w:rPr>
          <w:rFonts w:ascii="Verdana" w:hAnsi="Verdana"/>
          <w:sz w:val="24"/>
          <w:szCs w:val="24"/>
        </w:rPr>
        <w:t xml:space="preserve"> Indisoluble ligada a la situación legítimamente (jurídica o de hecho) que le da origen y al </w:t>
      </w:r>
      <w:r w:rsidR="007A0F4E" w:rsidRPr="007A0F4E">
        <w:rPr>
          <w:rFonts w:ascii="Verdana" w:hAnsi="Verdana"/>
          <w:sz w:val="24"/>
          <w:szCs w:val="24"/>
        </w:rPr>
        <w:t>ejercicio</w:t>
      </w:r>
      <w:r w:rsidRPr="007A0F4E">
        <w:rPr>
          <w:rFonts w:ascii="Verdana" w:hAnsi="Verdana"/>
          <w:sz w:val="24"/>
          <w:szCs w:val="24"/>
        </w:rPr>
        <w:t xml:space="preserve"> de las potestades administrativas, único que puede</w:t>
      </w:r>
      <w:r w:rsidR="007A0F4E">
        <w:rPr>
          <w:rFonts w:ascii="Verdana" w:hAnsi="Verdana"/>
          <w:sz w:val="24"/>
          <w:szCs w:val="24"/>
        </w:rPr>
        <w:t xml:space="preserve"> satisfacerlo, </w:t>
      </w:r>
      <w:r w:rsidR="007A0F4E" w:rsidRPr="00D550D2">
        <w:rPr>
          <w:rFonts w:ascii="Verdana" w:hAnsi="Verdana"/>
          <w:b/>
          <w:bCs/>
          <w:sz w:val="24"/>
          <w:szCs w:val="24"/>
          <w:u w:val="single"/>
        </w:rPr>
        <w:t xml:space="preserve">es por si </w:t>
      </w:r>
      <w:r w:rsidR="00D550D2">
        <w:rPr>
          <w:rFonts w:ascii="Verdana" w:hAnsi="Verdana"/>
          <w:b/>
          <w:bCs/>
          <w:sz w:val="24"/>
          <w:szCs w:val="24"/>
          <w:u w:val="single"/>
        </w:rPr>
        <w:t>un bien</w:t>
      </w:r>
      <w:r w:rsidR="007A0F4E" w:rsidRPr="00D550D2">
        <w:rPr>
          <w:rFonts w:ascii="Verdana" w:hAnsi="Verdana"/>
          <w:b/>
          <w:bCs/>
          <w:sz w:val="24"/>
          <w:szCs w:val="24"/>
          <w:u w:val="single"/>
        </w:rPr>
        <w:t xml:space="preserve"> </w:t>
      </w:r>
      <w:r w:rsidRPr="00D550D2">
        <w:rPr>
          <w:rFonts w:ascii="Verdana" w:hAnsi="Verdana"/>
          <w:b/>
          <w:bCs/>
          <w:sz w:val="24"/>
          <w:szCs w:val="24"/>
          <w:u w:val="single" w:color="000000"/>
        </w:rPr>
        <w:t xml:space="preserve">económicamente </w:t>
      </w:r>
      <w:proofErr w:type="spellStart"/>
      <w:r w:rsidRPr="00D550D2">
        <w:rPr>
          <w:rFonts w:ascii="Verdana" w:hAnsi="Verdana"/>
          <w:b/>
          <w:bCs/>
          <w:sz w:val="24"/>
          <w:szCs w:val="24"/>
          <w:u w:val="single" w:color="000000"/>
        </w:rPr>
        <w:t>valuab</w:t>
      </w:r>
      <w:r w:rsidR="007A0F4E" w:rsidRPr="00D550D2">
        <w:rPr>
          <w:rFonts w:ascii="Verdana" w:hAnsi="Verdana"/>
          <w:b/>
          <w:bCs/>
          <w:sz w:val="24"/>
          <w:szCs w:val="24"/>
          <w:u w:val="single" w:color="000000"/>
        </w:rPr>
        <w:t>l</w:t>
      </w:r>
      <w:r w:rsidRPr="00D550D2">
        <w:rPr>
          <w:rFonts w:ascii="Verdana" w:hAnsi="Verdana"/>
          <w:b/>
          <w:bCs/>
          <w:sz w:val="24"/>
          <w:szCs w:val="24"/>
          <w:u w:val="single" w:color="000000"/>
        </w:rPr>
        <w:t>e</w:t>
      </w:r>
      <w:proofErr w:type="spellEnd"/>
      <w:r w:rsidRPr="00D550D2">
        <w:rPr>
          <w:rFonts w:ascii="Verdana" w:hAnsi="Verdana"/>
          <w:b/>
          <w:bCs/>
          <w:sz w:val="24"/>
          <w:szCs w:val="24"/>
          <w:u w:val="single" w:color="000000"/>
        </w:rPr>
        <w:t xml:space="preserve"> y digno de </w:t>
      </w:r>
      <w:r w:rsidR="00D550D2">
        <w:rPr>
          <w:rFonts w:ascii="Verdana" w:hAnsi="Verdana"/>
          <w:b/>
          <w:bCs/>
          <w:sz w:val="24"/>
          <w:szCs w:val="24"/>
          <w:u w:val="single" w:color="000000"/>
        </w:rPr>
        <w:t>consideración</w:t>
      </w:r>
      <w:r w:rsidRPr="007A0F4E">
        <w:rPr>
          <w:rFonts w:ascii="Verdana" w:hAnsi="Verdana"/>
          <w:sz w:val="24"/>
          <w:szCs w:val="24"/>
        </w:rPr>
        <w:t xml:space="preserve"> por ello como situación jurídica subjetiva, propia de un sujeto y fuente de beneficios (en este caso puramente eventuales)". (Ortiz </w:t>
      </w:r>
      <w:proofErr w:type="spellStart"/>
      <w:r w:rsidRPr="007A0F4E">
        <w:rPr>
          <w:rFonts w:ascii="Verdana" w:hAnsi="Verdana"/>
          <w:sz w:val="24"/>
          <w:szCs w:val="24"/>
        </w:rPr>
        <w:t>Ortiz</w:t>
      </w:r>
      <w:proofErr w:type="spellEnd"/>
      <w:r w:rsidRPr="007A0F4E">
        <w:rPr>
          <w:rFonts w:ascii="Verdana" w:hAnsi="Verdana"/>
          <w:sz w:val="24"/>
          <w:szCs w:val="24"/>
        </w:rPr>
        <w:t xml:space="preserve"> Eduardo, Tesis de Derecho Administrativo, romo XI)</w:t>
      </w:r>
    </w:p>
    <w:p w14:paraId="76A527E0" w14:textId="77777777" w:rsidR="001F40A6" w:rsidRPr="007A0F4E" w:rsidRDefault="00030CDB">
      <w:pPr>
        <w:spacing w:after="204" w:line="227" w:lineRule="auto"/>
        <w:ind w:left="105" w:right="28" w:firstLine="9"/>
        <w:jc w:val="both"/>
        <w:rPr>
          <w:rFonts w:ascii="Verdana" w:hAnsi="Verdana"/>
          <w:sz w:val="24"/>
          <w:szCs w:val="24"/>
        </w:rPr>
      </w:pPr>
      <w:r w:rsidRPr="007A0F4E">
        <w:rPr>
          <w:rFonts w:ascii="Verdana" w:hAnsi="Verdana"/>
          <w:sz w:val="24"/>
          <w:szCs w:val="24"/>
        </w:rPr>
        <w:t xml:space="preserve">En este mismo sentido y con la finalidad de analizar los alcances del numeral 275 de la Ley General de la Administración Pública que hemos transcrito supra, a la luz de lo que la doctrina conoce como interés legítimo, es necesario conceptuar otros elementos que la norma contiene y sobre este particular el mismo Lic. Ortiz </w:t>
      </w:r>
      <w:proofErr w:type="spellStart"/>
      <w:r w:rsidRPr="007A0F4E">
        <w:rPr>
          <w:rFonts w:ascii="Verdana" w:hAnsi="Verdana"/>
          <w:sz w:val="24"/>
          <w:szCs w:val="24"/>
        </w:rPr>
        <w:t>Ortiz</w:t>
      </w:r>
      <w:proofErr w:type="spellEnd"/>
      <w:r w:rsidRPr="007A0F4E">
        <w:rPr>
          <w:rFonts w:ascii="Verdana" w:hAnsi="Verdana"/>
          <w:sz w:val="24"/>
          <w:szCs w:val="24"/>
        </w:rPr>
        <w:t>, expuso en la obra de cita:</w:t>
      </w:r>
    </w:p>
    <w:p w14:paraId="38F7ABDE" w14:textId="77777777" w:rsidR="001F40A6" w:rsidRPr="007A0F4E" w:rsidRDefault="00030CDB">
      <w:pPr>
        <w:spacing w:after="93"/>
        <w:ind w:left="605" w:hanging="10"/>
        <w:rPr>
          <w:rFonts w:ascii="Verdana" w:hAnsi="Verdana"/>
          <w:sz w:val="24"/>
          <w:szCs w:val="24"/>
        </w:rPr>
      </w:pPr>
      <w:r w:rsidRPr="007A0F4E">
        <w:rPr>
          <w:rFonts w:ascii="Verdana" w:hAnsi="Verdana"/>
          <w:sz w:val="24"/>
          <w:szCs w:val="24"/>
        </w:rPr>
        <w:t>"a) El interés debe ser personal e individual</w:t>
      </w:r>
    </w:p>
    <w:p w14:paraId="10894848" w14:textId="180DCB56" w:rsidR="001F40A6" w:rsidRPr="007A0F4E" w:rsidRDefault="00030CDB">
      <w:pPr>
        <w:spacing w:after="202" w:line="216" w:lineRule="auto"/>
        <w:ind w:left="576" w:right="585" w:firstLine="168"/>
        <w:jc w:val="both"/>
        <w:rPr>
          <w:rFonts w:ascii="Verdana" w:hAnsi="Verdana"/>
          <w:sz w:val="24"/>
          <w:szCs w:val="24"/>
        </w:rPr>
      </w:pPr>
      <w:r w:rsidRPr="007A0F4E">
        <w:rPr>
          <w:rFonts w:ascii="Verdana" w:hAnsi="Verdana"/>
          <w:sz w:val="24"/>
          <w:szCs w:val="24"/>
        </w:rPr>
        <w:lastRenderedPageBreak/>
        <w:t xml:space="preserve">Se quiere decir, con lo de Individual, que debe ser un Interés </w:t>
      </w:r>
      <w:proofErr w:type="spellStart"/>
      <w:r w:rsidRPr="007A0F4E">
        <w:rPr>
          <w:rFonts w:ascii="Verdana" w:hAnsi="Verdana"/>
          <w:sz w:val="24"/>
          <w:szCs w:val="24"/>
        </w:rPr>
        <w:t>uti</w:t>
      </w:r>
      <w:proofErr w:type="spellEnd"/>
      <w:r w:rsidRPr="007A0F4E">
        <w:rPr>
          <w:rFonts w:ascii="Verdana" w:hAnsi="Verdana"/>
          <w:sz w:val="24"/>
          <w:szCs w:val="24"/>
        </w:rPr>
        <w:t xml:space="preserve"> singular, de satisfacción fácilmente localizable en el interesado y divisible a su favor, no un interés </w:t>
      </w:r>
      <w:proofErr w:type="spellStart"/>
      <w:r w:rsidRPr="007A0F4E">
        <w:rPr>
          <w:rFonts w:ascii="Verdana" w:hAnsi="Verdana"/>
          <w:sz w:val="24"/>
          <w:szCs w:val="24"/>
        </w:rPr>
        <w:t>ut</w:t>
      </w:r>
      <w:r w:rsidR="007A0F4E">
        <w:rPr>
          <w:rFonts w:ascii="Verdana" w:hAnsi="Verdana"/>
          <w:sz w:val="24"/>
          <w:szCs w:val="24"/>
        </w:rPr>
        <w:t>i</w:t>
      </w:r>
      <w:proofErr w:type="spellEnd"/>
      <w:r w:rsidRPr="007A0F4E">
        <w:rPr>
          <w:rFonts w:ascii="Verdana" w:hAnsi="Verdana"/>
          <w:sz w:val="24"/>
          <w:szCs w:val="24"/>
        </w:rPr>
        <w:t xml:space="preserve"> </w:t>
      </w:r>
      <w:proofErr w:type="spellStart"/>
      <w:r w:rsidRPr="007A0F4E">
        <w:rPr>
          <w:rFonts w:ascii="Verdana" w:hAnsi="Verdana"/>
          <w:sz w:val="24"/>
          <w:szCs w:val="24"/>
        </w:rPr>
        <w:t>universi</w:t>
      </w:r>
      <w:proofErr w:type="spellEnd"/>
      <w:r w:rsidRPr="007A0F4E">
        <w:rPr>
          <w:rFonts w:ascii="Verdana" w:hAnsi="Verdana"/>
          <w:sz w:val="24"/>
          <w:szCs w:val="24"/>
        </w:rPr>
        <w:t xml:space="preserve">, en el que participen todos los miembros de una colectividad por igual. Este requisito alude en realidad a la exigencia genérica de que el Interés sea subjetivo o propio de un sujeto en situación diferenciada, no de todos los miembros de la </w:t>
      </w:r>
      <w:r w:rsidR="007A0F4E" w:rsidRPr="007A0F4E">
        <w:rPr>
          <w:rFonts w:ascii="Verdana" w:hAnsi="Verdana"/>
          <w:sz w:val="24"/>
          <w:szCs w:val="24"/>
        </w:rPr>
        <w:t>comunidad</w:t>
      </w:r>
      <w:r w:rsidRPr="007A0F4E">
        <w:rPr>
          <w:rFonts w:ascii="Verdana" w:hAnsi="Verdana"/>
          <w:sz w:val="24"/>
          <w:szCs w:val="24"/>
        </w:rPr>
        <w:t>...</w:t>
      </w:r>
    </w:p>
    <w:p w14:paraId="7DA6A375" w14:textId="77777777" w:rsidR="001F40A6" w:rsidRPr="007A0F4E" w:rsidRDefault="00030CDB">
      <w:pPr>
        <w:numPr>
          <w:ilvl w:val="0"/>
          <w:numId w:val="1"/>
        </w:numPr>
        <w:spacing w:after="70"/>
        <w:ind w:right="14" w:hanging="303"/>
        <w:rPr>
          <w:rFonts w:ascii="Verdana" w:hAnsi="Verdana"/>
          <w:sz w:val="24"/>
          <w:szCs w:val="24"/>
        </w:rPr>
      </w:pPr>
      <w:r w:rsidRPr="007A0F4E">
        <w:rPr>
          <w:rFonts w:ascii="Verdana" w:hAnsi="Verdana"/>
          <w:sz w:val="24"/>
          <w:szCs w:val="24"/>
        </w:rPr>
        <w:t>El Interés debe ser actual</w:t>
      </w:r>
    </w:p>
    <w:p w14:paraId="7CD9AD45" w14:textId="4A33F9EF" w:rsidR="001F40A6" w:rsidRPr="007A0F4E" w:rsidRDefault="00030CDB">
      <w:pPr>
        <w:spacing w:after="231" w:line="216" w:lineRule="auto"/>
        <w:ind w:left="576" w:right="585" w:firstLine="168"/>
        <w:jc w:val="both"/>
        <w:rPr>
          <w:rFonts w:ascii="Verdana" w:hAnsi="Verdana"/>
          <w:sz w:val="24"/>
          <w:szCs w:val="24"/>
        </w:rPr>
      </w:pPr>
      <w:r w:rsidRPr="007A0F4E">
        <w:rPr>
          <w:rFonts w:ascii="Verdana" w:hAnsi="Verdana"/>
          <w:sz w:val="24"/>
          <w:szCs w:val="24"/>
        </w:rPr>
        <w:t xml:space="preserve">Se intenta decir con ello, en primer término, que debe existir en todo momento del juicio para su restauración; pero, en segundo término y también en relación con dicho juicio, que la lesión reclamada debe ser presente y no futura. Debe tenerse en cuenta para este efecto que la lesión de un interés solo es posible cuando se da un acto definitivo ya eficaz y completo en todas sus fases, incluso en la integrativa (de su efecto), aunque no es necesario que haya sido ya efectuado. Sólo cuando se ha completado el procedimiento administrativo tendiente a la producción definitiva del efecto — aunque sólo sea en primera instancia- la lesión puede producirse y </w:t>
      </w:r>
      <w:r w:rsidR="007A0F4E" w:rsidRPr="007A0F4E">
        <w:rPr>
          <w:rFonts w:ascii="Verdana" w:hAnsi="Verdana"/>
          <w:sz w:val="24"/>
          <w:szCs w:val="24"/>
        </w:rPr>
        <w:t>considerarse</w:t>
      </w:r>
      <w:r w:rsidRPr="007A0F4E">
        <w:rPr>
          <w:rFonts w:ascii="Verdana" w:hAnsi="Verdana"/>
          <w:sz w:val="24"/>
          <w:szCs w:val="24"/>
        </w:rPr>
        <w:t xml:space="preserve"> actual y no futura. En consecuencia, la actualidad no se da cuando se trata de actos no definitivos (preparatorios) o de actos pendientes (ausencia de elementos de perfección necesarios para la formación o constitución del acto) o de actos ineficaces.</w:t>
      </w:r>
    </w:p>
    <w:p w14:paraId="45D93451" w14:textId="77777777" w:rsidR="001F40A6" w:rsidRPr="007A0F4E" w:rsidRDefault="00030CDB">
      <w:pPr>
        <w:numPr>
          <w:ilvl w:val="0"/>
          <w:numId w:val="1"/>
        </w:numPr>
        <w:spacing w:after="128" w:line="227" w:lineRule="auto"/>
        <w:ind w:right="14" w:hanging="303"/>
        <w:rPr>
          <w:rFonts w:ascii="Verdana" w:hAnsi="Verdana"/>
          <w:sz w:val="24"/>
          <w:szCs w:val="24"/>
        </w:rPr>
      </w:pPr>
      <w:r w:rsidRPr="007A0F4E">
        <w:rPr>
          <w:rFonts w:ascii="Verdana" w:hAnsi="Verdana"/>
          <w:sz w:val="24"/>
          <w:szCs w:val="24"/>
        </w:rPr>
        <w:t>El interés debe ser directo</w:t>
      </w:r>
    </w:p>
    <w:tbl>
      <w:tblPr>
        <w:tblStyle w:val="TableGrid"/>
        <w:tblpPr w:vertAnchor="text" w:horzAnchor="margin" w:tblpXSpec="right" w:tblpY="707"/>
        <w:tblOverlap w:val="never"/>
        <w:tblW w:w="291" w:type="dxa"/>
        <w:tblInd w:w="0" w:type="dxa"/>
        <w:tblCellMar>
          <w:right w:w="19" w:type="dxa"/>
        </w:tblCellMar>
        <w:tblLook w:val="04A0" w:firstRow="1" w:lastRow="0" w:firstColumn="1" w:lastColumn="0" w:noHBand="0" w:noVBand="1"/>
      </w:tblPr>
      <w:tblGrid>
        <w:gridCol w:w="30"/>
        <w:gridCol w:w="25"/>
        <w:gridCol w:w="25"/>
        <w:gridCol w:w="111"/>
        <w:gridCol w:w="65"/>
        <w:gridCol w:w="35"/>
      </w:tblGrid>
      <w:tr w:rsidR="007A0F4E" w:rsidRPr="007A0F4E" w14:paraId="07CE483F" w14:textId="77777777" w:rsidTr="007A0F4E">
        <w:trPr>
          <w:trHeight w:val="112"/>
        </w:trPr>
        <w:tc>
          <w:tcPr>
            <w:tcW w:w="30" w:type="dxa"/>
            <w:tcBorders>
              <w:top w:val="nil"/>
              <w:left w:val="nil"/>
              <w:bottom w:val="single" w:sz="2" w:space="0" w:color="000000"/>
              <w:right w:val="single" w:sz="2" w:space="0" w:color="000000"/>
            </w:tcBorders>
          </w:tcPr>
          <w:p w14:paraId="63644E3E" w14:textId="77777777" w:rsidR="007A0F4E" w:rsidRPr="007A0F4E" w:rsidRDefault="007A0F4E" w:rsidP="007A0F4E">
            <w:pPr>
              <w:ind w:left="144"/>
              <w:rPr>
                <w:rFonts w:ascii="Verdana" w:hAnsi="Verdana"/>
                <w:sz w:val="24"/>
                <w:szCs w:val="24"/>
              </w:rPr>
            </w:pPr>
          </w:p>
        </w:tc>
        <w:tc>
          <w:tcPr>
            <w:tcW w:w="21" w:type="dxa"/>
            <w:tcBorders>
              <w:top w:val="nil"/>
              <w:left w:val="single" w:sz="2" w:space="0" w:color="000000"/>
              <w:bottom w:val="single" w:sz="2" w:space="0" w:color="000000"/>
              <w:right w:val="single" w:sz="2" w:space="0" w:color="000000"/>
            </w:tcBorders>
          </w:tcPr>
          <w:p w14:paraId="1A1A8EF8" w14:textId="77777777" w:rsidR="007A0F4E" w:rsidRPr="007A0F4E" w:rsidRDefault="007A0F4E" w:rsidP="007A0F4E">
            <w:pPr>
              <w:rPr>
                <w:rFonts w:ascii="Verdana" w:hAnsi="Verdana"/>
                <w:sz w:val="24"/>
                <w:szCs w:val="24"/>
              </w:rPr>
            </w:pPr>
          </w:p>
        </w:tc>
        <w:tc>
          <w:tcPr>
            <w:tcW w:w="19" w:type="dxa"/>
            <w:tcBorders>
              <w:top w:val="nil"/>
              <w:left w:val="single" w:sz="2" w:space="0" w:color="000000"/>
              <w:bottom w:val="single" w:sz="2" w:space="0" w:color="000000"/>
              <w:right w:val="single" w:sz="2" w:space="0" w:color="000000"/>
            </w:tcBorders>
          </w:tcPr>
          <w:p w14:paraId="07EB8FE5" w14:textId="77777777" w:rsidR="007A0F4E" w:rsidRPr="007A0F4E" w:rsidRDefault="007A0F4E" w:rsidP="007A0F4E">
            <w:pPr>
              <w:rPr>
                <w:rFonts w:ascii="Verdana" w:hAnsi="Verdana"/>
                <w:sz w:val="24"/>
                <w:szCs w:val="24"/>
              </w:rPr>
            </w:pPr>
          </w:p>
        </w:tc>
        <w:tc>
          <w:tcPr>
            <w:tcW w:w="117" w:type="dxa"/>
            <w:tcBorders>
              <w:top w:val="nil"/>
              <w:left w:val="single" w:sz="2" w:space="0" w:color="000000"/>
              <w:bottom w:val="single" w:sz="2" w:space="0" w:color="000000"/>
              <w:right w:val="single" w:sz="2" w:space="0" w:color="000000"/>
            </w:tcBorders>
          </w:tcPr>
          <w:p w14:paraId="72FC08D3" w14:textId="77777777" w:rsidR="007A0F4E" w:rsidRPr="007A0F4E" w:rsidRDefault="007A0F4E" w:rsidP="007A0F4E">
            <w:pPr>
              <w:ind w:left="110"/>
              <w:jc w:val="center"/>
              <w:rPr>
                <w:rFonts w:ascii="Verdana" w:hAnsi="Verdana"/>
                <w:sz w:val="24"/>
                <w:szCs w:val="24"/>
              </w:rPr>
            </w:pPr>
          </w:p>
        </w:tc>
        <w:tc>
          <w:tcPr>
            <w:tcW w:w="68" w:type="dxa"/>
            <w:tcBorders>
              <w:top w:val="nil"/>
              <w:left w:val="single" w:sz="2" w:space="0" w:color="000000"/>
              <w:bottom w:val="single" w:sz="2" w:space="0" w:color="000000"/>
              <w:right w:val="nil"/>
            </w:tcBorders>
          </w:tcPr>
          <w:p w14:paraId="49EB6F2D" w14:textId="77777777" w:rsidR="007A0F4E" w:rsidRPr="007A0F4E" w:rsidRDefault="007A0F4E" w:rsidP="007A0F4E">
            <w:pPr>
              <w:ind w:right="245"/>
              <w:jc w:val="right"/>
              <w:rPr>
                <w:rFonts w:ascii="Verdana" w:hAnsi="Verdana"/>
                <w:sz w:val="24"/>
                <w:szCs w:val="24"/>
              </w:rPr>
            </w:pPr>
          </w:p>
        </w:tc>
        <w:tc>
          <w:tcPr>
            <w:tcW w:w="36" w:type="dxa"/>
            <w:tcBorders>
              <w:top w:val="nil"/>
              <w:left w:val="nil"/>
              <w:bottom w:val="single" w:sz="2" w:space="0" w:color="000000"/>
              <w:right w:val="nil"/>
            </w:tcBorders>
          </w:tcPr>
          <w:p w14:paraId="6814FA2C" w14:textId="77777777" w:rsidR="007A0F4E" w:rsidRPr="007A0F4E" w:rsidRDefault="007A0F4E" w:rsidP="007A0F4E">
            <w:pPr>
              <w:jc w:val="both"/>
              <w:rPr>
                <w:rFonts w:ascii="Verdana" w:hAnsi="Verdana"/>
                <w:sz w:val="24"/>
                <w:szCs w:val="24"/>
              </w:rPr>
            </w:pPr>
          </w:p>
        </w:tc>
      </w:tr>
    </w:tbl>
    <w:p w14:paraId="579D5B62" w14:textId="77777777" w:rsidR="007A0F4E" w:rsidRDefault="007A0F4E">
      <w:pPr>
        <w:spacing w:after="202" w:line="216" w:lineRule="auto"/>
        <w:ind w:left="576" w:right="585" w:firstLine="168"/>
        <w:jc w:val="both"/>
        <w:rPr>
          <w:rFonts w:ascii="Verdana" w:hAnsi="Verdana"/>
          <w:sz w:val="24"/>
          <w:szCs w:val="24"/>
        </w:rPr>
      </w:pPr>
    </w:p>
    <w:p w14:paraId="2E017DD3" w14:textId="16D7B7FA" w:rsidR="001F40A6" w:rsidRPr="007A0F4E" w:rsidRDefault="00030CDB" w:rsidP="007A0F4E">
      <w:pPr>
        <w:spacing w:after="202" w:line="216" w:lineRule="auto"/>
        <w:ind w:left="576" w:right="585"/>
        <w:jc w:val="both"/>
        <w:rPr>
          <w:rFonts w:ascii="Verdana" w:hAnsi="Verdana"/>
          <w:sz w:val="24"/>
          <w:szCs w:val="24"/>
        </w:rPr>
      </w:pPr>
      <w:r w:rsidRPr="007A0F4E">
        <w:rPr>
          <w:rFonts w:ascii="Verdana" w:hAnsi="Verdana"/>
          <w:sz w:val="24"/>
          <w:szCs w:val="24"/>
        </w:rPr>
        <w:t xml:space="preserve">Se entiende con ello que debe ser directa la </w:t>
      </w:r>
      <w:r w:rsidR="007A0F4E" w:rsidRPr="007A0F4E">
        <w:rPr>
          <w:rFonts w:ascii="Verdana" w:hAnsi="Verdana"/>
          <w:sz w:val="24"/>
          <w:szCs w:val="24"/>
        </w:rPr>
        <w:t>lesión</w:t>
      </w:r>
      <w:r w:rsidRPr="007A0F4E">
        <w:rPr>
          <w:rFonts w:ascii="Verdana" w:hAnsi="Verdana"/>
          <w:sz w:val="24"/>
          <w:szCs w:val="24"/>
        </w:rPr>
        <w:t xml:space="preserve"> del interés o, mejor todavía, </w:t>
      </w:r>
      <w:r w:rsidR="00D550D2" w:rsidRPr="00D550D2">
        <w:rPr>
          <w:rFonts w:ascii="Verdana" w:hAnsi="Verdana"/>
          <w:b/>
          <w:bCs/>
          <w:sz w:val="24"/>
          <w:szCs w:val="24"/>
          <w:u w:val="single"/>
        </w:rPr>
        <w:t>que el único interés verdadero es el que deriva de una situación</w:t>
      </w:r>
      <w:r w:rsidRPr="00D550D2">
        <w:rPr>
          <w:rFonts w:ascii="Verdana" w:hAnsi="Verdana"/>
          <w:b/>
          <w:bCs/>
          <w:sz w:val="24"/>
          <w:szCs w:val="24"/>
          <w:u w:val="single"/>
        </w:rPr>
        <w:t xml:space="preserve"> </w:t>
      </w:r>
      <w:r w:rsidR="00D550D2" w:rsidRPr="00D550D2">
        <w:rPr>
          <w:rFonts w:ascii="Verdana" w:hAnsi="Verdana"/>
          <w:b/>
          <w:bCs/>
          <w:sz w:val="24"/>
          <w:szCs w:val="24"/>
          <w:u w:val="single"/>
        </w:rPr>
        <w:t>legítimamente</w:t>
      </w:r>
      <w:r w:rsidRPr="00D550D2">
        <w:rPr>
          <w:rFonts w:ascii="Verdana" w:hAnsi="Verdana"/>
          <w:b/>
          <w:bCs/>
          <w:sz w:val="24"/>
          <w:szCs w:val="24"/>
          <w:u w:val="single"/>
        </w:rPr>
        <w:t xml:space="preserve"> propia el </w:t>
      </w:r>
      <w:r w:rsidR="00CE0BE2" w:rsidRPr="00D550D2">
        <w:rPr>
          <w:rFonts w:ascii="Verdana" w:hAnsi="Verdana"/>
          <w:b/>
          <w:bCs/>
          <w:sz w:val="24"/>
          <w:szCs w:val="24"/>
          <w:u w:val="single"/>
        </w:rPr>
        <w:t>inter</w:t>
      </w:r>
      <w:r w:rsidR="00D550D2" w:rsidRPr="00D550D2">
        <w:rPr>
          <w:rFonts w:ascii="Verdana" w:hAnsi="Verdana"/>
          <w:b/>
          <w:bCs/>
          <w:sz w:val="24"/>
          <w:szCs w:val="24"/>
          <w:u w:val="single"/>
        </w:rPr>
        <w:t>esado</w:t>
      </w:r>
      <w:r w:rsidR="00D550D2">
        <w:rPr>
          <w:rFonts w:ascii="Verdana" w:hAnsi="Verdana"/>
          <w:sz w:val="24"/>
          <w:szCs w:val="24"/>
          <w:u w:val="single" w:color="000000"/>
        </w:rPr>
        <w:t>,</w:t>
      </w:r>
      <w:r w:rsidRPr="007A0F4E">
        <w:rPr>
          <w:rFonts w:ascii="Verdana" w:hAnsi="Verdana"/>
          <w:sz w:val="24"/>
          <w:szCs w:val="24"/>
        </w:rPr>
        <w:t xml:space="preserve"> no de una ajena, en relación con la cual se haya producido un acto lesivo.</w:t>
      </w:r>
    </w:p>
    <w:p w14:paraId="0A44E5D7" w14:textId="679FF8EF" w:rsidR="001F40A6" w:rsidRPr="007A0F4E" w:rsidRDefault="00030CDB">
      <w:pPr>
        <w:spacing w:after="184" w:line="216" w:lineRule="auto"/>
        <w:ind w:left="581" w:right="595" w:firstLine="178"/>
        <w:jc w:val="both"/>
        <w:rPr>
          <w:rFonts w:ascii="Verdana" w:hAnsi="Verdana"/>
          <w:sz w:val="24"/>
          <w:szCs w:val="24"/>
        </w:rPr>
      </w:pPr>
      <w:r w:rsidRPr="00D550D2">
        <w:rPr>
          <w:rFonts w:ascii="Verdana" w:hAnsi="Verdana"/>
          <w:b/>
          <w:bCs/>
          <w:sz w:val="24"/>
          <w:szCs w:val="24"/>
          <w:u w:val="single"/>
        </w:rPr>
        <w:t xml:space="preserve">De este </w:t>
      </w:r>
      <w:r w:rsidR="00CE0BE2" w:rsidRPr="00D550D2">
        <w:rPr>
          <w:rFonts w:ascii="Verdana" w:hAnsi="Verdana"/>
          <w:b/>
          <w:bCs/>
          <w:sz w:val="24"/>
          <w:szCs w:val="24"/>
          <w:u w:val="single"/>
        </w:rPr>
        <w:t>modo</w:t>
      </w:r>
      <w:r w:rsidRPr="00D550D2">
        <w:rPr>
          <w:rFonts w:ascii="Verdana" w:hAnsi="Verdana"/>
          <w:b/>
          <w:bCs/>
          <w:sz w:val="24"/>
          <w:szCs w:val="24"/>
          <w:u w:val="single"/>
        </w:rPr>
        <w:t xml:space="preserve"> </w:t>
      </w:r>
      <w:r w:rsidR="00CE0BE2" w:rsidRPr="00D550D2">
        <w:rPr>
          <w:rFonts w:ascii="Verdana" w:hAnsi="Verdana"/>
          <w:b/>
          <w:bCs/>
          <w:sz w:val="24"/>
          <w:szCs w:val="24"/>
          <w:u w:val="single"/>
        </w:rPr>
        <w:t>no</w:t>
      </w:r>
      <w:r w:rsidRPr="00D550D2">
        <w:rPr>
          <w:rFonts w:ascii="Verdana" w:hAnsi="Verdana"/>
          <w:b/>
          <w:bCs/>
          <w:sz w:val="24"/>
          <w:szCs w:val="24"/>
          <w:u w:val="single"/>
        </w:rPr>
        <w:t xml:space="preserve"> </w:t>
      </w:r>
      <w:r w:rsidR="00D550D2" w:rsidRPr="00D550D2">
        <w:rPr>
          <w:rFonts w:ascii="Verdana" w:hAnsi="Verdana"/>
          <w:b/>
          <w:bCs/>
          <w:sz w:val="24"/>
          <w:szCs w:val="24"/>
          <w:u w:val="single"/>
        </w:rPr>
        <w:t xml:space="preserve">es </w:t>
      </w:r>
      <w:r w:rsidRPr="00D550D2">
        <w:rPr>
          <w:rFonts w:ascii="Verdana" w:hAnsi="Verdana"/>
          <w:b/>
          <w:bCs/>
          <w:sz w:val="24"/>
          <w:szCs w:val="24"/>
          <w:u w:val="single"/>
        </w:rPr>
        <w:t xml:space="preserve">directa la lesión cuando </w:t>
      </w:r>
      <w:r w:rsidR="00D550D2" w:rsidRPr="00D550D2">
        <w:rPr>
          <w:rFonts w:ascii="Verdana" w:hAnsi="Verdana"/>
          <w:b/>
          <w:bCs/>
          <w:sz w:val="24"/>
          <w:szCs w:val="24"/>
          <w:u w:val="single"/>
        </w:rPr>
        <w:t>deriva</w:t>
      </w:r>
      <w:r w:rsidRPr="00D550D2">
        <w:rPr>
          <w:rFonts w:ascii="Verdana" w:hAnsi="Verdana"/>
          <w:b/>
          <w:bCs/>
          <w:sz w:val="24"/>
          <w:szCs w:val="24"/>
          <w:u w:val="single"/>
        </w:rPr>
        <w:t xml:space="preserve"> de la lesión de</w:t>
      </w:r>
      <w:r w:rsidR="00D550D2" w:rsidRPr="00D550D2">
        <w:rPr>
          <w:rFonts w:ascii="Verdana" w:hAnsi="Verdana"/>
          <w:b/>
          <w:bCs/>
          <w:sz w:val="24"/>
          <w:szCs w:val="24"/>
          <w:u w:val="single"/>
        </w:rPr>
        <w:t xml:space="preserve"> </w:t>
      </w:r>
      <w:r w:rsidRPr="00D550D2">
        <w:rPr>
          <w:rFonts w:ascii="Verdana" w:hAnsi="Verdana"/>
          <w:b/>
          <w:bCs/>
          <w:sz w:val="24"/>
          <w:szCs w:val="24"/>
          <w:u w:val="single"/>
        </w:rPr>
        <w:t xml:space="preserve"> </w:t>
      </w:r>
      <w:r w:rsidR="00CE0BE2" w:rsidRPr="00D550D2">
        <w:rPr>
          <w:rFonts w:ascii="Verdana" w:hAnsi="Verdana"/>
          <w:b/>
          <w:bCs/>
          <w:sz w:val="24"/>
          <w:szCs w:val="24"/>
          <w:u w:val="single"/>
        </w:rPr>
        <w:t>otro interés</w:t>
      </w:r>
      <w:r w:rsidR="00D550D2">
        <w:rPr>
          <w:rFonts w:ascii="Verdana" w:hAnsi="Verdana"/>
          <w:sz w:val="24"/>
          <w:szCs w:val="24"/>
        </w:rPr>
        <w:t>,</w:t>
      </w:r>
      <w:r w:rsidRPr="007A0F4E">
        <w:rPr>
          <w:rFonts w:ascii="Verdana" w:hAnsi="Verdana"/>
          <w:sz w:val="24"/>
          <w:szCs w:val="24"/>
        </w:rPr>
        <w:t xml:space="preserve"> por ejemplo: la lesión del </w:t>
      </w:r>
      <w:r w:rsidR="00CE0BE2" w:rsidRPr="007A0F4E">
        <w:rPr>
          <w:rFonts w:ascii="Verdana" w:hAnsi="Verdana"/>
          <w:sz w:val="24"/>
          <w:szCs w:val="24"/>
        </w:rPr>
        <w:t>comerciante</w:t>
      </w:r>
      <w:r w:rsidRPr="007A0F4E">
        <w:rPr>
          <w:rFonts w:ascii="Verdana" w:hAnsi="Verdana"/>
          <w:sz w:val="24"/>
          <w:szCs w:val="24"/>
        </w:rPr>
        <w:t xml:space="preserve"> dueño de un </w:t>
      </w:r>
      <w:r w:rsidRPr="007A0F4E">
        <w:rPr>
          <w:rFonts w:ascii="Verdana" w:eastAsia="Times New Roman" w:hAnsi="Verdana" w:cs="Times New Roman"/>
          <w:sz w:val="24"/>
          <w:szCs w:val="24"/>
        </w:rPr>
        <w:t>restaurante por la can</w:t>
      </w:r>
      <w:r w:rsidR="00CE0BE2">
        <w:rPr>
          <w:rFonts w:ascii="Verdana" w:eastAsia="Times New Roman" w:hAnsi="Verdana" w:cs="Times New Roman"/>
          <w:sz w:val="24"/>
          <w:szCs w:val="24"/>
        </w:rPr>
        <w:t>ce</w:t>
      </w:r>
      <w:r w:rsidRPr="007A0F4E">
        <w:rPr>
          <w:rFonts w:ascii="Verdana" w:eastAsia="Times New Roman" w:hAnsi="Verdana" w:cs="Times New Roman"/>
          <w:sz w:val="24"/>
          <w:szCs w:val="24"/>
        </w:rPr>
        <w:t>lac</w:t>
      </w:r>
      <w:r w:rsidR="00CE0BE2">
        <w:rPr>
          <w:rFonts w:ascii="Verdana" w:eastAsia="Times New Roman" w:hAnsi="Verdana" w:cs="Times New Roman"/>
          <w:sz w:val="24"/>
          <w:szCs w:val="24"/>
        </w:rPr>
        <w:t>i</w:t>
      </w:r>
      <w:r w:rsidRPr="007A0F4E">
        <w:rPr>
          <w:rFonts w:ascii="Verdana" w:eastAsia="Times New Roman" w:hAnsi="Verdana" w:cs="Times New Roman"/>
          <w:sz w:val="24"/>
          <w:szCs w:val="24"/>
        </w:rPr>
        <w:t xml:space="preserve">ón de la concesión ferroviaria de </w:t>
      </w:r>
      <w:r w:rsidR="00CE0BE2">
        <w:rPr>
          <w:rFonts w:ascii="Verdana" w:eastAsia="Times New Roman" w:hAnsi="Verdana" w:cs="Times New Roman"/>
          <w:sz w:val="24"/>
          <w:szCs w:val="24"/>
        </w:rPr>
        <w:t>l</w:t>
      </w:r>
      <w:r w:rsidRPr="007A0F4E">
        <w:rPr>
          <w:rFonts w:ascii="Verdana" w:eastAsia="Times New Roman" w:hAnsi="Verdana" w:cs="Times New Roman"/>
          <w:sz w:val="24"/>
          <w:szCs w:val="24"/>
        </w:rPr>
        <w:t>a que dependía el de</w:t>
      </w:r>
      <w:r w:rsidR="00CE0BE2">
        <w:rPr>
          <w:rFonts w:ascii="Verdana" w:eastAsia="Times New Roman" w:hAnsi="Verdana" w:cs="Times New Roman"/>
          <w:sz w:val="24"/>
          <w:szCs w:val="24"/>
        </w:rPr>
        <w:t>re</w:t>
      </w:r>
      <w:r w:rsidRPr="007A0F4E">
        <w:rPr>
          <w:rFonts w:ascii="Verdana" w:eastAsia="Times New Roman" w:hAnsi="Verdana" w:cs="Times New Roman"/>
          <w:sz w:val="24"/>
          <w:szCs w:val="24"/>
        </w:rPr>
        <w:t>cho y la rentabilidad de esa explotación comercial, etc.</w:t>
      </w:r>
    </w:p>
    <w:p w14:paraId="103228F3" w14:textId="2485F79A" w:rsidR="001F40A6" w:rsidRPr="007A0F4E" w:rsidRDefault="00030CDB">
      <w:pPr>
        <w:spacing w:after="202" w:line="216" w:lineRule="auto"/>
        <w:ind w:left="576" w:right="585" w:firstLine="10"/>
        <w:jc w:val="both"/>
        <w:rPr>
          <w:rFonts w:ascii="Verdana" w:hAnsi="Verdana"/>
          <w:sz w:val="24"/>
          <w:szCs w:val="24"/>
        </w:rPr>
      </w:pPr>
      <w:r w:rsidRPr="00820379">
        <w:rPr>
          <w:rFonts w:ascii="Verdana" w:hAnsi="Verdana"/>
          <w:b/>
          <w:bCs/>
          <w:sz w:val="24"/>
          <w:szCs w:val="24"/>
          <w:u w:val="single"/>
        </w:rPr>
        <w:t xml:space="preserve">Casos como estos permiten la </w:t>
      </w:r>
      <w:r w:rsidR="00CE0BE2" w:rsidRPr="00820379">
        <w:rPr>
          <w:rFonts w:ascii="Verdana" w:hAnsi="Verdana"/>
          <w:b/>
          <w:bCs/>
          <w:sz w:val="24"/>
          <w:szCs w:val="24"/>
          <w:u w:val="single"/>
        </w:rPr>
        <w:t>coadyuvancia</w:t>
      </w:r>
      <w:r w:rsidRPr="00820379">
        <w:rPr>
          <w:rFonts w:ascii="Verdana" w:hAnsi="Verdana"/>
          <w:b/>
          <w:bCs/>
          <w:sz w:val="24"/>
          <w:szCs w:val="24"/>
          <w:u w:val="single"/>
        </w:rPr>
        <w:t xml:space="preserve"> o intervención adhesiva de tercero</w:t>
      </w:r>
      <w:r w:rsidR="00CE0BE2" w:rsidRPr="00820379">
        <w:rPr>
          <w:rFonts w:ascii="Verdana" w:hAnsi="Verdana"/>
          <w:b/>
          <w:bCs/>
          <w:sz w:val="24"/>
          <w:szCs w:val="24"/>
          <w:u w:val="single"/>
        </w:rPr>
        <w:t>,</w:t>
      </w:r>
      <w:r w:rsidRPr="00820379">
        <w:rPr>
          <w:rFonts w:ascii="Verdana" w:hAnsi="Verdana"/>
          <w:b/>
          <w:bCs/>
          <w:sz w:val="24"/>
          <w:szCs w:val="24"/>
          <w:u w:val="single"/>
        </w:rPr>
        <w:t xml:space="preserve"> pero no </w:t>
      </w:r>
      <w:r w:rsidR="00820379" w:rsidRPr="00820379">
        <w:rPr>
          <w:rFonts w:ascii="Verdana" w:hAnsi="Verdana"/>
          <w:b/>
          <w:bCs/>
          <w:sz w:val="24"/>
          <w:szCs w:val="24"/>
          <w:u w:val="single"/>
        </w:rPr>
        <w:t xml:space="preserve">la </w:t>
      </w:r>
      <w:r w:rsidRPr="00820379">
        <w:rPr>
          <w:rFonts w:ascii="Verdana" w:hAnsi="Verdana"/>
          <w:b/>
          <w:bCs/>
          <w:sz w:val="24"/>
          <w:szCs w:val="24"/>
          <w:u w:val="single"/>
        </w:rPr>
        <w:t>demanda de anulación</w:t>
      </w:r>
      <w:r w:rsidRPr="007A0F4E">
        <w:rPr>
          <w:rFonts w:ascii="Verdana" w:hAnsi="Verdana"/>
          <w:sz w:val="24"/>
          <w:szCs w:val="24"/>
        </w:rPr>
        <w:t xml:space="preserve">. Este requisito se expresaría mejor y con más utilidad si dijera que la lesión sólo es directa cuando es autónoma y dependiente exclusivamente de un acto, no cuando depende, a su vez, de otros actos dictados en relación con otros sujetos." (Ortiz </w:t>
      </w:r>
      <w:proofErr w:type="spellStart"/>
      <w:r w:rsidRPr="007A0F4E">
        <w:rPr>
          <w:rFonts w:ascii="Verdana" w:hAnsi="Verdana"/>
          <w:sz w:val="24"/>
          <w:szCs w:val="24"/>
        </w:rPr>
        <w:t>Ortiz</w:t>
      </w:r>
      <w:proofErr w:type="spellEnd"/>
      <w:r w:rsidRPr="007A0F4E">
        <w:rPr>
          <w:rFonts w:ascii="Verdana" w:hAnsi="Verdana"/>
          <w:sz w:val="24"/>
          <w:szCs w:val="24"/>
        </w:rPr>
        <w:t xml:space="preserve"> Eduardo, </w:t>
      </w:r>
      <w:proofErr w:type="spellStart"/>
      <w:r w:rsidRPr="007A0F4E">
        <w:rPr>
          <w:rFonts w:ascii="Verdana" w:hAnsi="Verdana"/>
          <w:sz w:val="24"/>
          <w:szCs w:val="24"/>
        </w:rPr>
        <w:t>op</w:t>
      </w:r>
      <w:proofErr w:type="spellEnd"/>
      <w:r w:rsidRPr="007A0F4E">
        <w:rPr>
          <w:rFonts w:ascii="Verdana" w:hAnsi="Verdana"/>
          <w:sz w:val="24"/>
          <w:szCs w:val="24"/>
        </w:rPr>
        <w:t xml:space="preserve"> </w:t>
      </w:r>
      <w:proofErr w:type="spellStart"/>
      <w:r w:rsidRPr="007A0F4E">
        <w:rPr>
          <w:rFonts w:ascii="Verdana" w:hAnsi="Verdana"/>
          <w:sz w:val="24"/>
          <w:szCs w:val="24"/>
        </w:rPr>
        <w:t>cit</w:t>
      </w:r>
      <w:proofErr w:type="spellEnd"/>
      <w:r w:rsidRPr="007A0F4E">
        <w:rPr>
          <w:rFonts w:ascii="Verdana" w:hAnsi="Verdana"/>
          <w:sz w:val="24"/>
          <w:szCs w:val="24"/>
        </w:rPr>
        <w:t>)</w:t>
      </w:r>
    </w:p>
    <w:p w14:paraId="6F599C76" w14:textId="77777777" w:rsidR="001F40A6" w:rsidRPr="007A0F4E" w:rsidRDefault="00030CDB">
      <w:pPr>
        <w:spacing w:after="204" w:line="227" w:lineRule="auto"/>
        <w:ind w:left="105" w:right="28" w:firstLine="9"/>
        <w:jc w:val="both"/>
        <w:rPr>
          <w:rFonts w:ascii="Verdana" w:hAnsi="Verdana"/>
          <w:sz w:val="24"/>
          <w:szCs w:val="24"/>
        </w:rPr>
      </w:pPr>
      <w:r w:rsidRPr="007A0F4E">
        <w:rPr>
          <w:rFonts w:ascii="Verdana" w:hAnsi="Verdana"/>
          <w:sz w:val="24"/>
          <w:szCs w:val="24"/>
        </w:rPr>
        <w:t>Bajo la perspectiva apuntada, la Sala Primera de la Corte Suprema de Justicia, se refiere al tema, en los siguientes términos:</w:t>
      </w:r>
    </w:p>
    <w:tbl>
      <w:tblPr>
        <w:tblStyle w:val="TableGrid"/>
        <w:tblpPr w:vertAnchor="text" w:tblpX="629" w:tblpY="6889"/>
        <w:tblOverlap w:val="never"/>
        <w:tblW w:w="300" w:type="dxa"/>
        <w:tblInd w:w="0" w:type="dxa"/>
        <w:tblCellMar>
          <w:right w:w="115" w:type="dxa"/>
        </w:tblCellMar>
        <w:tblLook w:val="04A0" w:firstRow="1" w:lastRow="0" w:firstColumn="1" w:lastColumn="0" w:noHBand="0" w:noVBand="1"/>
      </w:tblPr>
      <w:tblGrid>
        <w:gridCol w:w="177"/>
        <w:gridCol w:w="123"/>
      </w:tblGrid>
      <w:tr w:rsidR="001F40A6" w:rsidRPr="007A0F4E" w14:paraId="1D8E26F8" w14:textId="77777777" w:rsidTr="00820379">
        <w:trPr>
          <w:trHeight w:val="243"/>
        </w:trPr>
        <w:tc>
          <w:tcPr>
            <w:tcW w:w="177" w:type="dxa"/>
            <w:tcBorders>
              <w:top w:val="nil"/>
              <w:left w:val="nil"/>
              <w:bottom w:val="single" w:sz="2" w:space="0" w:color="000000"/>
              <w:right w:val="nil"/>
            </w:tcBorders>
          </w:tcPr>
          <w:p w14:paraId="5BD43ED2" w14:textId="000CB3EE" w:rsidR="001F40A6" w:rsidRPr="007A0F4E" w:rsidRDefault="001F40A6">
            <w:pPr>
              <w:ind w:left="163"/>
              <w:rPr>
                <w:rFonts w:ascii="Verdana" w:hAnsi="Verdana"/>
                <w:sz w:val="24"/>
                <w:szCs w:val="24"/>
              </w:rPr>
            </w:pPr>
          </w:p>
        </w:tc>
        <w:tc>
          <w:tcPr>
            <w:tcW w:w="123" w:type="dxa"/>
            <w:tcBorders>
              <w:top w:val="nil"/>
              <w:left w:val="nil"/>
              <w:bottom w:val="single" w:sz="2" w:space="0" w:color="000000"/>
              <w:right w:val="single" w:sz="2" w:space="0" w:color="000000"/>
            </w:tcBorders>
          </w:tcPr>
          <w:p w14:paraId="787AE41D" w14:textId="08D21F70" w:rsidR="001F40A6" w:rsidRPr="007A0F4E" w:rsidRDefault="001F40A6">
            <w:pPr>
              <w:rPr>
                <w:rFonts w:ascii="Verdana" w:hAnsi="Verdana"/>
                <w:sz w:val="24"/>
                <w:szCs w:val="24"/>
              </w:rPr>
            </w:pPr>
          </w:p>
        </w:tc>
      </w:tr>
    </w:tbl>
    <w:p w14:paraId="7179CA70" w14:textId="2B4094FA" w:rsidR="001F40A6" w:rsidRPr="007A0F4E" w:rsidRDefault="00030CDB">
      <w:pPr>
        <w:spacing w:after="202" w:line="216" w:lineRule="auto"/>
        <w:ind w:left="576" w:right="585" w:firstLine="24"/>
        <w:jc w:val="both"/>
        <w:rPr>
          <w:rFonts w:ascii="Verdana" w:hAnsi="Verdana"/>
          <w:sz w:val="24"/>
          <w:szCs w:val="24"/>
        </w:rPr>
      </w:pPr>
      <w:r w:rsidRPr="007A0F4E">
        <w:rPr>
          <w:rFonts w:ascii="Verdana" w:hAnsi="Verdana"/>
          <w:sz w:val="24"/>
          <w:szCs w:val="24"/>
        </w:rPr>
        <w:t xml:space="preserve">"III.- La legitimación es la capacidad, la aptitud, para ser parte en un proceso concreto, y dentro de éste, de ser parte activa, pasiva o coadyuvante, dependiendo de las condiciones que para tal efecto la ley procesal preceptúa, en relación con la pretensión procesal, La legitimación ad </w:t>
      </w:r>
      <w:proofErr w:type="spellStart"/>
      <w:r w:rsidRPr="007A0F4E">
        <w:rPr>
          <w:rFonts w:ascii="Verdana" w:hAnsi="Verdana"/>
          <w:sz w:val="24"/>
          <w:szCs w:val="24"/>
        </w:rPr>
        <w:t>causam</w:t>
      </w:r>
      <w:proofErr w:type="spellEnd"/>
      <w:r w:rsidRPr="007A0F4E">
        <w:rPr>
          <w:rFonts w:ascii="Verdana" w:hAnsi="Verdana"/>
          <w:sz w:val="24"/>
          <w:szCs w:val="24"/>
        </w:rPr>
        <w:t xml:space="preserve"> activa es la aptitud para ser accionante, </w:t>
      </w:r>
      <w:r w:rsidR="00CE0BE2" w:rsidRPr="007A0F4E">
        <w:rPr>
          <w:rFonts w:ascii="Verdana" w:hAnsi="Verdana"/>
          <w:sz w:val="24"/>
          <w:szCs w:val="24"/>
        </w:rPr>
        <w:t>condición</w:t>
      </w:r>
      <w:r w:rsidRPr="007A0F4E">
        <w:rPr>
          <w:rFonts w:ascii="Verdana" w:hAnsi="Verdana"/>
          <w:sz w:val="24"/>
          <w:szCs w:val="24"/>
        </w:rPr>
        <w:t xml:space="preserve"> que nace de la posición en la que se encuentra el sujeto en relación con la pretensión procesal que él mismo promueve. La legislación, la jurisprudencia, y hasta la doctrina, son prácticamente contestes en cuanto a que, para la efectiva concurrencia de la legitimación activa, es necesaria al menos la presencia de un interés directo del accionante. La Ley Reguladora de la Jurisdicción Contencioso Administrativa, al regular lo concerniente a la legitimación, en el inciso a), párrafo 1 </w:t>
      </w:r>
      <w:r w:rsidRPr="007A0F4E">
        <w:rPr>
          <w:rFonts w:ascii="Verdana" w:hAnsi="Verdana"/>
          <w:sz w:val="24"/>
          <w:szCs w:val="24"/>
          <w:vertAlign w:val="superscript"/>
        </w:rPr>
        <w:t>0</w:t>
      </w:r>
      <w:r w:rsidRPr="007A0F4E">
        <w:rPr>
          <w:rFonts w:ascii="Verdana" w:hAnsi="Verdana"/>
          <w:sz w:val="24"/>
          <w:szCs w:val="24"/>
        </w:rPr>
        <w:t xml:space="preserve">, artículo 10, señala que la ostentarán: '(Los que tuvieran interés legítimo y directo en ello..." (se refiere a la anulación de los actos y disposiciones administrativas). </w:t>
      </w:r>
      <w:r w:rsidR="00820379" w:rsidRPr="00820379">
        <w:rPr>
          <w:rFonts w:ascii="Verdana" w:hAnsi="Verdana"/>
          <w:b/>
          <w:bCs/>
          <w:sz w:val="24"/>
          <w:szCs w:val="24"/>
          <w:u w:val="single" w:color="000000"/>
        </w:rPr>
        <w:t>Del texto</w:t>
      </w:r>
      <w:r w:rsidRPr="00820379">
        <w:rPr>
          <w:rFonts w:ascii="Verdana" w:hAnsi="Verdana"/>
          <w:b/>
          <w:bCs/>
          <w:sz w:val="24"/>
          <w:szCs w:val="24"/>
          <w:u w:val="single" w:color="000000"/>
        </w:rPr>
        <w:t xml:space="preserve"> es posible extraer que, </w:t>
      </w:r>
      <w:proofErr w:type="spellStart"/>
      <w:r w:rsidRPr="00820379">
        <w:rPr>
          <w:rFonts w:ascii="Verdana" w:hAnsi="Verdana"/>
          <w:b/>
          <w:bCs/>
          <w:sz w:val="24"/>
          <w:szCs w:val="24"/>
          <w:u w:val="single" w:color="000000"/>
        </w:rPr>
        <w:t>aún</w:t>
      </w:r>
      <w:proofErr w:type="spellEnd"/>
      <w:r w:rsidRPr="00820379">
        <w:rPr>
          <w:rFonts w:ascii="Verdana" w:hAnsi="Verdana"/>
          <w:b/>
          <w:bCs/>
          <w:sz w:val="24"/>
          <w:szCs w:val="24"/>
          <w:u w:val="single" w:color="000000"/>
        </w:rPr>
        <w:t xml:space="preserve"> existiendo Interés legítimo para la nulidad de un acto, si éste </w:t>
      </w:r>
      <w:r w:rsidR="00820379" w:rsidRPr="00820379">
        <w:rPr>
          <w:rFonts w:ascii="Verdana" w:hAnsi="Verdana"/>
          <w:b/>
          <w:bCs/>
          <w:sz w:val="24"/>
          <w:szCs w:val="24"/>
          <w:u w:val="single" w:color="000000"/>
        </w:rPr>
        <w:t xml:space="preserve">no es directo, </w:t>
      </w:r>
      <w:r w:rsidRPr="00820379">
        <w:rPr>
          <w:rFonts w:ascii="Verdana" w:hAnsi="Verdana"/>
          <w:b/>
          <w:bCs/>
          <w:sz w:val="24"/>
          <w:szCs w:val="24"/>
          <w:u w:val="single" w:color="000000"/>
        </w:rPr>
        <w:t>no es  existe legitimación.</w:t>
      </w:r>
      <w:r w:rsidRPr="007A0F4E">
        <w:rPr>
          <w:rFonts w:ascii="Verdana" w:hAnsi="Verdana"/>
          <w:sz w:val="24"/>
          <w:szCs w:val="24"/>
        </w:rPr>
        <w:t xml:space="preserve"> La relación jurídica entre el acto que se pretende anular y el sujeto que así lo pretende, debe ser directa para que concurra el requisito de la legitimación. Ahora bien, el recurrente en su recurso señala que la legitimación para accionar le viene dada por la existencia de un interés legítimo directo y la titularidad de un derecho subjetivo, determinados por la simple anulación del acto que le resulta lesivo a sus intereses y la posibilidad de cobrar una indemnización, de conformidad con el artículo 193 de la Ley General de la Administración Pública, lo que es cuestionable, </w:t>
      </w:r>
      <w:r w:rsidR="00820379" w:rsidRPr="00820379">
        <w:rPr>
          <w:rFonts w:ascii="Verdana" w:hAnsi="Verdana"/>
          <w:b/>
          <w:bCs/>
          <w:sz w:val="24"/>
          <w:szCs w:val="24"/>
          <w:u w:val="single" w:color="000000"/>
        </w:rPr>
        <w:t>La relación jurídica de la cual hipotéticamente podría derivar tales derechos la actora</w:t>
      </w:r>
      <w:r w:rsidR="00820379">
        <w:rPr>
          <w:rFonts w:ascii="Verdana" w:hAnsi="Verdana"/>
          <w:b/>
          <w:bCs/>
          <w:sz w:val="24"/>
          <w:szCs w:val="24"/>
          <w:u w:val="single" w:color="000000"/>
        </w:rPr>
        <w:t>,</w:t>
      </w:r>
      <w:r w:rsidRPr="00820379">
        <w:rPr>
          <w:rFonts w:ascii="Verdana" w:hAnsi="Verdana"/>
          <w:b/>
          <w:bCs/>
          <w:sz w:val="24"/>
          <w:szCs w:val="24"/>
          <w:u w:val="single" w:color="000000"/>
        </w:rPr>
        <w:t xml:space="preserve"> es la establecida </w:t>
      </w:r>
      <w:r w:rsidR="00820379" w:rsidRPr="00820379">
        <w:rPr>
          <w:rFonts w:ascii="Verdana" w:hAnsi="Verdana"/>
          <w:b/>
          <w:bCs/>
          <w:sz w:val="24"/>
          <w:szCs w:val="24"/>
          <w:u w:val="single" w:color="000000"/>
        </w:rPr>
        <w:t>con s</w:t>
      </w:r>
      <w:r w:rsidRPr="00820379">
        <w:rPr>
          <w:rFonts w:ascii="Verdana" w:hAnsi="Verdana"/>
          <w:b/>
          <w:bCs/>
          <w:sz w:val="24"/>
          <w:szCs w:val="24"/>
          <w:u w:val="single" w:color="000000"/>
        </w:rPr>
        <w:t>u representada, que n</w:t>
      </w:r>
      <w:r w:rsidR="00820379" w:rsidRPr="00820379">
        <w:rPr>
          <w:rFonts w:ascii="Verdana" w:hAnsi="Verdana"/>
          <w:b/>
          <w:bCs/>
          <w:sz w:val="24"/>
          <w:szCs w:val="24"/>
          <w:u w:val="single" w:color="000000"/>
        </w:rPr>
        <w:t>o</w:t>
      </w:r>
      <w:r w:rsidRPr="00820379">
        <w:rPr>
          <w:rFonts w:ascii="Verdana" w:hAnsi="Verdana"/>
          <w:b/>
          <w:bCs/>
          <w:sz w:val="24"/>
          <w:szCs w:val="24"/>
          <w:u w:val="single" w:color="000000"/>
        </w:rPr>
        <w:t xml:space="preserve"> guarda relación directa con el </w:t>
      </w:r>
      <w:r w:rsidR="00820379" w:rsidRPr="00820379">
        <w:rPr>
          <w:rFonts w:ascii="Verdana" w:hAnsi="Verdana"/>
          <w:b/>
          <w:bCs/>
          <w:sz w:val="24"/>
          <w:szCs w:val="24"/>
          <w:u w:val="single" w:color="000000"/>
        </w:rPr>
        <w:t>acto</w:t>
      </w:r>
      <w:r w:rsidRPr="00820379">
        <w:rPr>
          <w:rFonts w:ascii="Verdana" w:hAnsi="Verdana"/>
          <w:b/>
          <w:bCs/>
          <w:sz w:val="24"/>
          <w:szCs w:val="24"/>
          <w:u w:val="single" w:color="000000"/>
        </w:rPr>
        <w:t xml:space="preserve"> que aquí se impugna, pues se trata de una relación eminentemente mercantil, totalmente ajena a la relación jurídico administrativa, con la cual se vincula</w:t>
      </w:r>
      <w:r w:rsidR="00820379" w:rsidRPr="00820379">
        <w:rPr>
          <w:rFonts w:ascii="Verdana" w:hAnsi="Verdana"/>
          <w:b/>
          <w:bCs/>
          <w:sz w:val="24"/>
          <w:szCs w:val="24"/>
          <w:u w:val="single" w:color="000000"/>
        </w:rPr>
        <w:t xml:space="preserve"> únicamente en forma indirecta y mediatizada.</w:t>
      </w:r>
      <w:r w:rsidRPr="007A0F4E">
        <w:rPr>
          <w:rFonts w:ascii="Verdana" w:hAnsi="Verdana"/>
          <w:sz w:val="24"/>
          <w:szCs w:val="24"/>
          <w:u w:val="single" w:color="000000"/>
        </w:rPr>
        <w:t xml:space="preserve"> </w:t>
      </w:r>
      <w:r w:rsidRPr="007A0F4E">
        <w:rPr>
          <w:rFonts w:ascii="Verdana" w:hAnsi="Verdana"/>
          <w:sz w:val="24"/>
          <w:szCs w:val="24"/>
        </w:rPr>
        <w:t xml:space="preserve">La recurrente intenta acreditar un interés legítimo y la existencia de un derecho subjetivo con el objeto de dar por descontada su legitimación ad </w:t>
      </w:r>
      <w:proofErr w:type="spellStart"/>
      <w:r w:rsidRPr="007A0F4E">
        <w:rPr>
          <w:rFonts w:ascii="Verdana" w:hAnsi="Verdana"/>
          <w:sz w:val="24"/>
          <w:szCs w:val="24"/>
        </w:rPr>
        <w:t>causam</w:t>
      </w:r>
      <w:proofErr w:type="spellEnd"/>
      <w:r w:rsidRPr="007A0F4E">
        <w:rPr>
          <w:rFonts w:ascii="Verdana" w:hAnsi="Verdana"/>
          <w:sz w:val="24"/>
          <w:szCs w:val="24"/>
        </w:rPr>
        <w:t xml:space="preserve"> activa. Al respecto, cabe señalar que aún en el caso que así lo fuere, en el </w:t>
      </w:r>
      <w:r w:rsidRPr="007A0F4E">
        <w:rPr>
          <w:rFonts w:ascii="Verdana" w:eastAsia="Times New Roman" w:hAnsi="Verdana" w:cs="Times New Roman"/>
          <w:sz w:val="24"/>
          <w:szCs w:val="24"/>
        </w:rPr>
        <w:t xml:space="preserve">presente proceso la actora no accionó en defensa de ningún interés legítimo o directo suyo, lo que de acreditarse le hubiere valido la condición de "legitimada", sino que accionó </w:t>
      </w:r>
      <w:r w:rsidRPr="007A0F4E">
        <w:rPr>
          <w:rFonts w:ascii="Verdana" w:hAnsi="Verdana"/>
          <w:sz w:val="24"/>
          <w:szCs w:val="24"/>
        </w:rPr>
        <w:t xml:space="preserve">únicamente en </w:t>
      </w:r>
      <w:r>
        <w:rPr>
          <w:rFonts w:ascii="Verdana" w:hAnsi="Verdana"/>
          <w:sz w:val="24"/>
          <w:szCs w:val="24"/>
        </w:rPr>
        <w:t>re</w:t>
      </w:r>
      <w:r w:rsidRPr="007A0F4E">
        <w:rPr>
          <w:rFonts w:ascii="Verdana" w:hAnsi="Verdana"/>
          <w:sz w:val="24"/>
          <w:szCs w:val="24"/>
        </w:rPr>
        <w:t xml:space="preserve">presentación de la firma que resultó originalmente adjudicataria en la licitación, lo que descarta la existencia de los agravios que señala la recurrente de las normas que regulan la legitimación en el proceso contencioso administrativo." (Sentencia: 00072, de las quince </w:t>
      </w:r>
      <w:r w:rsidRPr="007A0F4E">
        <w:rPr>
          <w:rFonts w:ascii="Verdana" w:eastAsia="Times New Roman" w:hAnsi="Verdana" w:cs="Times New Roman"/>
          <w:sz w:val="24"/>
          <w:szCs w:val="24"/>
        </w:rPr>
        <w:t xml:space="preserve">horas diez minutos del 13 de mayo de 1992, Sala Primera de la </w:t>
      </w:r>
      <w:r w:rsidRPr="007A0F4E">
        <w:rPr>
          <w:rFonts w:ascii="Verdana" w:hAnsi="Verdana"/>
          <w:sz w:val="24"/>
          <w:szCs w:val="24"/>
        </w:rPr>
        <w:t>Corte Suprema de Justicia) (Lo subrayado no es del original)</w:t>
      </w:r>
    </w:p>
    <w:p w14:paraId="68581C6D" w14:textId="79877029" w:rsidR="001F40A6" w:rsidRPr="007A0F4E" w:rsidRDefault="00030CDB">
      <w:pPr>
        <w:spacing w:after="204" w:line="227" w:lineRule="auto"/>
        <w:ind w:left="105" w:right="28" w:firstLine="9"/>
        <w:jc w:val="both"/>
        <w:rPr>
          <w:rFonts w:ascii="Verdana" w:hAnsi="Verdana"/>
          <w:sz w:val="24"/>
          <w:szCs w:val="24"/>
        </w:rPr>
      </w:pPr>
      <w:r w:rsidRPr="007A0F4E">
        <w:rPr>
          <w:rFonts w:ascii="Verdana" w:hAnsi="Verdana"/>
          <w:sz w:val="24"/>
          <w:szCs w:val="24"/>
        </w:rPr>
        <w:t xml:space="preserve">En concordancia con lo señalado, tenemos que la relación jurídica entre el acto que se procura anular y el sujeto que así lo pretende, debe ser directa para </w:t>
      </w:r>
      <w:r w:rsidRPr="007A0F4E">
        <w:rPr>
          <w:rFonts w:ascii="Verdana" w:hAnsi="Verdana"/>
          <w:sz w:val="24"/>
          <w:szCs w:val="24"/>
        </w:rPr>
        <w:lastRenderedPageBreak/>
        <w:t>que concurra el requ</w:t>
      </w:r>
      <w:r>
        <w:rPr>
          <w:rFonts w:ascii="Verdana" w:hAnsi="Verdana"/>
          <w:sz w:val="24"/>
          <w:szCs w:val="24"/>
        </w:rPr>
        <w:t>i</w:t>
      </w:r>
      <w:r w:rsidRPr="007A0F4E">
        <w:rPr>
          <w:rFonts w:ascii="Verdana" w:hAnsi="Verdana"/>
          <w:sz w:val="24"/>
          <w:szCs w:val="24"/>
        </w:rPr>
        <w:t xml:space="preserve">sito de la legitimación, en el caso concreto, es lo cierto que no existe un interés legítimo directo del recurrente para la anulación del acto, en virtud de que su interés no es directo sino que esta mediatizado con la relación de </w:t>
      </w:r>
      <w:r w:rsidR="00820379">
        <w:rPr>
          <w:rFonts w:ascii="Verdana" w:hAnsi="Verdana"/>
          <w:sz w:val="24"/>
          <w:szCs w:val="24"/>
        </w:rPr>
        <w:t>I.M.P.Z.</w:t>
      </w:r>
      <w:r w:rsidRPr="007A0F4E">
        <w:rPr>
          <w:rFonts w:ascii="Verdana" w:hAnsi="Verdana"/>
          <w:sz w:val="24"/>
          <w:szCs w:val="24"/>
        </w:rPr>
        <w:t xml:space="preserve">, lo que es ajeno a la relación jurídica administrativa, respecto del Consejo de Transporte Público y motivo por el cual se debe declarar la falta de legitimación necesaria para impugnar, por lo que no es posible entrar a conocer el fondo del asunto y se debe declarar Improcedente la gestión </w:t>
      </w:r>
      <w:r w:rsidRPr="007A0F4E">
        <w:rPr>
          <w:rFonts w:ascii="Verdana" w:eastAsia="Times New Roman" w:hAnsi="Verdana" w:cs="Times New Roman"/>
          <w:sz w:val="24"/>
          <w:szCs w:val="24"/>
        </w:rPr>
        <w:t>planteada.</w:t>
      </w:r>
    </w:p>
    <w:p w14:paraId="1747779D" w14:textId="77777777" w:rsidR="001F40A6" w:rsidRPr="00820379" w:rsidRDefault="00030CDB">
      <w:pPr>
        <w:pStyle w:val="Ttulo1"/>
        <w:spacing w:after="146"/>
        <w:ind w:left="0" w:right="115"/>
        <w:rPr>
          <w:rFonts w:ascii="Verdana" w:hAnsi="Verdana"/>
          <w:b/>
          <w:bCs/>
          <w:sz w:val="24"/>
          <w:szCs w:val="24"/>
        </w:rPr>
      </w:pPr>
      <w:r w:rsidRPr="00820379">
        <w:rPr>
          <w:rFonts w:ascii="Verdana" w:hAnsi="Verdana"/>
          <w:b/>
          <w:bCs/>
          <w:sz w:val="24"/>
          <w:szCs w:val="24"/>
        </w:rPr>
        <w:t>POR TANTO</w:t>
      </w:r>
    </w:p>
    <w:p w14:paraId="2BC478BC" w14:textId="229CF3E8" w:rsidR="001F40A6" w:rsidRPr="007A0F4E" w:rsidRDefault="00030CDB">
      <w:pPr>
        <w:spacing w:after="229" w:line="227" w:lineRule="auto"/>
        <w:ind w:right="134" w:firstLine="9"/>
        <w:jc w:val="both"/>
        <w:rPr>
          <w:rFonts w:ascii="Verdana" w:hAnsi="Verdana"/>
          <w:sz w:val="24"/>
          <w:szCs w:val="24"/>
        </w:rPr>
      </w:pPr>
      <w:r w:rsidRPr="007A0F4E">
        <w:rPr>
          <w:rFonts w:ascii="Verdana" w:hAnsi="Verdana"/>
          <w:sz w:val="24"/>
          <w:szCs w:val="24"/>
        </w:rPr>
        <w:t xml:space="preserve">I.- Se declara inadmisible por falta de legitimación el Recurso de Apelación interpuesto por el señor </w:t>
      </w:r>
      <w:r w:rsidR="00ED2519">
        <w:rPr>
          <w:rFonts w:ascii="Verdana" w:hAnsi="Verdana"/>
          <w:sz w:val="24"/>
          <w:szCs w:val="24"/>
        </w:rPr>
        <w:t>J.M.A.</w:t>
      </w:r>
      <w:r w:rsidRPr="007A0F4E">
        <w:rPr>
          <w:rFonts w:ascii="Verdana" w:hAnsi="Verdana"/>
          <w:sz w:val="24"/>
          <w:szCs w:val="24"/>
        </w:rPr>
        <w:t xml:space="preserve"> cédula de identidad número </w:t>
      </w:r>
      <w:r w:rsidR="007A0F4E">
        <w:rPr>
          <w:rFonts w:ascii="Verdana" w:hAnsi="Verdana"/>
          <w:sz w:val="24"/>
          <w:szCs w:val="24"/>
        </w:rPr>
        <w:t>XXX</w:t>
      </w:r>
      <w:r w:rsidRPr="007A0F4E">
        <w:rPr>
          <w:rFonts w:ascii="Verdana" w:hAnsi="Verdana"/>
          <w:sz w:val="24"/>
          <w:szCs w:val="24"/>
        </w:rPr>
        <w:t xml:space="preserve">, en su calidad de representante de Inquilinos del </w:t>
      </w:r>
      <w:r w:rsidR="007A0F4E">
        <w:rPr>
          <w:rFonts w:ascii="Verdana" w:hAnsi="Verdana"/>
          <w:sz w:val="24"/>
          <w:szCs w:val="24"/>
        </w:rPr>
        <w:t>M.M.P.Z.</w:t>
      </w:r>
      <w:r w:rsidRPr="007A0F4E">
        <w:rPr>
          <w:rFonts w:ascii="Verdana" w:hAnsi="Verdana"/>
          <w:sz w:val="24"/>
          <w:szCs w:val="24"/>
        </w:rPr>
        <w:t xml:space="preserve">, contra el acto administrativo emitido mediante el Artículo N </w:t>
      </w:r>
      <w:r w:rsidRPr="007A0F4E">
        <w:rPr>
          <w:rFonts w:ascii="Verdana" w:hAnsi="Verdana"/>
          <w:sz w:val="24"/>
          <w:szCs w:val="24"/>
          <w:vertAlign w:val="superscript"/>
        </w:rPr>
        <w:t xml:space="preserve">O </w:t>
      </w:r>
      <w:r w:rsidRPr="007A0F4E">
        <w:rPr>
          <w:rFonts w:ascii="Verdana" w:hAnsi="Verdana"/>
          <w:sz w:val="24"/>
          <w:szCs w:val="24"/>
        </w:rPr>
        <w:t xml:space="preserve">3 de la Sesión Ordinaria N </w:t>
      </w:r>
      <w:r w:rsidRPr="007A0F4E">
        <w:rPr>
          <w:rFonts w:ascii="Verdana" w:hAnsi="Verdana"/>
          <w:sz w:val="24"/>
          <w:szCs w:val="24"/>
          <w:vertAlign w:val="superscript"/>
        </w:rPr>
        <w:t xml:space="preserve">O </w:t>
      </w:r>
      <w:r w:rsidRPr="007A0F4E">
        <w:rPr>
          <w:rFonts w:ascii="Verdana" w:hAnsi="Verdana"/>
          <w:sz w:val="24"/>
          <w:szCs w:val="24"/>
        </w:rPr>
        <w:t>051</w:t>
      </w:r>
      <w:r w:rsidRPr="007A0F4E">
        <w:rPr>
          <w:rFonts w:ascii="Verdana" w:eastAsia="Times New Roman" w:hAnsi="Verdana" w:cs="Times New Roman"/>
          <w:sz w:val="24"/>
          <w:szCs w:val="24"/>
        </w:rPr>
        <w:t>2002.</w:t>
      </w:r>
    </w:p>
    <w:p w14:paraId="2B588EB4" w14:textId="6F4FA43B" w:rsidR="001F40A6" w:rsidRDefault="00030CDB">
      <w:pPr>
        <w:spacing w:after="295" w:line="227" w:lineRule="auto"/>
        <w:ind w:right="134" w:firstLine="9"/>
        <w:jc w:val="both"/>
        <w:rPr>
          <w:rFonts w:ascii="Verdana" w:hAnsi="Verdana"/>
          <w:sz w:val="24"/>
          <w:szCs w:val="24"/>
        </w:rPr>
      </w:pPr>
      <w:r w:rsidRPr="007A0F4E">
        <w:rPr>
          <w:rFonts w:ascii="Verdana" w:hAnsi="Verdana"/>
          <w:sz w:val="24"/>
          <w:szCs w:val="24"/>
        </w:rPr>
        <w:t xml:space="preserve">II,- De conformidad con el artículo 22, inciso c), de la citada Ley 7969, </w:t>
      </w:r>
      <w:proofErr w:type="spellStart"/>
      <w:r w:rsidRPr="007A0F4E">
        <w:rPr>
          <w:rFonts w:ascii="Verdana" w:hAnsi="Verdana"/>
          <w:sz w:val="24"/>
          <w:szCs w:val="24"/>
        </w:rPr>
        <w:t>ta</w:t>
      </w:r>
      <w:proofErr w:type="spellEnd"/>
      <w:r w:rsidRPr="007A0F4E">
        <w:rPr>
          <w:rFonts w:ascii="Verdana" w:hAnsi="Verdana"/>
          <w:sz w:val="24"/>
          <w:szCs w:val="24"/>
        </w:rPr>
        <w:t xml:space="preserve"> presente resolución no tiene ulterior recurso por lo que, se tiene por agotada la vía administrativa. NOTIFIQUESE.-</w:t>
      </w:r>
    </w:p>
    <w:p w14:paraId="3DD39B60" w14:textId="77777777" w:rsidR="00ED2519" w:rsidRPr="00DD221F" w:rsidRDefault="00ED2519" w:rsidP="00ED2519">
      <w:pPr>
        <w:pStyle w:val="Ttulo1"/>
        <w:rPr>
          <w:rFonts w:ascii="Verdana" w:hAnsi="Verdana"/>
          <w:color w:val="auto"/>
          <w:sz w:val="24"/>
          <w:szCs w:val="24"/>
          <w:lang w:val="es-ES_tradnl" w:eastAsia="es-MX"/>
        </w:rPr>
      </w:pPr>
      <w:r w:rsidRPr="00DD221F">
        <w:rPr>
          <w:rFonts w:ascii="Verdana" w:hAnsi="Verdana"/>
          <w:color w:val="auto"/>
          <w:sz w:val="24"/>
          <w:szCs w:val="24"/>
        </w:rPr>
        <w:t xml:space="preserve">Lic. Carlos Miguel  </w:t>
      </w:r>
      <w:proofErr w:type="spellStart"/>
      <w:r w:rsidRPr="00DD221F">
        <w:rPr>
          <w:rFonts w:ascii="Verdana" w:hAnsi="Verdana"/>
          <w:color w:val="auto"/>
          <w:sz w:val="24"/>
          <w:szCs w:val="24"/>
        </w:rPr>
        <w:t>Portuguez</w:t>
      </w:r>
      <w:proofErr w:type="spellEnd"/>
      <w:r w:rsidRPr="00DD221F">
        <w:rPr>
          <w:rFonts w:ascii="Verdana" w:hAnsi="Verdana"/>
          <w:color w:val="auto"/>
          <w:sz w:val="24"/>
          <w:szCs w:val="24"/>
        </w:rPr>
        <w:t xml:space="preserve"> Méndez</w:t>
      </w:r>
    </w:p>
    <w:p w14:paraId="79FC8C89" w14:textId="77777777" w:rsidR="00ED2519" w:rsidRPr="00DD221F" w:rsidRDefault="00ED2519" w:rsidP="00ED2519">
      <w:pPr>
        <w:pStyle w:val="Ttulo2"/>
        <w:jc w:val="center"/>
        <w:rPr>
          <w:rFonts w:ascii="Verdana" w:hAnsi="Verdana"/>
          <w:color w:val="auto"/>
          <w:sz w:val="24"/>
          <w:szCs w:val="24"/>
        </w:rPr>
      </w:pPr>
      <w:r w:rsidRPr="00DD221F">
        <w:rPr>
          <w:rFonts w:ascii="Verdana" w:hAnsi="Verdana"/>
          <w:color w:val="auto"/>
          <w:sz w:val="24"/>
          <w:szCs w:val="24"/>
        </w:rPr>
        <w:t>Presidente</w:t>
      </w:r>
    </w:p>
    <w:p w14:paraId="68A85BBA" w14:textId="77777777" w:rsidR="00ED2519" w:rsidRPr="00DD221F" w:rsidRDefault="00ED2519" w:rsidP="00ED2519">
      <w:pPr>
        <w:pStyle w:val="Ttulo1"/>
        <w:rPr>
          <w:rFonts w:ascii="Verdana" w:hAnsi="Verdana"/>
          <w:color w:val="auto"/>
          <w:sz w:val="24"/>
          <w:szCs w:val="24"/>
        </w:rPr>
      </w:pPr>
    </w:p>
    <w:p w14:paraId="1DD3E76F" w14:textId="77777777" w:rsidR="00ED2519" w:rsidRPr="00DD221F" w:rsidRDefault="00ED2519" w:rsidP="00ED2519">
      <w:pPr>
        <w:pStyle w:val="Ttulo1"/>
        <w:rPr>
          <w:rFonts w:ascii="Verdana" w:hAnsi="Verdana"/>
          <w:color w:val="auto"/>
          <w:sz w:val="24"/>
          <w:szCs w:val="24"/>
        </w:rPr>
      </w:pPr>
    </w:p>
    <w:p w14:paraId="65624046" w14:textId="77777777" w:rsidR="00ED2519" w:rsidRPr="00DD221F" w:rsidRDefault="00ED2519" w:rsidP="00ED2519">
      <w:pPr>
        <w:pStyle w:val="Ttulo1"/>
        <w:rPr>
          <w:rFonts w:ascii="Verdana" w:hAnsi="Verdana"/>
          <w:color w:val="auto"/>
          <w:sz w:val="24"/>
          <w:szCs w:val="24"/>
        </w:rPr>
      </w:pPr>
      <w:r w:rsidRPr="00DD221F">
        <w:rPr>
          <w:rFonts w:ascii="Verdana" w:hAnsi="Verdana"/>
          <w:color w:val="auto"/>
          <w:sz w:val="24"/>
          <w:szCs w:val="24"/>
        </w:rPr>
        <w:t xml:space="preserve">Licda.  Marta Luz Pérez Peláez               Lic. Luis Gerardo Fallas Acosta             </w:t>
      </w:r>
    </w:p>
    <w:p w14:paraId="0548AB0E" w14:textId="77777777" w:rsidR="00ED2519" w:rsidRPr="00DD221F" w:rsidRDefault="00ED2519" w:rsidP="00ED2519">
      <w:pPr>
        <w:ind w:left="708" w:firstLine="708"/>
        <w:rPr>
          <w:rFonts w:ascii="Verdana" w:hAnsi="Verdana"/>
          <w:b/>
          <w:color w:val="auto"/>
          <w:sz w:val="24"/>
          <w:szCs w:val="24"/>
        </w:rPr>
      </w:pPr>
      <w:r w:rsidRPr="00DD221F">
        <w:rPr>
          <w:rFonts w:ascii="Verdana" w:hAnsi="Verdana"/>
          <w:b/>
          <w:color w:val="auto"/>
        </w:rPr>
        <w:t xml:space="preserve">Juez </w:t>
      </w:r>
      <w:r w:rsidRPr="00DD221F">
        <w:rPr>
          <w:rFonts w:ascii="Verdana" w:hAnsi="Verdana"/>
          <w:b/>
          <w:color w:val="auto"/>
        </w:rPr>
        <w:tab/>
      </w:r>
      <w:r w:rsidRPr="00DD221F">
        <w:rPr>
          <w:rFonts w:ascii="Verdana" w:hAnsi="Verdana"/>
          <w:b/>
          <w:color w:val="auto"/>
        </w:rPr>
        <w:tab/>
      </w:r>
      <w:r w:rsidRPr="00DD221F">
        <w:rPr>
          <w:rFonts w:ascii="Verdana" w:hAnsi="Verdana"/>
          <w:b/>
          <w:color w:val="auto"/>
        </w:rPr>
        <w:tab/>
      </w:r>
      <w:r w:rsidRPr="00DD221F">
        <w:rPr>
          <w:rFonts w:ascii="Verdana" w:hAnsi="Verdana"/>
          <w:b/>
          <w:color w:val="auto"/>
        </w:rPr>
        <w:tab/>
      </w:r>
      <w:r w:rsidRPr="00DD221F">
        <w:rPr>
          <w:rFonts w:ascii="Verdana" w:hAnsi="Verdana"/>
          <w:b/>
          <w:color w:val="auto"/>
        </w:rPr>
        <w:tab/>
      </w:r>
      <w:r w:rsidRPr="00DD221F">
        <w:rPr>
          <w:rFonts w:ascii="Verdana" w:hAnsi="Verdana"/>
          <w:b/>
          <w:color w:val="auto"/>
        </w:rPr>
        <w:tab/>
      </w:r>
      <w:r w:rsidRPr="00DD221F">
        <w:rPr>
          <w:rFonts w:ascii="Verdana" w:hAnsi="Verdana"/>
          <w:b/>
          <w:color w:val="auto"/>
        </w:rPr>
        <w:tab/>
        <w:t>Juez</w:t>
      </w:r>
    </w:p>
    <w:p w14:paraId="5D5C6D22" w14:textId="77777777" w:rsidR="00ED2519" w:rsidRPr="007A0F4E" w:rsidRDefault="00ED2519">
      <w:pPr>
        <w:spacing w:after="295" w:line="227" w:lineRule="auto"/>
        <w:ind w:right="134" w:firstLine="9"/>
        <w:jc w:val="both"/>
        <w:rPr>
          <w:rFonts w:ascii="Verdana" w:hAnsi="Verdana"/>
          <w:sz w:val="24"/>
          <w:szCs w:val="24"/>
        </w:rPr>
      </w:pPr>
    </w:p>
    <w:sectPr w:rsidR="00ED2519" w:rsidRPr="007A0F4E">
      <w:footerReference w:type="even" r:id="rId9"/>
      <w:footerReference w:type="default" r:id="rId10"/>
      <w:footerReference w:type="first" r:id="rId11"/>
      <w:pgSz w:w="12134" w:h="15840"/>
      <w:pgMar w:top="1245" w:right="1013" w:bottom="2119" w:left="15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4A2A4" w14:textId="77777777" w:rsidR="0002452B" w:rsidRDefault="0002452B">
      <w:pPr>
        <w:spacing w:after="0" w:line="240" w:lineRule="auto"/>
      </w:pPr>
      <w:r>
        <w:separator/>
      </w:r>
    </w:p>
  </w:endnote>
  <w:endnote w:type="continuationSeparator" w:id="0">
    <w:p w14:paraId="460C3FFB" w14:textId="77777777" w:rsidR="0002452B" w:rsidRDefault="0002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6ECD" w14:textId="77777777" w:rsidR="001F40A6" w:rsidRDefault="001F40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8CAB" w14:textId="77777777" w:rsidR="001F40A6" w:rsidRDefault="001F40A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C09C" w14:textId="77777777" w:rsidR="001F40A6" w:rsidRDefault="001F40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5CC49" w14:textId="77777777" w:rsidR="0002452B" w:rsidRDefault="0002452B">
      <w:pPr>
        <w:spacing w:after="0" w:line="240" w:lineRule="auto"/>
      </w:pPr>
      <w:r>
        <w:separator/>
      </w:r>
    </w:p>
  </w:footnote>
  <w:footnote w:type="continuationSeparator" w:id="0">
    <w:p w14:paraId="0B226317" w14:textId="77777777" w:rsidR="0002452B" w:rsidRDefault="0002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718F1"/>
    <w:multiLevelType w:val="hybridMultilevel"/>
    <w:tmpl w:val="25348748"/>
    <w:lvl w:ilvl="0" w:tplc="40A0AF84">
      <w:start w:val="2"/>
      <w:numFmt w:val="lowerLetter"/>
      <w:lvlText w:val="%1)"/>
      <w:lvlJc w:val="left"/>
      <w:pPr>
        <w:ind w:left="1054"/>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F404EE2E">
      <w:start w:val="1"/>
      <w:numFmt w:val="lowerLetter"/>
      <w:lvlText w:val="%2"/>
      <w:lvlJc w:val="left"/>
      <w:pPr>
        <w:ind w:left="175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1AA4651E">
      <w:start w:val="1"/>
      <w:numFmt w:val="lowerRoman"/>
      <w:lvlText w:val="%3"/>
      <w:lvlJc w:val="left"/>
      <w:pPr>
        <w:ind w:left="247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8656370E">
      <w:start w:val="1"/>
      <w:numFmt w:val="decimal"/>
      <w:lvlText w:val="%4"/>
      <w:lvlJc w:val="left"/>
      <w:pPr>
        <w:ind w:left="319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9D0E9114">
      <w:start w:val="1"/>
      <w:numFmt w:val="lowerLetter"/>
      <w:lvlText w:val="%5"/>
      <w:lvlJc w:val="left"/>
      <w:pPr>
        <w:ind w:left="391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48122D92">
      <w:start w:val="1"/>
      <w:numFmt w:val="lowerRoman"/>
      <w:lvlText w:val="%6"/>
      <w:lvlJc w:val="left"/>
      <w:pPr>
        <w:ind w:left="463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8974B7F8">
      <w:start w:val="1"/>
      <w:numFmt w:val="decimal"/>
      <w:lvlText w:val="%7"/>
      <w:lvlJc w:val="left"/>
      <w:pPr>
        <w:ind w:left="535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4C20B7B6">
      <w:start w:val="1"/>
      <w:numFmt w:val="lowerLetter"/>
      <w:lvlText w:val="%8"/>
      <w:lvlJc w:val="left"/>
      <w:pPr>
        <w:ind w:left="607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751AF282">
      <w:start w:val="1"/>
      <w:numFmt w:val="lowerRoman"/>
      <w:lvlText w:val="%9"/>
      <w:lvlJc w:val="left"/>
      <w:pPr>
        <w:ind w:left="679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A6"/>
    <w:rsid w:val="0002452B"/>
    <w:rsid w:val="00030CDB"/>
    <w:rsid w:val="001F40A6"/>
    <w:rsid w:val="00403403"/>
    <w:rsid w:val="007A0F4E"/>
    <w:rsid w:val="00820379"/>
    <w:rsid w:val="00CE0BE2"/>
    <w:rsid w:val="00D550D2"/>
    <w:rsid w:val="00D6151B"/>
    <w:rsid w:val="00ED25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88A5"/>
  <w15:docId w15:val="{DA59FF4A-A2DE-44DF-ABB6-16BB98A2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eastAsia="Courier New" w:hAnsi="Courier New" w:cs="Courier New"/>
      <w:color w:val="000000"/>
    </w:rPr>
  </w:style>
  <w:style w:type="paragraph" w:styleId="Ttulo1">
    <w:name w:val="heading 1"/>
    <w:next w:val="Normal"/>
    <w:link w:val="Ttulo1Car"/>
    <w:uiPriority w:val="9"/>
    <w:qFormat/>
    <w:pPr>
      <w:keepNext/>
      <w:keepLines/>
      <w:spacing w:after="93"/>
      <w:ind w:left="595"/>
      <w:jc w:val="center"/>
      <w:outlineLvl w:val="0"/>
    </w:pPr>
    <w:rPr>
      <w:rFonts w:ascii="Courier New" w:eastAsia="Courier New" w:hAnsi="Courier New" w:cs="Courier New"/>
      <w:color w:val="000000"/>
      <w:sz w:val="28"/>
    </w:rPr>
  </w:style>
  <w:style w:type="paragraph" w:styleId="Ttulo2">
    <w:name w:val="heading 2"/>
    <w:next w:val="Normal"/>
    <w:link w:val="Ttulo2Car"/>
    <w:uiPriority w:val="9"/>
    <w:unhideWhenUsed/>
    <w:qFormat/>
    <w:pPr>
      <w:keepNext/>
      <w:keepLines/>
      <w:spacing w:after="184" w:line="216" w:lineRule="auto"/>
      <w:ind w:left="581" w:right="595" w:firstLine="178"/>
      <w:jc w:val="right"/>
      <w:outlineLvl w:val="1"/>
    </w:pPr>
    <w:rPr>
      <w:rFonts w:ascii="Times New Roman" w:eastAsia="Times New Roman" w:hAnsi="Times New Roman" w:cs="Times New Roman"/>
      <w:color w:val="000000"/>
      <w:sz w:val="28"/>
    </w:rPr>
  </w:style>
  <w:style w:type="paragraph" w:styleId="Ttulo3">
    <w:name w:val="heading 3"/>
    <w:next w:val="Normal"/>
    <w:link w:val="Ttulo3Car"/>
    <w:uiPriority w:val="9"/>
    <w:unhideWhenUsed/>
    <w:qFormat/>
    <w:pPr>
      <w:keepNext/>
      <w:keepLines/>
      <w:spacing w:after="202" w:line="249" w:lineRule="auto"/>
      <w:ind w:left="648" w:right="1378"/>
      <w:jc w:val="center"/>
      <w:outlineLvl w:val="2"/>
    </w:pPr>
    <w:rPr>
      <w:rFonts w:ascii="Times New Roman" w:eastAsia="Times New Roman" w:hAnsi="Times New Roman" w:cs="Times New Roman"/>
      <w:color w:val="000000"/>
      <w:sz w:val="26"/>
    </w:rPr>
  </w:style>
  <w:style w:type="paragraph" w:styleId="Ttulo4">
    <w:name w:val="heading 4"/>
    <w:next w:val="Normal"/>
    <w:link w:val="Ttulo4Car"/>
    <w:uiPriority w:val="9"/>
    <w:unhideWhenUsed/>
    <w:qFormat/>
    <w:pPr>
      <w:keepNext/>
      <w:keepLines/>
      <w:spacing w:after="485"/>
      <w:ind w:right="788"/>
      <w:jc w:val="center"/>
      <w:outlineLvl w:val="3"/>
    </w:pPr>
    <w:rPr>
      <w:rFonts w:ascii="Times New Roman" w:eastAsia="Times New Roman" w:hAnsi="Times New Roman" w:cs="Times New Roman"/>
      <w:color w:val="000000"/>
      <w:sz w:val="24"/>
      <w:u w:val="single" w:color="000000"/>
    </w:rPr>
  </w:style>
  <w:style w:type="paragraph" w:styleId="Ttulo5">
    <w:name w:val="heading 5"/>
    <w:next w:val="Normal"/>
    <w:link w:val="Ttulo5Car"/>
    <w:uiPriority w:val="9"/>
    <w:unhideWhenUsed/>
    <w:qFormat/>
    <w:pPr>
      <w:keepNext/>
      <w:keepLines/>
      <w:spacing w:after="513"/>
      <w:ind w:right="687"/>
      <w:jc w:val="center"/>
      <w:outlineLvl w:val="4"/>
    </w:pPr>
    <w:rPr>
      <w:rFonts w:ascii="Courier New" w:eastAsia="Courier New" w:hAnsi="Courier New" w:cs="Courier New"/>
      <w:color w:val="000000"/>
      <w:sz w:val="24"/>
    </w:rPr>
  </w:style>
  <w:style w:type="paragraph" w:styleId="Ttulo6">
    <w:name w:val="heading 6"/>
    <w:next w:val="Normal"/>
    <w:link w:val="Ttulo6Car"/>
    <w:uiPriority w:val="9"/>
    <w:unhideWhenUsed/>
    <w:qFormat/>
    <w:pPr>
      <w:keepNext/>
      <w:keepLines/>
      <w:spacing w:after="186"/>
      <w:ind w:right="408"/>
      <w:jc w:val="center"/>
      <w:outlineLvl w:val="5"/>
    </w:pPr>
    <w:rPr>
      <w:rFonts w:ascii="Courier New" w:eastAsia="Courier New" w:hAnsi="Courier New" w:cs="Courier New"/>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rPr>
      <w:rFonts w:ascii="Courier New" w:eastAsia="Courier New" w:hAnsi="Courier New" w:cs="Courier New"/>
      <w:color w:val="000000"/>
      <w:sz w:val="18"/>
    </w:rPr>
  </w:style>
  <w:style w:type="character" w:customStyle="1" w:styleId="Ttulo5Car">
    <w:name w:val="Título 5 Car"/>
    <w:link w:val="Ttulo5"/>
    <w:rPr>
      <w:rFonts w:ascii="Courier New" w:eastAsia="Courier New" w:hAnsi="Courier New" w:cs="Courier New"/>
      <w:color w:val="000000"/>
      <w:sz w:val="24"/>
    </w:rPr>
  </w:style>
  <w:style w:type="character" w:customStyle="1" w:styleId="Ttulo4Car">
    <w:name w:val="Título 4 Car"/>
    <w:link w:val="Ttulo4"/>
    <w:rPr>
      <w:rFonts w:ascii="Times New Roman" w:eastAsia="Times New Roman" w:hAnsi="Times New Roman" w:cs="Times New Roman"/>
      <w:color w:val="000000"/>
      <w:sz w:val="24"/>
      <w:u w:val="single" w:color="000000"/>
    </w:rPr>
  </w:style>
  <w:style w:type="character" w:customStyle="1" w:styleId="Ttulo3Car">
    <w:name w:val="Título 3 Car"/>
    <w:link w:val="Ttulo3"/>
    <w:rPr>
      <w:rFonts w:ascii="Times New Roman" w:eastAsia="Times New Roman" w:hAnsi="Times New Roman" w:cs="Times New Roman"/>
      <w:color w:val="000000"/>
      <w:sz w:val="26"/>
    </w:rPr>
  </w:style>
  <w:style w:type="character" w:customStyle="1" w:styleId="Ttulo1Car">
    <w:name w:val="Título 1 Car"/>
    <w:link w:val="Ttulo1"/>
    <w:rPr>
      <w:rFonts w:ascii="Courier New" w:eastAsia="Courier New" w:hAnsi="Courier New" w:cs="Courier New"/>
      <w:color w:val="000000"/>
      <w:sz w:val="28"/>
    </w:rPr>
  </w:style>
  <w:style w:type="character" w:customStyle="1" w:styleId="Ttulo2Car">
    <w:name w:val="Título 2 Car"/>
    <w:link w:val="Ttulo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7A0F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F4E"/>
    <w:rPr>
      <w:rFonts w:ascii="Courier New" w:eastAsia="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cp:lastModifiedBy>Marcela Mora Zúñiga</cp:lastModifiedBy>
  <cp:revision>2</cp:revision>
  <dcterms:created xsi:type="dcterms:W3CDTF">2020-06-08T14:44:00Z</dcterms:created>
  <dcterms:modified xsi:type="dcterms:W3CDTF">2020-06-08T14:44:00Z</dcterms:modified>
</cp:coreProperties>
</file>