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D83B3" w14:textId="258C9063" w:rsidR="00866430" w:rsidRPr="00073A98" w:rsidRDefault="00F31A9A">
      <w:pPr>
        <w:spacing w:after="147" w:line="265" w:lineRule="auto"/>
        <w:ind w:left="29" w:right="62" w:hanging="10"/>
        <w:jc w:val="center"/>
        <w:rPr>
          <w:rFonts w:ascii="Verdana" w:hAnsi="Verdana"/>
          <w:b/>
          <w:bCs/>
          <w:sz w:val="24"/>
          <w:szCs w:val="24"/>
        </w:rPr>
      </w:pPr>
      <w:bookmarkStart w:id="0" w:name="_GoBack"/>
      <w:bookmarkEnd w:id="0"/>
      <w:r w:rsidRPr="00073A98">
        <w:rPr>
          <w:rFonts w:ascii="Verdana" w:hAnsi="Verdana"/>
          <w:b/>
          <w:bCs/>
          <w:sz w:val="24"/>
          <w:szCs w:val="24"/>
        </w:rPr>
        <w:t>RESOLUCION TAT</w:t>
      </w:r>
      <w:r w:rsidR="00073A98">
        <w:rPr>
          <w:rFonts w:ascii="Verdana" w:hAnsi="Verdana"/>
          <w:b/>
          <w:bCs/>
          <w:sz w:val="24"/>
          <w:szCs w:val="24"/>
        </w:rPr>
        <w:t>-</w:t>
      </w:r>
      <w:r w:rsidRPr="00073A98">
        <w:rPr>
          <w:rFonts w:ascii="Verdana" w:hAnsi="Verdana"/>
          <w:b/>
          <w:bCs/>
          <w:sz w:val="24"/>
          <w:szCs w:val="24"/>
          <w:vertAlign w:val="superscript"/>
        </w:rPr>
        <w:t xml:space="preserve"> </w:t>
      </w:r>
      <w:r w:rsidRPr="00073A98">
        <w:rPr>
          <w:rFonts w:ascii="Verdana" w:hAnsi="Verdana"/>
          <w:b/>
          <w:bCs/>
          <w:sz w:val="24"/>
          <w:szCs w:val="24"/>
        </w:rPr>
        <w:t>1602-2007</w:t>
      </w:r>
    </w:p>
    <w:p w14:paraId="3CD24225" w14:textId="77777777" w:rsidR="00866430" w:rsidRPr="00073A98" w:rsidRDefault="00F31A9A">
      <w:pPr>
        <w:spacing w:after="239"/>
        <w:ind w:left="33" w:right="19"/>
        <w:rPr>
          <w:rFonts w:ascii="Verdana" w:hAnsi="Verdana"/>
          <w:sz w:val="24"/>
          <w:szCs w:val="24"/>
        </w:rPr>
      </w:pPr>
      <w:r w:rsidRPr="00073A98">
        <w:rPr>
          <w:rFonts w:ascii="Verdana" w:hAnsi="Verdana"/>
          <w:b/>
          <w:bCs/>
          <w:sz w:val="24"/>
          <w:szCs w:val="24"/>
        </w:rPr>
        <w:t>TRIBUNAL ADMINISTRATIVO DE TRANSPORTE</w:t>
      </w:r>
      <w:r w:rsidRPr="00073A98">
        <w:rPr>
          <w:rFonts w:ascii="Verdana" w:hAnsi="Verdana"/>
          <w:sz w:val="24"/>
          <w:szCs w:val="24"/>
        </w:rPr>
        <w:t>. san José, a las diez horas con treinta minutos del once de mayo del dos mil siete.</w:t>
      </w:r>
    </w:p>
    <w:p w14:paraId="635538B1" w14:textId="6A676A82" w:rsidR="00866430" w:rsidRPr="00073A98" w:rsidRDefault="00F31A9A" w:rsidP="00073A98">
      <w:pPr>
        <w:spacing w:after="46"/>
        <w:ind w:left="33" w:right="19"/>
        <w:rPr>
          <w:rFonts w:ascii="Verdana" w:hAnsi="Verdana"/>
          <w:b/>
          <w:bCs/>
          <w:sz w:val="24"/>
          <w:szCs w:val="24"/>
        </w:rPr>
      </w:pPr>
      <w:r w:rsidRPr="00073A98">
        <w:rPr>
          <w:rFonts w:ascii="Verdana" w:hAnsi="Verdana"/>
          <w:sz w:val="24"/>
          <w:szCs w:val="24"/>
        </w:rPr>
        <w:t xml:space="preserve">Se conoce </w:t>
      </w:r>
      <w:r w:rsidRPr="00073A98">
        <w:rPr>
          <w:rFonts w:ascii="Verdana" w:hAnsi="Verdana"/>
          <w:b/>
          <w:bCs/>
          <w:sz w:val="24"/>
          <w:szCs w:val="24"/>
        </w:rPr>
        <w:t>SOLICITUD DE ACLARACIÓN Y ADICIÓN</w:t>
      </w:r>
      <w:r w:rsidRPr="00073A98">
        <w:rPr>
          <w:rFonts w:ascii="Verdana" w:hAnsi="Verdana"/>
          <w:sz w:val="24"/>
          <w:szCs w:val="24"/>
        </w:rPr>
        <w:t xml:space="preserve">, de la </w:t>
      </w:r>
      <w:r w:rsidR="00DE493C" w:rsidRPr="00DE493C">
        <w:rPr>
          <w:rFonts w:ascii="Verdana" w:hAnsi="Verdana"/>
          <w:b/>
          <w:bCs/>
          <w:sz w:val="24"/>
          <w:szCs w:val="24"/>
          <w:u w:val="single" w:color="000000"/>
        </w:rPr>
        <w:t>Resolución del Tribunal Administrativo de Transporte, N</w:t>
      </w:r>
      <w:r w:rsidR="00DE493C">
        <w:rPr>
          <w:rFonts w:ascii="Verdana" w:hAnsi="Verdana"/>
          <w:b/>
          <w:bCs/>
          <w:sz w:val="24"/>
          <w:szCs w:val="24"/>
          <w:u w:val="single" w:color="000000"/>
        </w:rPr>
        <w:t>o</w:t>
      </w:r>
      <w:r w:rsidR="00DE493C" w:rsidRPr="00DE493C">
        <w:rPr>
          <w:rFonts w:ascii="Verdana" w:hAnsi="Verdana"/>
          <w:b/>
          <w:bCs/>
          <w:sz w:val="24"/>
          <w:szCs w:val="24"/>
          <w:u w:val="single" w:color="000000"/>
        </w:rPr>
        <w:t>, 1548-06</w:t>
      </w:r>
      <w:r w:rsidRPr="00073A98">
        <w:rPr>
          <w:rFonts w:ascii="Verdana" w:hAnsi="Verdana"/>
          <w:sz w:val="24"/>
          <w:szCs w:val="24"/>
        </w:rPr>
        <w:t xml:space="preserve"> </w:t>
      </w:r>
      <w:r w:rsidRPr="00DE493C">
        <w:rPr>
          <w:rFonts w:ascii="Verdana" w:hAnsi="Verdana"/>
          <w:b/>
          <w:bCs/>
          <w:sz w:val="24"/>
          <w:szCs w:val="24"/>
        </w:rPr>
        <w:t>de las once horas, del veintidós de noviembre del dos mil seis, presentado por L</w:t>
      </w:r>
      <w:r w:rsidR="00DE493C" w:rsidRPr="00DE493C">
        <w:rPr>
          <w:rFonts w:ascii="Verdana" w:hAnsi="Verdana"/>
          <w:b/>
          <w:bCs/>
          <w:sz w:val="24"/>
          <w:szCs w:val="24"/>
        </w:rPr>
        <w:t>as</w:t>
      </w:r>
      <w:r w:rsidRPr="00DE493C">
        <w:rPr>
          <w:rFonts w:ascii="Verdana" w:hAnsi="Verdana"/>
          <w:b/>
          <w:bCs/>
          <w:sz w:val="24"/>
          <w:szCs w:val="24"/>
        </w:rPr>
        <w:t xml:space="preserve"> L</w:t>
      </w:r>
      <w:r w:rsidR="00DE493C" w:rsidRPr="00DE493C">
        <w:rPr>
          <w:rFonts w:ascii="Verdana" w:hAnsi="Verdana"/>
          <w:b/>
          <w:bCs/>
          <w:sz w:val="24"/>
          <w:szCs w:val="24"/>
        </w:rPr>
        <w:t>icenciadas</w:t>
      </w:r>
      <w:r w:rsidRPr="00DE493C">
        <w:rPr>
          <w:rFonts w:ascii="Verdana" w:hAnsi="Verdana"/>
          <w:b/>
          <w:bCs/>
          <w:sz w:val="24"/>
          <w:szCs w:val="24"/>
        </w:rPr>
        <w:t xml:space="preserve"> </w:t>
      </w:r>
      <w:r w:rsidR="00073A98" w:rsidRPr="00DE493C">
        <w:rPr>
          <w:rFonts w:ascii="Verdana" w:hAnsi="Verdana"/>
          <w:b/>
          <w:bCs/>
          <w:sz w:val="24"/>
          <w:szCs w:val="24"/>
        </w:rPr>
        <w:t>J.G.M.</w:t>
      </w:r>
      <w:r w:rsidRPr="00DE493C">
        <w:rPr>
          <w:rFonts w:ascii="Verdana" w:hAnsi="Verdana"/>
          <w:b/>
          <w:bCs/>
          <w:sz w:val="24"/>
          <w:szCs w:val="24"/>
        </w:rPr>
        <w:t xml:space="preserve"> Y </w:t>
      </w:r>
      <w:r w:rsidR="00073A98" w:rsidRPr="00DE493C">
        <w:rPr>
          <w:rFonts w:ascii="Verdana" w:hAnsi="Verdana"/>
          <w:b/>
          <w:bCs/>
          <w:sz w:val="24"/>
          <w:szCs w:val="24"/>
        </w:rPr>
        <w:t>M.R.A.</w:t>
      </w:r>
      <w:r w:rsidRPr="00DE493C">
        <w:rPr>
          <w:rFonts w:ascii="Verdana" w:hAnsi="Verdana"/>
          <w:b/>
          <w:bCs/>
          <w:sz w:val="24"/>
          <w:szCs w:val="24"/>
        </w:rPr>
        <w:t xml:space="preserve">, </w:t>
      </w:r>
      <w:r w:rsidR="00DE493C" w:rsidRPr="00DE493C">
        <w:rPr>
          <w:rFonts w:ascii="Verdana" w:hAnsi="Verdana"/>
          <w:b/>
          <w:bCs/>
          <w:sz w:val="24"/>
          <w:szCs w:val="24"/>
        </w:rPr>
        <w:t xml:space="preserve">ambas de la </w:t>
      </w:r>
      <w:r w:rsidR="00DE493C">
        <w:rPr>
          <w:rFonts w:ascii="Verdana" w:hAnsi="Verdana"/>
          <w:b/>
          <w:bCs/>
          <w:sz w:val="24"/>
          <w:szCs w:val="24"/>
        </w:rPr>
        <w:t>D</w:t>
      </w:r>
      <w:r w:rsidR="00DE493C" w:rsidRPr="00DE493C">
        <w:rPr>
          <w:rFonts w:ascii="Verdana" w:hAnsi="Verdana"/>
          <w:b/>
          <w:bCs/>
          <w:sz w:val="24"/>
          <w:szCs w:val="24"/>
        </w:rPr>
        <w:t xml:space="preserve">irección de </w:t>
      </w:r>
      <w:r w:rsidR="00DE493C">
        <w:rPr>
          <w:rFonts w:ascii="Verdana" w:hAnsi="Verdana"/>
          <w:b/>
          <w:bCs/>
          <w:sz w:val="24"/>
          <w:szCs w:val="24"/>
        </w:rPr>
        <w:t>A</w:t>
      </w:r>
      <w:r w:rsidR="00DE493C" w:rsidRPr="00DE493C">
        <w:rPr>
          <w:rFonts w:ascii="Verdana" w:hAnsi="Verdana"/>
          <w:b/>
          <w:bCs/>
          <w:sz w:val="24"/>
          <w:szCs w:val="24"/>
        </w:rPr>
        <w:t xml:space="preserve">suntos </w:t>
      </w:r>
      <w:r w:rsidR="00DE493C">
        <w:rPr>
          <w:rFonts w:ascii="Verdana" w:hAnsi="Verdana"/>
          <w:b/>
          <w:bCs/>
          <w:sz w:val="24"/>
          <w:szCs w:val="24"/>
        </w:rPr>
        <w:t>J</w:t>
      </w:r>
      <w:r w:rsidR="00DE493C" w:rsidRPr="00DE493C">
        <w:rPr>
          <w:rFonts w:ascii="Verdana" w:hAnsi="Verdana"/>
          <w:b/>
          <w:bCs/>
          <w:sz w:val="24"/>
          <w:szCs w:val="24"/>
        </w:rPr>
        <w:t xml:space="preserve">urídicos del </w:t>
      </w:r>
      <w:r w:rsidR="00DE493C">
        <w:rPr>
          <w:rFonts w:ascii="Verdana" w:hAnsi="Verdana"/>
          <w:b/>
          <w:bCs/>
          <w:sz w:val="24"/>
          <w:szCs w:val="24"/>
        </w:rPr>
        <w:t>C</w:t>
      </w:r>
      <w:r w:rsidR="00DE493C" w:rsidRPr="00DE493C">
        <w:rPr>
          <w:rFonts w:ascii="Verdana" w:hAnsi="Verdana"/>
          <w:b/>
          <w:bCs/>
          <w:sz w:val="24"/>
          <w:szCs w:val="24"/>
        </w:rPr>
        <w:t xml:space="preserve">onsejo de </w:t>
      </w:r>
      <w:r w:rsidR="00DE493C">
        <w:rPr>
          <w:rFonts w:ascii="Verdana" w:hAnsi="Verdana"/>
          <w:b/>
          <w:bCs/>
          <w:sz w:val="24"/>
          <w:szCs w:val="24"/>
        </w:rPr>
        <w:t>T</w:t>
      </w:r>
      <w:r w:rsidR="00DE493C" w:rsidRPr="00DE493C">
        <w:rPr>
          <w:rFonts w:ascii="Verdana" w:hAnsi="Verdana"/>
          <w:b/>
          <w:bCs/>
          <w:sz w:val="24"/>
          <w:szCs w:val="24"/>
        </w:rPr>
        <w:t xml:space="preserve">ransporte </w:t>
      </w:r>
      <w:r w:rsidR="00DE493C">
        <w:rPr>
          <w:rFonts w:ascii="Verdana" w:hAnsi="Verdana"/>
          <w:b/>
          <w:bCs/>
          <w:sz w:val="24"/>
          <w:szCs w:val="24"/>
        </w:rPr>
        <w:t>P</w:t>
      </w:r>
      <w:r w:rsidR="00DE493C" w:rsidRPr="00DE493C">
        <w:rPr>
          <w:rFonts w:ascii="Verdana" w:hAnsi="Verdana"/>
          <w:b/>
          <w:bCs/>
          <w:sz w:val="24"/>
          <w:szCs w:val="24"/>
        </w:rPr>
        <w:t>úblico</w:t>
      </w:r>
      <w:r w:rsidRPr="00073A98">
        <w:rPr>
          <w:rFonts w:ascii="Verdana" w:hAnsi="Verdana"/>
          <w:sz w:val="24"/>
          <w:szCs w:val="24"/>
        </w:rPr>
        <w:t xml:space="preserve">, en cumplimiento de lo ordenado por la Junta Directiva, del citado Consejo, mediante artículo </w:t>
      </w:r>
      <w:r w:rsidRPr="00073A98">
        <w:rPr>
          <w:rFonts w:ascii="Verdana" w:hAnsi="Verdana"/>
          <w:b/>
          <w:bCs/>
          <w:sz w:val="24"/>
          <w:szCs w:val="24"/>
        </w:rPr>
        <w:t>No</w:t>
      </w:r>
      <w:r w:rsidR="00DE493C">
        <w:rPr>
          <w:rFonts w:ascii="Verdana" w:hAnsi="Verdana"/>
          <w:b/>
          <w:bCs/>
          <w:sz w:val="24"/>
          <w:szCs w:val="24"/>
        </w:rPr>
        <w:t xml:space="preserve">. </w:t>
      </w:r>
      <w:r w:rsidRPr="00073A98">
        <w:rPr>
          <w:rFonts w:ascii="Verdana" w:hAnsi="Verdana"/>
          <w:b/>
          <w:bCs/>
          <w:sz w:val="24"/>
          <w:szCs w:val="24"/>
        </w:rPr>
        <w:t>6.2, de la Sesión Ordinaria, No. 15-2007, celebrada el 22 de febrero del 2007</w:t>
      </w:r>
      <w:r w:rsidRPr="00073A98">
        <w:rPr>
          <w:rFonts w:ascii="Verdana" w:hAnsi="Verdana"/>
          <w:sz w:val="24"/>
          <w:szCs w:val="24"/>
        </w:rPr>
        <w:t xml:space="preserve">. La solicitud es tramitada en éste Despacho bajo el </w:t>
      </w:r>
      <w:r w:rsidRPr="00073A98">
        <w:rPr>
          <w:rFonts w:ascii="Verdana" w:hAnsi="Verdana"/>
          <w:b/>
          <w:bCs/>
          <w:sz w:val="24"/>
          <w:szCs w:val="24"/>
        </w:rPr>
        <w:t>Expediente Administrativo No. TAT- 025-07.</w:t>
      </w:r>
    </w:p>
    <w:p w14:paraId="576CCA45" w14:textId="77777777" w:rsidR="00866430" w:rsidRPr="00073A98" w:rsidRDefault="00F31A9A">
      <w:pPr>
        <w:spacing w:after="147" w:line="265" w:lineRule="auto"/>
        <w:ind w:left="29" w:right="58" w:hanging="10"/>
        <w:jc w:val="center"/>
        <w:rPr>
          <w:rFonts w:ascii="Verdana" w:hAnsi="Verdana"/>
          <w:b/>
          <w:bCs/>
          <w:sz w:val="24"/>
          <w:szCs w:val="24"/>
        </w:rPr>
      </w:pPr>
      <w:r w:rsidRPr="00073A98">
        <w:rPr>
          <w:rFonts w:ascii="Verdana" w:hAnsi="Verdana"/>
          <w:b/>
          <w:bCs/>
          <w:sz w:val="24"/>
          <w:szCs w:val="24"/>
        </w:rPr>
        <w:t>RESULTANDO:</w:t>
      </w:r>
    </w:p>
    <w:p w14:paraId="0398AF75" w14:textId="77777777" w:rsidR="00866430" w:rsidRPr="00073A98" w:rsidRDefault="00F31A9A">
      <w:pPr>
        <w:spacing w:after="249"/>
        <w:ind w:left="33" w:right="19"/>
        <w:rPr>
          <w:rFonts w:ascii="Verdana" w:hAnsi="Verdana"/>
          <w:sz w:val="24"/>
          <w:szCs w:val="24"/>
        </w:rPr>
      </w:pPr>
      <w:r w:rsidRPr="00DE493C">
        <w:rPr>
          <w:rFonts w:ascii="Verdana" w:hAnsi="Verdana"/>
          <w:b/>
          <w:bCs/>
          <w:sz w:val="24"/>
          <w:szCs w:val="24"/>
        </w:rPr>
        <w:t xml:space="preserve">PRIMERO: </w:t>
      </w:r>
      <w:r w:rsidRPr="00073A98">
        <w:rPr>
          <w:rFonts w:ascii="Verdana" w:hAnsi="Verdana"/>
          <w:sz w:val="24"/>
          <w:szCs w:val="24"/>
        </w:rPr>
        <w:t xml:space="preserve">Que mediante artículo 6.2, de la Sesión Ordinaria No. 15-2007, celebrada por la Junta Directiva del Consejo de Transporte Público, el día 22 de febrero de 2007, se comisiona a la Dirección de Asuntos Jurídicos de dicho Consejo, para que presente ante el Tribunal Administrativo de Transporte, una solicitud de Aclaración y Adición, a la </w:t>
      </w:r>
      <w:r w:rsidRPr="00DE493C">
        <w:rPr>
          <w:rFonts w:ascii="Verdana" w:hAnsi="Verdana"/>
          <w:b/>
          <w:bCs/>
          <w:sz w:val="24"/>
          <w:szCs w:val="24"/>
        </w:rPr>
        <w:t xml:space="preserve">Resolución No.TAT-1548-06, de las once horas, del veintidós de noviembre, del dos mil seis. </w:t>
      </w:r>
      <w:r w:rsidRPr="00073A98">
        <w:rPr>
          <w:rFonts w:ascii="Verdana" w:hAnsi="Verdana"/>
          <w:sz w:val="24"/>
          <w:szCs w:val="24"/>
        </w:rPr>
        <w:t>(Véase folio 18del expediente administrativo)</w:t>
      </w:r>
    </w:p>
    <w:p w14:paraId="138FCEAF" w14:textId="1C7C8FD6" w:rsidR="00866430" w:rsidRPr="00073A98" w:rsidRDefault="00F31A9A">
      <w:pPr>
        <w:ind w:left="33" w:right="19"/>
        <w:rPr>
          <w:rFonts w:ascii="Verdana" w:hAnsi="Verdana"/>
          <w:sz w:val="24"/>
          <w:szCs w:val="24"/>
        </w:rPr>
      </w:pPr>
      <w:r w:rsidRPr="00DE493C">
        <w:rPr>
          <w:rFonts w:ascii="Verdana" w:hAnsi="Verdana"/>
          <w:b/>
          <w:bCs/>
          <w:sz w:val="24"/>
          <w:szCs w:val="24"/>
        </w:rPr>
        <w:t>SEGUNDO:</w:t>
      </w:r>
      <w:r w:rsidRPr="00073A98">
        <w:rPr>
          <w:rFonts w:ascii="Verdana" w:hAnsi="Verdana"/>
          <w:sz w:val="24"/>
          <w:szCs w:val="24"/>
        </w:rPr>
        <w:t xml:space="preserve"> Que las Licenciadas </w:t>
      </w:r>
      <w:r w:rsidR="00DE493C">
        <w:rPr>
          <w:rFonts w:ascii="Verdana" w:hAnsi="Verdana"/>
          <w:sz w:val="24"/>
          <w:szCs w:val="24"/>
        </w:rPr>
        <w:t>M.R.A.</w:t>
      </w:r>
      <w:r w:rsidRPr="00073A98">
        <w:rPr>
          <w:rFonts w:ascii="Verdana" w:hAnsi="Verdana"/>
          <w:sz w:val="24"/>
          <w:szCs w:val="24"/>
        </w:rPr>
        <w:t xml:space="preserve"> y </w:t>
      </w:r>
      <w:r w:rsidR="00DE493C">
        <w:rPr>
          <w:rFonts w:ascii="Verdana" w:hAnsi="Verdana"/>
          <w:sz w:val="24"/>
          <w:szCs w:val="24"/>
        </w:rPr>
        <w:t>J.G.M.</w:t>
      </w:r>
      <w:r w:rsidRPr="00073A98">
        <w:rPr>
          <w:rFonts w:ascii="Verdana" w:hAnsi="Verdana"/>
          <w:sz w:val="24"/>
          <w:szCs w:val="24"/>
        </w:rPr>
        <w:t>, Directora y Asesora Legal respectivamente de la Dirección de Asuntos Jurídicos del Consejo de Transporte Público, presentan mediante oficio No. 0700649, del 09 de marzo del 2007</w:t>
      </w:r>
      <w:r w:rsidR="00DE493C">
        <w:rPr>
          <w:rFonts w:ascii="Verdana" w:hAnsi="Verdana"/>
          <w:sz w:val="24"/>
          <w:szCs w:val="24"/>
        </w:rPr>
        <w:t xml:space="preserve">, </w:t>
      </w:r>
      <w:r w:rsidRPr="00073A98">
        <w:rPr>
          <w:rFonts w:ascii="Verdana" w:hAnsi="Verdana"/>
          <w:sz w:val="24"/>
          <w:szCs w:val="24"/>
        </w:rPr>
        <w:t xml:space="preserve"> </w:t>
      </w:r>
      <w:r w:rsidRPr="00DE493C">
        <w:rPr>
          <w:rFonts w:ascii="Verdana" w:hAnsi="Verdana"/>
          <w:b/>
          <w:bCs/>
          <w:sz w:val="24"/>
          <w:szCs w:val="24"/>
        </w:rPr>
        <w:t>Solicitud de Aclaración y Adición</w:t>
      </w:r>
      <w:r w:rsidRPr="00073A98">
        <w:rPr>
          <w:rFonts w:ascii="Verdana" w:hAnsi="Verdana"/>
          <w:sz w:val="24"/>
          <w:szCs w:val="24"/>
        </w:rPr>
        <w:t xml:space="preserve">, de la Resolución del Tribunal Administrativo de Transporte, TAT-No. 1548-06, de las once horas, del veintidós de noviembre, del dos mil seis, que corresponde, al expediente TAT-052-06, en el que se tramitó Incidente de Suspensión de los efectos de actuaciones administrativas, presentado por </w:t>
      </w:r>
      <w:r w:rsidR="00DE493C">
        <w:rPr>
          <w:rFonts w:ascii="Verdana" w:hAnsi="Verdana"/>
          <w:sz w:val="24"/>
          <w:szCs w:val="24"/>
        </w:rPr>
        <w:t>P.R.R.</w:t>
      </w:r>
      <w:r w:rsidRPr="00073A98">
        <w:rPr>
          <w:rFonts w:ascii="Verdana" w:hAnsi="Verdana"/>
          <w:sz w:val="24"/>
          <w:szCs w:val="24"/>
        </w:rPr>
        <w:t xml:space="preserve">, en su condición de Apoderada especial del señor </w:t>
      </w:r>
      <w:r w:rsidR="00DE493C">
        <w:rPr>
          <w:rFonts w:ascii="Verdana" w:hAnsi="Verdana"/>
          <w:sz w:val="24"/>
          <w:szCs w:val="24"/>
        </w:rPr>
        <w:t>R.M.M.</w:t>
      </w:r>
      <w:r w:rsidRPr="00073A98">
        <w:rPr>
          <w:rFonts w:ascii="Verdana" w:hAnsi="Verdana"/>
          <w:sz w:val="24"/>
          <w:szCs w:val="24"/>
        </w:rPr>
        <w:t>, contra el artículo 09 de la Sesión Ordinaria, 09-2003 celebrada en fecha 18 de marzo del 2003. De lo manifestado por las Licenciadas indicadas supra, se extrae lo siguiente: ( véase folios del 01 al 12 del expediente administrativo)</w:t>
      </w:r>
    </w:p>
    <w:p w14:paraId="0EF8C560" w14:textId="60354083" w:rsidR="00866430" w:rsidRPr="00073A98" w:rsidRDefault="00F31A9A">
      <w:pPr>
        <w:numPr>
          <w:ilvl w:val="0"/>
          <w:numId w:val="1"/>
        </w:numPr>
        <w:spacing w:after="139"/>
        <w:ind w:right="19"/>
        <w:rPr>
          <w:rFonts w:ascii="Verdana" w:hAnsi="Verdana"/>
          <w:sz w:val="24"/>
          <w:szCs w:val="24"/>
        </w:rPr>
      </w:pPr>
      <w:r w:rsidRPr="00073A98">
        <w:rPr>
          <w:rFonts w:ascii="Verdana" w:hAnsi="Verdana"/>
          <w:sz w:val="24"/>
          <w:szCs w:val="24"/>
        </w:rPr>
        <w:t xml:space="preserve">Que el señor </w:t>
      </w:r>
      <w:r w:rsidR="00DE493C">
        <w:rPr>
          <w:rFonts w:ascii="Verdana" w:hAnsi="Verdana"/>
          <w:sz w:val="24"/>
          <w:szCs w:val="24"/>
        </w:rPr>
        <w:t>C.M.M.</w:t>
      </w:r>
      <w:r w:rsidRPr="00073A98">
        <w:rPr>
          <w:rFonts w:ascii="Verdana" w:hAnsi="Verdana"/>
          <w:sz w:val="24"/>
          <w:szCs w:val="24"/>
        </w:rPr>
        <w:t xml:space="preserve">, cédula </w:t>
      </w:r>
      <w:r w:rsidR="00DE493C">
        <w:rPr>
          <w:rFonts w:ascii="Verdana" w:hAnsi="Verdana"/>
          <w:sz w:val="24"/>
          <w:szCs w:val="24"/>
        </w:rPr>
        <w:t>XXX</w:t>
      </w:r>
      <w:r w:rsidRPr="00073A98">
        <w:rPr>
          <w:rFonts w:ascii="Verdana" w:hAnsi="Verdana"/>
          <w:sz w:val="24"/>
          <w:szCs w:val="24"/>
        </w:rPr>
        <w:t xml:space="preserve">, participó en el Primer Procedimiento Especial Abreviado de Taxis, con la oferta número </w:t>
      </w:r>
      <w:r w:rsidR="00DE493C">
        <w:rPr>
          <w:rFonts w:ascii="Verdana" w:hAnsi="Verdana"/>
          <w:sz w:val="24"/>
          <w:szCs w:val="24"/>
        </w:rPr>
        <w:t>XXX</w:t>
      </w:r>
      <w:r w:rsidRPr="00073A98">
        <w:rPr>
          <w:rFonts w:ascii="Verdana" w:hAnsi="Verdana"/>
          <w:sz w:val="24"/>
          <w:szCs w:val="24"/>
        </w:rPr>
        <w:t>, consignando al momento de llenar la hoja óptica de oferta, que contaba con la licencia C-l vigente.</w:t>
      </w:r>
    </w:p>
    <w:p w14:paraId="78B8B762" w14:textId="77777777" w:rsidR="00866430" w:rsidRPr="00073A98" w:rsidRDefault="00F31A9A">
      <w:pPr>
        <w:numPr>
          <w:ilvl w:val="0"/>
          <w:numId w:val="1"/>
        </w:numPr>
        <w:ind w:right="19"/>
        <w:rPr>
          <w:rFonts w:ascii="Verdana" w:hAnsi="Verdana"/>
          <w:sz w:val="24"/>
          <w:szCs w:val="24"/>
        </w:rPr>
      </w:pPr>
      <w:r w:rsidRPr="00073A98">
        <w:rPr>
          <w:rFonts w:ascii="Verdana" w:hAnsi="Verdana"/>
          <w:sz w:val="24"/>
          <w:szCs w:val="24"/>
        </w:rPr>
        <w:t xml:space="preserve">Que según el estudio realizado posteriormente por el Departamento de Licencias, se logró demostrar que el recurrente mintió, pues al </w:t>
      </w:r>
      <w:r w:rsidRPr="00073A98">
        <w:rPr>
          <w:rFonts w:ascii="Verdana" w:hAnsi="Verdana"/>
          <w:sz w:val="24"/>
          <w:szCs w:val="24"/>
        </w:rPr>
        <w:lastRenderedPageBreak/>
        <w:t>momento de vencimiento del plazo de recepción de ofertas, su licencia se encontraba vencida ya que expiró desde el 31 de enero de dos mil uno, antes de haber presentado la Oferta el 16 de febrero del 2001.</w:t>
      </w:r>
    </w:p>
    <w:p w14:paraId="61601DB1" w14:textId="77777777" w:rsidR="00866430" w:rsidRPr="00073A98" w:rsidRDefault="00F31A9A">
      <w:pPr>
        <w:numPr>
          <w:ilvl w:val="0"/>
          <w:numId w:val="1"/>
        </w:numPr>
        <w:spacing w:after="231"/>
        <w:ind w:right="19"/>
        <w:rPr>
          <w:rFonts w:ascii="Verdana" w:hAnsi="Verdana"/>
          <w:sz w:val="24"/>
          <w:szCs w:val="24"/>
        </w:rPr>
      </w:pPr>
      <w:r w:rsidRPr="00073A98">
        <w:rPr>
          <w:rFonts w:ascii="Verdana" w:hAnsi="Verdana"/>
          <w:sz w:val="24"/>
          <w:szCs w:val="24"/>
        </w:rPr>
        <w:t>Que a partir del momento en que se realizó la revisión manual de las ofertas presentadas, las mismas se calificaron según lo establecido en los artículos 9 y 11 del Reglamento del Primer Procedimiento Especial Abreviado de Taxis.</w:t>
      </w:r>
    </w:p>
    <w:p w14:paraId="3F5FE924" w14:textId="33067878" w:rsidR="00866430" w:rsidRPr="00073A98" w:rsidRDefault="00F31A9A">
      <w:pPr>
        <w:numPr>
          <w:ilvl w:val="0"/>
          <w:numId w:val="1"/>
        </w:numPr>
        <w:ind w:right="19"/>
        <w:rPr>
          <w:rFonts w:ascii="Verdana" w:hAnsi="Verdana"/>
          <w:sz w:val="24"/>
          <w:szCs w:val="24"/>
        </w:rPr>
      </w:pPr>
      <w:r w:rsidRPr="00073A98">
        <w:rPr>
          <w:rFonts w:ascii="Verdana" w:hAnsi="Verdana"/>
          <w:sz w:val="24"/>
          <w:szCs w:val="24"/>
        </w:rPr>
        <w:t xml:space="preserve">Que en sustento de la normativa indicada anteriormente y el Voto de la Sala Constitucional, Número 2004-04526, del 30 de abril del 2004, se corrige la oferta del señor </w:t>
      </w:r>
      <w:r w:rsidR="00DE493C">
        <w:rPr>
          <w:rFonts w:ascii="Verdana" w:hAnsi="Verdana"/>
          <w:sz w:val="24"/>
          <w:szCs w:val="24"/>
        </w:rPr>
        <w:t xml:space="preserve">XXX </w:t>
      </w:r>
      <w:r w:rsidRPr="00073A98">
        <w:rPr>
          <w:rFonts w:ascii="Verdana" w:hAnsi="Verdana"/>
          <w:sz w:val="24"/>
          <w:szCs w:val="24"/>
        </w:rPr>
        <w:t>ya que la misma Sala en el voto trascrito, indica que la Administración tiene la potestad y la obligación de corregir las irregularidades, en que el recurrente la haya inducido a error,</w:t>
      </w:r>
    </w:p>
    <w:p w14:paraId="5D7FDBC0" w14:textId="77777777" w:rsidR="00866430" w:rsidRPr="00073A98" w:rsidRDefault="00F31A9A">
      <w:pPr>
        <w:numPr>
          <w:ilvl w:val="0"/>
          <w:numId w:val="1"/>
        </w:numPr>
        <w:ind w:right="19"/>
        <w:rPr>
          <w:rFonts w:ascii="Verdana" w:hAnsi="Verdana"/>
          <w:sz w:val="24"/>
          <w:szCs w:val="24"/>
        </w:rPr>
      </w:pPr>
      <w:r w:rsidRPr="00073A98">
        <w:rPr>
          <w:rFonts w:ascii="Verdana" w:hAnsi="Verdana"/>
          <w:sz w:val="24"/>
          <w:szCs w:val="24"/>
        </w:rPr>
        <w:t>Que el Tribunal Administrativo de Transporte, no valoró el voto de la Sala Constitucional referido, por lo que, si se obliga al Consejo de Transporte Público, a acatar la resolución del Tribunal Administrativo de Transporte, se haría incurrir a éste, en violación a principios como el de igualdad, en el sentido de que los oferentes no cuentan con los requisitos subjetivos que les permita tener siquiera la posibilidad de resultar adjudicatarios directos.</w:t>
      </w:r>
    </w:p>
    <w:p w14:paraId="0D1E2E25" w14:textId="111BF316" w:rsidR="00866430" w:rsidRPr="00073A98" w:rsidRDefault="00F31A9A">
      <w:pPr>
        <w:numPr>
          <w:ilvl w:val="0"/>
          <w:numId w:val="1"/>
        </w:numPr>
        <w:spacing w:after="186"/>
        <w:ind w:right="19"/>
        <w:rPr>
          <w:rFonts w:ascii="Verdana" w:hAnsi="Verdana"/>
          <w:sz w:val="24"/>
          <w:szCs w:val="24"/>
        </w:rPr>
      </w:pPr>
      <w:r w:rsidRPr="00073A98">
        <w:rPr>
          <w:rFonts w:ascii="Verdana" w:hAnsi="Verdana"/>
          <w:sz w:val="24"/>
          <w:szCs w:val="24"/>
        </w:rPr>
        <w:t xml:space="preserve">Que en sustento de los argumentos expuestos, solicitan al Tribunal la aclaración y revisión de los alcances de la resolución de trato, </w:t>
      </w:r>
      <w:r w:rsidRPr="00DE493C">
        <w:rPr>
          <w:rFonts w:ascii="Verdana" w:hAnsi="Verdana"/>
          <w:b/>
          <w:bCs/>
          <w:sz w:val="24"/>
          <w:szCs w:val="24"/>
          <w:u w:val="single" w:color="000000"/>
        </w:rPr>
        <w:t xml:space="preserve">toda vez que el señor </w:t>
      </w:r>
      <w:r w:rsidR="00DE493C">
        <w:rPr>
          <w:rFonts w:ascii="Verdana" w:hAnsi="Verdana"/>
          <w:b/>
          <w:bCs/>
          <w:sz w:val="24"/>
          <w:szCs w:val="24"/>
          <w:u w:val="single" w:color="000000"/>
        </w:rPr>
        <w:t>R.M.M.</w:t>
      </w:r>
      <w:r w:rsidRPr="00DE493C">
        <w:rPr>
          <w:rFonts w:ascii="Verdana" w:hAnsi="Verdana"/>
          <w:b/>
          <w:bCs/>
          <w:sz w:val="24"/>
          <w:szCs w:val="24"/>
          <w:u w:val="single" w:color="000000"/>
        </w:rPr>
        <w:t>, no se encuentra en condición de ser adjudicatario de una placa de taxi,</w:t>
      </w:r>
    </w:p>
    <w:p w14:paraId="59DCE94D" w14:textId="77777777" w:rsidR="00866430" w:rsidRPr="00DE493C" w:rsidRDefault="00F31A9A">
      <w:pPr>
        <w:spacing w:after="59" w:line="259" w:lineRule="auto"/>
        <w:ind w:left="58" w:firstLine="0"/>
        <w:jc w:val="left"/>
        <w:rPr>
          <w:rFonts w:ascii="Verdana" w:hAnsi="Verdana"/>
          <w:b/>
          <w:bCs/>
          <w:sz w:val="24"/>
          <w:szCs w:val="24"/>
        </w:rPr>
      </w:pPr>
      <w:r w:rsidRPr="00DE493C">
        <w:rPr>
          <w:rFonts w:ascii="Verdana" w:hAnsi="Verdana"/>
          <w:b/>
          <w:bCs/>
          <w:sz w:val="24"/>
          <w:szCs w:val="24"/>
        </w:rPr>
        <w:t>Redacta la Juez Pérez Peláez; y</w:t>
      </w:r>
    </w:p>
    <w:p w14:paraId="0AEF2118" w14:textId="77777777" w:rsidR="00866430" w:rsidRPr="00DE493C" w:rsidRDefault="00F31A9A">
      <w:pPr>
        <w:spacing w:after="407" w:line="265" w:lineRule="auto"/>
        <w:ind w:left="29" w:hanging="10"/>
        <w:jc w:val="center"/>
        <w:rPr>
          <w:rFonts w:ascii="Verdana" w:hAnsi="Verdana"/>
          <w:b/>
          <w:bCs/>
          <w:sz w:val="24"/>
          <w:szCs w:val="24"/>
        </w:rPr>
      </w:pPr>
      <w:r w:rsidRPr="00DE493C">
        <w:rPr>
          <w:rFonts w:ascii="Verdana" w:hAnsi="Verdana"/>
          <w:b/>
          <w:bCs/>
          <w:sz w:val="24"/>
          <w:szCs w:val="24"/>
        </w:rPr>
        <w:t>CONSIDERANDO:</w:t>
      </w:r>
    </w:p>
    <w:p w14:paraId="12D53B56" w14:textId="77777777" w:rsidR="00866430" w:rsidRPr="00073A98" w:rsidRDefault="00F31A9A">
      <w:pPr>
        <w:ind w:left="33" w:right="19"/>
        <w:rPr>
          <w:rFonts w:ascii="Verdana" w:hAnsi="Verdana"/>
          <w:sz w:val="24"/>
          <w:szCs w:val="24"/>
        </w:rPr>
      </w:pPr>
      <w:r w:rsidRPr="00DE493C">
        <w:rPr>
          <w:rFonts w:ascii="Verdana" w:hAnsi="Verdana"/>
          <w:b/>
          <w:bCs/>
          <w:sz w:val="24"/>
          <w:szCs w:val="24"/>
        </w:rPr>
        <w:t>PRIMERO:</w:t>
      </w:r>
      <w:r w:rsidRPr="00073A98">
        <w:rPr>
          <w:rFonts w:ascii="Verdana" w:hAnsi="Verdana"/>
          <w:sz w:val="24"/>
          <w:szCs w:val="24"/>
        </w:rPr>
        <w:t xml:space="preserve"> La resolución dictada por el Tribunal, que se solicita aclarar y adicionar, fue notificada a la Dirección Ejecutiva del Consejo de Transporte Público, el cinco de enero del dos mil siete, a las diez horas con cuarenta y cinco minutos. Siendo que dicha solicitud fue presentada el quince de marzo de los corrientes, excedió el plazo de tres días, dispuesto en el artículo 158, del Código Procesal Civil, por lo que en consecuencia, lo procedente resulta declarar inadmisible la solicitud de Aclaración y Adición presentada, por haber caducado el plazo para Interponerla,</w:t>
      </w:r>
    </w:p>
    <w:p w14:paraId="19520CC4" w14:textId="77777777" w:rsidR="00866430" w:rsidRPr="00073A98" w:rsidRDefault="00F31A9A">
      <w:pPr>
        <w:ind w:left="33" w:right="19"/>
        <w:rPr>
          <w:rFonts w:ascii="Verdana" w:hAnsi="Verdana"/>
          <w:sz w:val="24"/>
          <w:szCs w:val="24"/>
        </w:rPr>
      </w:pPr>
      <w:r w:rsidRPr="00DE493C">
        <w:rPr>
          <w:rFonts w:ascii="Verdana" w:hAnsi="Verdana"/>
          <w:b/>
          <w:bCs/>
          <w:sz w:val="24"/>
          <w:szCs w:val="24"/>
        </w:rPr>
        <w:t>SEGUNDO:</w:t>
      </w:r>
      <w:r w:rsidRPr="00073A98">
        <w:rPr>
          <w:rFonts w:ascii="Verdana" w:hAnsi="Verdana"/>
          <w:sz w:val="24"/>
          <w:szCs w:val="24"/>
        </w:rPr>
        <w:t xml:space="preserve"> El Consejo de Transporte Público, en la Solicitud de Aclaración y Adición presentada, en realidad lo que pretende es una modificación sustancial de la Resolución TAT-No. 1548-06, lo cual resulta totalmente improcedente.</w:t>
      </w:r>
    </w:p>
    <w:p w14:paraId="7BC0695B" w14:textId="77777777" w:rsidR="00866430" w:rsidRPr="00DE493C" w:rsidRDefault="00F31A9A">
      <w:pPr>
        <w:spacing w:after="204" w:line="216" w:lineRule="auto"/>
        <w:ind w:left="38" w:right="14"/>
        <w:rPr>
          <w:rFonts w:ascii="Verdana" w:hAnsi="Verdana"/>
          <w:b/>
          <w:bCs/>
          <w:sz w:val="24"/>
          <w:szCs w:val="24"/>
        </w:rPr>
      </w:pPr>
      <w:r w:rsidRPr="00DE493C">
        <w:rPr>
          <w:rFonts w:ascii="Verdana" w:hAnsi="Verdana"/>
          <w:b/>
          <w:bCs/>
          <w:sz w:val="24"/>
          <w:szCs w:val="24"/>
        </w:rPr>
        <w:lastRenderedPageBreak/>
        <w:t>OTRAS CONSIDERACIONES.</w:t>
      </w:r>
    </w:p>
    <w:p w14:paraId="1F96C411" w14:textId="77777777" w:rsidR="00866430" w:rsidRPr="00073A98" w:rsidRDefault="00F31A9A">
      <w:pPr>
        <w:spacing w:after="280"/>
        <w:ind w:left="33" w:right="19"/>
        <w:rPr>
          <w:rFonts w:ascii="Verdana" w:hAnsi="Verdana"/>
          <w:sz w:val="24"/>
          <w:szCs w:val="24"/>
        </w:rPr>
      </w:pPr>
      <w:proofErr w:type="spellStart"/>
      <w:r w:rsidRPr="00073A98">
        <w:rPr>
          <w:rFonts w:ascii="Verdana" w:hAnsi="Verdana"/>
          <w:sz w:val="24"/>
          <w:szCs w:val="24"/>
        </w:rPr>
        <w:t>Aún</w:t>
      </w:r>
      <w:proofErr w:type="spellEnd"/>
      <w:r w:rsidRPr="00073A98">
        <w:rPr>
          <w:rFonts w:ascii="Verdana" w:hAnsi="Verdana"/>
          <w:sz w:val="24"/>
          <w:szCs w:val="24"/>
        </w:rPr>
        <w:t xml:space="preserve"> cuando, como se indicó anteriormente, no resulta procedente la gestión planteada, sí considera importante el Tribunal, hacer unas observaciones y precisiones al respecto, para una mayor claridad en cuanto a la actuación de la Administración, por ello debemos hacer las siguientes puntualizaciones:</w:t>
      </w:r>
    </w:p>
    <w:p w14:paraId="75EC8B53" w14:textId="2793B575" w:rsidR="00866430" w:rsidRPr="00073A98" w:rsidRDefault="00F31A9A">
      <w:pPr>
        <w:spacing w:after="271"/>
        <w:ind w:left="33" w:right="19"/>
        <w:rPr>
          <w:rFonts w:ascii="Verdana" w:hAnsi="Verdana"/>
          <w:sz w:val="24"/>
          <w:szCs w:val="24"/>
        </w:rPr>
      </w:pPr>
      <w:r w:rsidRPr="00073A98">
        <w:rPr>
          <w:rFonts w:ascii="Verdana" w:hAnsi="Verdana"/>
          <w:sz w:val="24"/>
          <w:szCs w:val="24"/>
        </w:rPr>
        <w:t xml:space="preserve">1.- En materia de contratación administrativa, cuando la Administración promueve un concurso público y mediante el acto de adjudicación, otorga un derecho de concesión a un oferente, significa que le está confiriendo un derecho subjetivo, En tal </w:t>
      </w:r>
      <w:r w:rsidR="00DE493C" w:rsidRPr="00073A98">
        <w:rPr>
          <w:rFonts w:ascii="Verdana" w:hAnsi="Verdana"/>
          <w:sz w:val="24"/>
          <w:szCs w:val="24"/>
        </w:rPr>
        <w:t>carácter</w:t>
      </w:r>
      <w:r w:rsidRPr="00073A98">
        <w:rPr>
          <w:rFonts w:ascii="Verdana" w:hAnsi="Verdana"/>
          <w:sz w:val="24"/>
          <w:szCs w:val="24"/>
        </w:rPr>
        <w:t>, en tesis de principio, resulta que el acto administrativo emitido, debe ser ejecutado por la Administración, d</w:t>
      </w:r>
      <w:r w:rsidR="00DE493C">
        <w:rPr>
          <w:rFonts w:ascii="Verdana" w:hAnsi="Verdana"/>
          <w:sz w:val="24"/>
          <w:szCs w:val="24"/>
        </w:rPr>
        <w:t>e</w:t>
      </w:r>
      <w:r w:rsidRPr="00073A98">
        <w:rPr>
          <w:rFonts w:ascii="Verdana" w:hAnsi="Verdana"/>
          <w:sz w:val="24"/>
          <w:szCs w:val="24"/>
        </w:rPr>
        <w:t xml:space="preserve"> </w:t>
      </w:r>
      <w:r w:rsidRPr="00DE493C">
        <w:rPr>
          <w:rFonts w:ascii="Verdana" w:hAnsi="Verdana"/>
          <w:b/>
          <w:bCs/>
          <w:sz w:val="24"/>
          <w:szCs w:val="24"/>
          <w:u w:val="single" w:color="000000"/>
        </w:rPr>
        <w:t xml:space="preserve">conformidad con el Principio de </w:t>
      </w:r>
      <w:r w:rsidR="00DE493C" w:rsidRPr="00DE493C">
        <w:rPr>
          <w:rFonts w:ascii="Verdana" w:hAnsi="Verdana"/>
          <w:b/>
          <w:bCs/>
          <w:sz w:val="24"/>
          <w:szCs w:val="24"/>
          <w:u w:val="single" w:color="000000"/>
        </w:rPr>
        <w:t>Ejecutoriedad</w:t>
      </w:r>
      <w:r w:rsidRPr="00DE493C">
        <w:rPr>
          <w:rFonts w:ascii="Verdana" w:hAnsi="Verdana"/>
          <w:b/>
          <w:bCs/>
          <w:sz w:val="24"/>
          <w:szCs w:val="24"/>
          <w:u w:val="single" w:color="000000"/>
        </w:rPr>
        <w:t xml:space="preserve"> de los Actos Administrativos</w:t>
      </w:r>
      <w:r w:rsidRPr="00073A98">
        <w:rPr>
          <w:rFonts w:ascii="Verdana" w:hAnsi="Verdana"/>
          <w:sz w:val="24"/>
          <w:szCs w:val="24"/>
          <w:u w:val="single" w:color="000000"/>
        </w:rPr>
        <w:t>,</w:t>
      </w:r>
      <w:r w:rsidRPr="00073A98">
        <w:rPr>
          <w:rFonts w:ascii="Verdana" w:hAnsi="Verdana"/>
          <w:sz w:val="24"/>
          <w:szCs w:val="24"/>
        </w:rPr>
        <w:t xml:space="preserve"> dispuesto en el artículo 148 de la Ley General de la Administración Pública.</w:t>
      </w:r>
    </w:p>
    <w:p w14:paraId="0EA9F67A" w14:textId="465F4379" w:rsidR="00866430" w:rsidRPr="00221356" w:rsidRDefault="00F31A9A">
      <w:pPr>
        <w:spacing w:after="161"/>
        <w:ind w:left="33" w:right="19"/>
        <w:rPr>
          <w:rFonts w:ascii="Verdana" w:hAnsi="Verdana"/>
          <w:b/>
          <w:bCs/>
          <w:sz w:val="24"/>
          <w:szCs w:val="24"/>
        </w:rPr>
      </w:pPr>
      <w:r w:rsidRPr="00073A98">
        <w:rPr>
          <w:rFonts w:ascii="Verdana" w:hAnsi="Verdana"/>
          <w:sz w:val="24"/>
          <w:szCs w:val="24"/>
        </w:rPr>
        <w:t xml:space="preserve">Interesa resaltar, que de </w:t>
      </w:r>
      <w:r w:rsidR="00DE493C">
        <w:rPr>
          <w:rFonts w:ascii="Verdana" w:hAnsi="Verdana"/>
          <w:b/>
          <w:bCs/>
          <w:sz w:val="24"/>
          <w:szCs w:val="24"/>
          <w:u w:val="single"/>
        </w:rPr>
        <w:t>previo al acto de adjudicación</w:t>
      </w:r>
      <w:r w:rsidRPr="00073A98">
        <w:rPr>
          <w:rFonts w:ascii="Verdana" w:hAnsi="Verdana"/>
          <w:sz w:val="24"/>
          <w:szCs w:val="24"/>
        </w:rPr>
        <w:t xml:space="preserve">, se valoran, analizan y estudian las ofertas presentadas al concurso, de manera que en </w:t>
      </w:r>
      <w:r w:rsidRPr="00DE493C">
        <w:rPr>
          <w:rFonts w:ascii="Verdana" w:hAnsi="Verdana"/>
          <w:b/>
          <w:bCs/>
          <w:sz w:val="24"/>
          <w:szCs w:val="24"/>
        </w:rPr>
        <w:t>la etapa de adjudicación, solamente es posible considerar aquellas que cumplieron con todos los requisitos, es decir que se ajustaron a las condiciones variables e Invariables dispuestas en el cartel de la licitación respectiva</w:t>
      </w:r>
      <w:r w:rsidRPr="00073A98">
        <w:rPr>
          <w:rFonts w:ascii="Verdana" w:hAnsi="Verdana"/>
          <w:sz w:val="24"/>
          <w:szCs w:val="24"/>
        </w:rPr>
        <w:t xml:space="preserve">. Bajo esa perspectiva, ninguna oferta que hubiese incumplido con alguno de los requisitos exigidos tenía la posibilidad de ser adjudicada. Sin embargo, sí la Administración concedió el derecho de adjudicación a un oferente, que por error o acaso dolo, </w:t>
      </w:r>
      <w:r w:rsidR="00DE493C" w:rsidRPr="00073A98">
        <w:rPr>
          <w:rFonts w:ascii="Verdana" w:hAnsi="Verdana"/>
          <w:sz w:val="24"/>
          <w:szCs w:val="24"/>
        </w:rPr>
        <w:t>dio</w:t>
      </w:r>
      <w:r w:rsidRPr="00073A98">
        <w:rPr>
          <w:rFonts w:ascii="Verdana" w:hAnsi="Verdana"/>
          <w:sz w:val="24"/>
          <w:szCs w:val="24"/>
        </w:rPr>
        <w:t xml:space="preserve"> información falsa, ante tal hecho, y bajo la consideración de que a partir del acto de adjudicación ostenta un derecho subjetivo, la Administración para proceder a anular el derecho otorgado, tiene el deber de seguir los procedimientos que establece </w:t>
      </w:r>
      <w:r w:rsidR="00221356" w:rsidRPr="00073A98">
        <w:rPr>
          <w:rFonts w:ascii="Verdana" w:hAnsi="Verdana"/>
          <w:sz w:val="24"/>
          <w:szCs w:val="24"/>
        </w:rPr>
        <w:t>la</w:t>
      </w:r>
      <w:r w:rsidRPr="00073A98">
        <w:rPr>
          <w:rFonts w:ascii="Verdana" w:hAnsi="Verdana"/>
          <w:sz w:val="24"/>
          <w:szCs w:val="24"/>
        </w:rPr>
        <w:t xml:space="preserve"> Ley General de la Administración Pública, </w:t>
      </w:r>
      <w:r w:rsidRPr="00221356">
        <w:rPr>
          <w:rFonts w:ascii="Verdana" w:hAnsi="Verdana"/>
          <w:b/>
          <w:bCs/>
          <w:sz w:val="24"/>
          <w:szCs w:val="24"/>
          <w:u w:val="single" w:color="000000"/>
        </w:rPr>
        <w:t xml:space="preserve">en aplicación del Principio de Intangibilidad de </w:t>
      </w:r>
      <w:r w:rsidR="00221356" w:rsidRPr="00221356">
        <w:rPr>
          <w:rFonts w:ascii="Verdana" w:hAnsi="Verdana"/>
          <w:b/>
          <w:bCs/>
          <w:sz w:val="24"/>
          <w:szCs w:val="24"/>
          <w:u w:val="single" w:color="000000"/>
        </w:rPr>
        <w:t>los actos propios.</w:t>
      </w:r>
    </w:p>
    <w:p w14:paraId="29615B99" w14:textId="77777777" w:rsidR="00866430" w:rsidRPr="00073A98" w:rsidRDefault="00F31A9A">
      <w:pPr>
        <w:ind w:left="33" w:right="19"/>
        <w:rPr>
          <w:rFonts w:ascii="Verdana" w:hAnsi="Verdana"/>
          <w:sz w:val="24"/>
          <w:szCs w:val="24"/>
        </w:rPr>
      </w:pPr>
      <w:r w:rsidRPr="00073A98">
        <w:rPr>
          <w:rFonts w:ascii="Verdana" w:hAnsi="Verdana"/>
          <w:sz w:val="24"/>
          <w:szCs w:val="24"/>
        </w:rPr>
        <w:t>Lo anterior, resulta de Imprescindible comprensión, toda vez, que las funcionarias recurrentes, advierten en sus alegatos, que la revisión efectuada a las ofertas es posterior al acto de adjudicación, actuación ésta que no faculta a la Administración, para que sin respeto al ordenamiento jurídico, en una actuación de hecho (no de derecho), anulen un acto administrativo que ya ha conferido derechos subjetivos al oferente que resultó adjudicatario, con menoscabo de los principios elementales del debido proceso, que de manera tan harta, ha sostenido la Sala Constitucional.</w:t>
      </w:r>
    </w:p>
    <w:p w14:paraId="1703B5AE" w14:textId="1BF2F17E" w:rsidR="00866430" w:rsidRPr="00073A98" w:rsidRDefault="00F31A9A">
      <w:pPr>
        <w:spacing w:after="532"/>
        <w:ind w:left="33" w:right="19"/>
        <w:rPr>
          <w:rFonts w:ascii="Verdana" w:hAnsi="Verdana"/>
          <w:sz w:val="24"/>
          <w:szCs w:val="24"/>
        </w:rPr>
      </w:pPr>
      <w:r w:rsidRPr="00073A98">
        <w:rPr>
          <w:rFonts w:ascii="Verdana" w:hAnsi="Verdana"/>
          <w:sz w:val="24"/>
          <w:szCs w:val="24"/>
        </w:rPr>
        <w:t xml:space="preserve">En la petitoria, las solicitantes, pretenden la revisión de la resolución indicada, toda vez que el señor </w:t>
      </w:r>
      <w:r w:rsidR="00DE493C">
        <w:rPr>
          <w:rFonts w:ascii="Verdana" w:hAnsi="Verdana"/>
          <w:sz w:val="24"/>
          <w:szCs w:val="24"/>
        </w:rPr>
        <w:t>R.M.M.</w:t>
      </w:r>
      <w:r w:rsidRPr="00073A98">
        <w:rPr>
          <w:rFonts w:ascii="Verdana" w:hAnsi="Verdana"/>
          <w:sz w:val="24"/>
          <w:szCs w:val="24"/>
        </w:rPr>
        <w:t xml:space="preserve">, </w:t>
      </w:r>
      <w:r w:rsidRPr="00221356">
        <w:rPr>
          <w:rFonts w:ascii="Verdana" w:hAnsi="Verdana"/>
          <w:b/>
          <w:bCs/>
          <w:sz w:val="24"/>
          <w:szCs w:val="24"/>
        </w:rPr>
        <w:t xml:space="preserve">no se encuentra en condición </w:t>
      </w:r>
      <w:r w:rsidRPr="00221356">
        <w:rPr>
          <w:rFonts w:ascii="Verdana" w:hAnsi="Verdana"/>
          <w:b/>
          <w:bCs/>
          <w:sz w:val="24"/>
          <w:szCs w:val="24"/>
        </w:rPr>
        <w:lastRenderedPageBreak/>
        <w:t>de ser adjudicatario</w:t>
      </w:r>
      <w:r w:rsidRPr="00073A98">
        <w:rPr>
          <w:rFonts w:ascii="Verdana" w:hAnsi="Verdana"/>
          <w:sz w:val="24"/>
          <w:szCs w:val="24"/>
        </w:rPr>
        <w:t xml:space="preserve"> de una placa de taxi. Deben observar un aspecto formal en </w:t>
      </w:r>
      <w:r w:rsidR="00221356">
        <w:rPr>
          <w:rFonts w:ascii="Verdana" w:hAnsi="Verdana"/>
          <w:sz w:val="24"/>
          <w:szCs w:val="24"/>
        </w:rPr>
        <w:t>l</w:t>
      </w:r>
      <w:r w:rsidRPr="00073A98">
        <w:rPr>
          <w:rFonts w:ascii="Verdana" w:hAnsi="Verdana"/>
          <w:sz w:val="24"/>
          <w:szCs w:val="24"/>
        </w:rPr>
        <w:t xml:space="preserve">a condición del señor </w:t>
      </w:r>
      <w:r w:rsidR="00DE493C">
        <w:rPr>
          <w:rFonts w:ascii="Verdana" w:hAnsi="Verdana"/>
          <w:sz w:val="24"/>
          <w:szCs w:val="24"/>
        </w:rPr>
        <w:t>R.M.M.</w:t>
      </w:r>
      <w:r w:rsidRPr="00073A98">
        <w:rPr>
          <w:rFonts w:ascii="Verdana" w:hAnsi="Verdana"/>
          <w:sz w:val="24"/>
          <w:szCs w:val="24"/>
        </w:rPr>
        <w:t xml:space="preserve">, </w:t>
      </w:r>
      <w:r w:rsidRPr="00221356">
        <w:rPr>
          <w:rFonts w:ascii="Verdana" w:hAnsi="Verdana"/>
          <w:b/>
          <w:bCs/>
          <w:sz w:val="24"/>
          <w:szCs w:val="24"/>
        </w:rPr>
        <w:t>que es adjudicatario directo</w:t>
      </w:r>
      <w:r w:rsidRPr="00073A98">
        <w:rPr>
          <w:rFonts w:ascii="Verdana" w:hAnsi="Verdana"/>
          <w:sz w:val="24"/>
          <w:szCs w:val="24"/>
        </w:rPr>
        <w:t xml:space="preserve">, lo cual significa que </w:t>
      </w:r>
      <w:r w:rsidR="00221356">
        <w:rPr>
          <w:rFonts w:ascii="Verdana" w:hAnsi="Verdana"/>
          <w:b/>
          <w:bCs/>
          <w:sz w:val="24"/>
          <w:szCs w:val="24"/>
          <w:u w:val="single"/>
        </w:rPr>
        <w:t>ya ostenta un derecho subjetivo</w:t>
      </w:r>
      <w:r w:rsidRPr="00073A98">
        <w:rPr>
          <w:rFonts w:ascii="Verdana" w:hAnsi="Verdana"/>
          <w:sz w:val="24"/>
          <w:szCs w:val="24"/>
        </w:rPr>
        <w:t xml:space="preserve"> </w:t>
      </w:r>
      <w:r w:rsidR="00221356">
        <w:rPr>
          <w:rFonts w:ascii="Verdana" w:hAnsi="Verdana"/>
          <w:sz w:val="24"/>
          <w:szCs w:val="24"/>
        </w:rPr>
        <w:t xml:space="preserve">y </w:t>
      </w:r>
      <w:r w:rsidRPr="00073A98">
        <w:rPr>
          <w:rFonts w:ascii="Verdana" w:hAnsi="Verdana"/>
          <w:sz w:val="24"/>
          <w:szCs w:val="24"/>
        </w:rPr>
        <w:t xml:space="preserve">que por las vías totalmente equivocadas e ilegítimas, pretende la Administración desconocer. Incurren las solicitantes en un error sustancial, al no apreciar la condición que tiene el señor </w:t>
      </w:r>
      <w:r w:rsidR="00221356">
        <w:rPr>
          <w:rFonts w:ascii="Verdana" w:hAnsi="Verdana"/>
          <w:sz w:val="24"/>
          <w:szCs w:val="24"/>
        </w:rPr>
        <w:t>M.M.</w:t>
      </w:r>
      <w:r w:rsidRPr="00073A98">
        <w:rPr>
          <w:rFonts w:ascii="Verdana" w:hAnsi="Verdana"/>
          <w:sz w:val="24"/>
          <w:szCs w:val="24"/>
        </w:rPr>
        <w:t>, porque es precisamente tal circunstancia, la que define el procedimiento legal a seguir, si pretende la Administración anular el derecho que ya tiene M</w:t>
      </w:r>
      <w:r w:rsidR="00221356">
        <w:rPr>
          <w:rFonts w:ascii="Verdana" w:hAnsi="Verdana"/>
          <w:sz w:val="24"/>
          <w:szCs w:val="24"/>
        </w:rPr>
        <w:t>.</w:t>
      </w:r>
      <w:r w:rsidRPr="00073A98">
        <w:rPr>
          <w:rFonts w:ascii="Verdana" w:hAnsi="Verdana"/>
          <w:sz w:val="24"/>
          <w:szCs w:val="24"/>
        </w:rPr>
        <w:t>M.</w:t>
      </w:r>
    </w:p>
    <w:tbl>
      <w:tblPr>
        <w:tblStyle w:val="TableGrid"/>
        <w:tblpPr w:leftFromText="141" w:rightFromText="141" w:vertAnchor="text" w:horzAnchor="page" w:tblpX="781" w:tblpY="1493"/>
        <w:tblW w:w="726" w:type="dxa"/>
        <w:tblInd w:w="0" w:type="dxa"/>
        <w:tblCellMar>
          <w:right w:w="115" w:type="dxa"/>
        </w:tblCellMar>
        <w:tblLook w:val="04A0" w:firstRow="1" w:lastRow="0" w:firstColumn="1" w:lastColumn="0" w:noHBand="0" w:noVBand="1"/>
      </w:tblPr>
      <w:tblGrid>
        <w:gridCol w:w="191"/>
        <w:gridCol w:w="143"/>
        <w:gridCol w:w="139"/>
        <w:gridCol w:w="132"/>
        <w:gridCol w:w="121"/>
      </w:tblGrid>
      <w:tr w:rsidR="00221356" w:rsidRPr="00073A98" w14:paraId="386B3E26" w14:textId="77777777" w:rsidTr="00221356">
        <w:trPr>
          <w:trHeight w:val="185"/>
        </w:trPr>
        <w:tc>
          <w:tcPr>
            <w:tcW w:w="191" w:type="dxa"/>
            <w:tcBorders>
              <w:top w:val="nil"/>
              <w:left w:val="nil"/>
              <w:bottom w:val="single" w:sz="2" w:space="0" w:color="000000"/>
              <w:right w:val="nil"/>
            </w:tcBorders>
          </w:tcPr>
          <w:p w14:paraId="0DCA780B" w14:textId="77777777" w:rsidR="00221356" w:rsidRPr="00073A98" w:rsidRDefault="00221356" w:rsidP="00221356">
            <w:pPr>
              <w:spacing w:after="0" w:line="259" w:lineRule="auto"/>
              <w:ind w:left="0" w:firstLine="0"/>
              <w:jc w:val="left"/>
              <w:rPr>
                <w:rFonts w:ascii="Verdana" w:hAnsi="Verdana"/>
                <w:sz w:val="24"/>
                <w:szCs w:val="24"/>
              </w:rPr>
            </w:pPr>
          </w:p>
        </w:tc>
        <w:tc>
          <w:tcPr>
            <w:tcW w:w="143" w:type="dxa"/>
            <w:tcBorders>
              <w:top w:val="nil"/>
              <w:left w:val="nil"/>
              <w:bottom w:val="single" w:sz="2" w:space="0" w:color="000000"/>
              <w:right w:val="single" w:sz="2" w:space="0" w:color="000000"/>
            </w:tcBorders>
          </w:tcPr>
          <w:p w14:paraId="2B6BF5AB" w14:textId="77777777" w:rsidR="00221356" w:rsidRPr="00073A98" w:rsidRDefault="00221356" w:rsidP="00221356">
            <w:pPr>
              <w:spacing w:after="0" w:line="259" w:lineRule="auto"/>
              <w:ind w:left="0" w:firstLine="0"/>
              <w:jc w:val="left"/>
              <w:rPr>
                <w:rFonts w:ascii="Verdana" w:hAnsi="Verdana"/>
                <w:sz w:val="24"/>
                <w:szCs w:val="24"/>
              </w:rPr>
            </w:pPr>
          </w:p>
        </w:tc>
        <w:tc>
          <w:tcPr>
            <w:tcW w:w="139" w:type="dxa"/>
            <w:tcBorders>
              <w:top w:val="nil"/>
              <w:left w:val="single" w:sz="2" w:space="0" w:color="000000"/>
              <w:bottom w:val="single" w:sz="2" w:space="0" w:color="000000"/>
              <w:right w:val="single" w:sz="2" w:space="0" w:color="000000"/>
            </w:tcBorders>
          </w:tcPr>
          <w:p w14:paraId="67BC7962" w14:textId="77777777" w:rsidR="00221356" w:rsidRPr="00073A98" w:rsidRDefault="00221356" w:rsidP="00221356">
            <w:pPr>
              <w:spacing w:after="160" w:line="259" w:lineRule="auto"/>
              <w:ind w:left="0" w:firstLine="0"/>
              <w:jc w:val="left"/>
              <w:rPr>
                <w:rFonts w:ascii="Verdana" w:hAnsi="Verdana"/>
                <w:sz w:val="24"/>
                <w:szCs w:val="24"/>
              </w:rPr>
            </w:pPr>
          </w:p>
        </w:tc>
        <w:tc>
          <w:tcPr>
            <w:tcW w:w="132" w:type="dxa"/>
            <w:tcBorders>
              <w:top w:val="nil"/>
              <w:left w:val="single" w:sz="2" w:space="0" w:color="000000"/>
              <w:bottom w:val="single" w:sz="2" w:space="0" w:color="000000"/>
              <w:right w:val="single" w:sz="2" w:space="0" w:color="000000"/>
            </w:tcBorders>
          </w:tcPr>
          <w:p w14:paraId="4489A3C1" w14:textId="77777777" w:rsidR="00221356" w:rsidRPr="00073A98" w:rsidRDefault="00221356" w:rsidP="00221356">
            <w:pPr>
              <w:spacing w:after="0" w:line="259" w:lineRule="auto"/>
              <w:ind w:left="77" w:firstLine="0"/>
              <w:jc w:val="center"/>
              <w:rPr>
                <w:rFonts w:ascii="Verdana" w:hAnsi="Verdana"/>
                <w:sz w:val="24"/>
                <w:szCs w:val="24"/>
              </w:rPr>
            </w:pPr>
          </w:p>
        </w:tc>
        <w:tc>
          <w:tcPr>
            <w:tcW w:w="121" w:type="dxa"/>
            <w:tcBorders>
              <w:top w:val="nil"/>
              <w:left w:val="single" w:sz="2" w:space="0" w:color="000000"/>
              <w:bottom w:val="single" w:sz="2" w:space="0" w:color="000000"/>
              <w:right w:val="single" w:sz="2" w:space="0" w:color="000000"/>
            </w:tcBorders>
          </w:tcPr>
          <w:p w14:paraId="6F5C0651" w14:textId="77777777" w:rsidR="00221356" w:rsidRPr="00073A98" w:rsidRDefault="00221356" w:rsidP="00221356">
            <w:pPr>
              <w:spacing w:after="160" w:line="259" w:lineRule="auto"/>
              <w:ind w:left="0" w:firstLine="0"/>
              <w:jc w:val="left"/>
              <w:rPr>
                <w:rFonts w:ascii="Verdana" w:hAnsi="Verdana"/>
                <w:sz w:val="24"/>
                <w:szCs w:val="24"/>
              </w:rPr>
            </w:pPr>
          </w:p>
        </w:tc>
      </w:tr>
    </w:tbl>
    <w:p w14:paraId="045D976D" w14:textId="64BE478F" w:rsidR="00866430" w:rsidRDefault="00221356">
      <w:pPr>
        <w:spacing w:after="46"/>
        <w:ind w:left="33" w:right="19"/>
        <w:rPr>
          <w:rFonts w:ascii="Verdana" w:hAnsi="Verdana"/>
          <w:b/>
          <w:bCs/>
          <w:sz w:val="24"/>
          <w:szCs w:val="24"/>
          <w:u w:val="single"/>
        </w:rPr>
      </w:pPr>
      <w:r>
        <w:rPr>
          <w:rFonts w:ascii="Verdana" w:hAnsi="Verdana"/>
          <w:sz w:val="24"/>
          <w:szCs w:val="24"/>
        </w:rPr>
        <w:t xml:space="preserve"> C</w:t>
      </w:r>
      <w:r w:rsidR="00F31A9A" w:rsidRPr="00073A98">
        <w:rPr>
          <w:rFonts w:ascii="Verdana" w:hAnsi="Verdana"/>
          <w:sz w:val="24"/>
          <w:szCs w:val="24"/>
        </w:rPr>
        <w:t xml:space="preserve">onforme lo dicho, sí </w:t>
      </w:r>
      <w:r>
        <w:rPr>
          <w:rFonts w:ascii="Verdana" w:hAnsi="Verdana"/>
          <w:b/>
          <w:bCs/>
          <w:sz w:val="24"/>
          <w:szCs w:val="24"/>
        </w:rPr>
        <w:t>posteriormente</w:t>
      </w:r>
      <w:r w:rsidR="00F31A9A" w:rsidRPr="00073A98">
        <w:rPr>
          <w:rFonts w:ascii="Verdana" w:hAnsi="Verdana"/>
          <w:sz w:val="24"/>
          <w:szCs w:val="24"/>
        </w:rPr>
        <w:t xml:space="preserve">, la Administración se percata de la existencia de algún vicio o irregularidad en ese acto administrativo de adjudicación, </w:t>
      </w:r>
      <w:r w:rsidR="00F31A9A" w:rsidRPr="00221356">
        <w:rPr>
          <w:rFonts w:ascii="Verdana" w:hAnsi="Verdana"/>
          <w:b/>
          <w:bCs/>
          <w:sz w:val="24"/>
          <w:szCs w:val="24"/>
        </w:rPr>
        <w:t>de oficio puede ordenar su anulación</w:t>
      </w:r>
      <w:r w:rsidR="00F31A9A" w:rsidRPr="00073A98">
        <w:rPr>
          <w:rFonts w:ascii="Verdana" w:hAnsi="Verdana"/>
          <w:sz w:val="24"/>
          <w:szCs w:val="24"/>
        </w:rPr>
        <w:t xml:space="preserve">, </w:t>
      </w:r>
      <w:r w:rsidRPr="00221356">
        <w:rPr>
          <w:rFonts w:ascii="Verdana" w:hAnsi="Verdana"/>
          <w:b/>
          <w:bCs/>
          <w:sz w:val="24"/>
          <w:szCs w:val="24"/>
          <w:u w:val="single"/>
        </w:rPr>
        <w:t>pero eso es posible, únicamente respetando los procedimientos que establece la Ley General de la Administración Pública y no como lo hizo la Administración, en el caso del señor M.M.R.</w:t>
      </w:r>
    </w:p>
    <w:p w14:paraId="72CC2A76" w14:textId="77777777" w:rsidR="00221356" w:rsidRPr="00221356" w:rsidRDefault="00221356">
      <w:pPr>
        <w:spacing w:after="46"/>
        <w:ind w:left="33" w:right="19"/>
        <w:rPr>
          <w:rFonts w:ascii="Verdana" w:hAnsi="Verdana"/>
          <w:b/>
          <w:bCs/>
          <w:sz w:val="24"/>
          <w:szCs w:val="24"/>
          <w:u w:val="single"/>
        </w:rPr>
      </w:pPr>
    </w:p>
    <w:p w14:paraId="33F0191A" w14:textId="1E9B9744" w:rsidR="00866430" w:rsidRPr="00073A98" w:rsidRDefault="00F31A9A">
      <w:pPr>
        <w:spacing w:after="204" w:line="216" w:lineRule="auto"/>
        <w:ind w:left="38" w:right="14"/>
        <w:rPr>
          <w:rFonts w:ascii="Verdana" w:hAnsi="Verdana"/>
          <w:sz w:val="24"/>
          <w:szCs w:val="24"/>
        </w:rPr>
      </w:pPr>
      <w:r w:rsidRPr="00073A98">
        <w:rPr>
          <w:rFonts w:ascii="Verdana" w:hAnsi="Verdana"/>
          <w:noProof/>
          <w:sz w:val="24"/>
          <w:szCs w:val="24"/>
        </w:rPr>
        <w:drawing>
          <wp:anchor distT="0" distB="0" distL="114300" distR="114300" simplePos="0" relativeHeight="251659264" behindDoc="0" locked="0" layoutInCell="1" allowOverlap="0" wp14:anchorId="7D8704BD" wp14:editId="3FCDD16D">
            <wp:simplePos x="0" y="0"/>
            <wp:positionH relativeFrom="column">
              <wp:posOffset>5384898</wp:posOffset>
            </wp:positionH>
            <wp:positionV relativeFrom="paragraph">
              <wp:posOffset>120123</wp:posOffset>
            </wp:positionV>
            <wp:extent cx="9148" cy="21342"/>
            <wp:effectExtent l="0" t="0" r="0" b="0"/>
            <wp:wrapSquare wrapText="bothSides"/>
            <wp:docPr id="11455" name="Picture 11455"/>
            <wp:cNvGraphicFramePr/>
            <a:graphic xmlns:a="http://schemas.openxmlformats.org/drawingml/2006/main">
              <a:graphicData uri="http://schemas.openxmlformats.org/drawingml/2006/picture">
                <pic:pic xmlns:pic="http://schemas.openxmlformats.org/drawingml/2006/picture">
                  <pic:nvPicPr>
                    <pic:cNvPr id="11455" name="Picture 11455"/>
                    <pic:cNvPicPr/>
                  </pic:nvPicPr>
                  <pic:blipFill>
                    <a:blip r:embed="rId7"/>
                    <a:stretch>
                      <a:fillRect/>
                    </a:stretch>
                  </pic:blipFill>
                  <pic:spPr>
                    <a:xfrm>
                      <a:off x="0" y="0"/>
                      <a:ext cx="9148" cy="21342"/>
                    </a:xfrm>
                    <a:prstGeom prst="rect">
                      <a:avLst/>
                    </a:prstGeom>
                  </pic:spPr>
                </pic:pic>
              </a:graphicData>
            </a:graphic>
          </wp:anchor>
        </w:drawing>
      </w:r>
      <w:r w:rsidRPr="00073A98">
        <w:rPr>
          <w:rFonts w:ascii="Verdana" w:hAnsi="Verdana"/>
          <w:sz w:val="24"/>
          <w:szCs w:val="24"/>
        </w:rPr>
        <w:t xml:space="preserve">En el asunto objeto de la Resolución </w:t>
      </w:r>
      <w:r w:rsidRPr="00221356">
        <w:rPr>
          <w:rFonts w:ascii="Verdana" w:hAnsi="Verdana"/>
          <w:b/>
          <w:bCs/>
          <w:sz w:val="24"/>
          <w:szCs w:val="24"/>
        </w:rPr>
        <w:t xml:space="preserve">TAT-No. 1548-06, la </w:t>
      </w:r>
      <w:r w:rsidRPr="00221356">
        <w:rPr>
          <w:rFonts w:ascii="Verdana" w:hAnsi="Verdana"/>
          <w:b/>
          <w:bCs/>
          <w:sz w:val="24"/>
          <w:szCs w:val="24"/>
          <w:u w:val="single" w:color="000000"/>
        </w:rPr>
        <w:t>Administración</w:t>
      </w:r>
      <w:r w:rsidRPr="00221356">
        <w:rPr>
          <w:rFonts w:ascii="Verdana" w:hAnsi="Verdana"/>
          <w:b/>
          <w:bCs/>
          <w:sz w:val="24"/>
          <w:szCs w:val="24"/>
        </w:rPr>
        <w:t xml:space="preserve"> </w:t>
      </w:r>
      <w:r w:rsidRPr="00221356">
        <w:rPr>
          <w:rFonts w:ascii="Verdana" w:hAnsi="Verdana"/>
          <w:b/>
          <w:bCs/>
          <w:sz w:val="24"/>
          <w:szCs w:val="24"/>
          <w:u w:val="single" w:color="000000"/>
        </w:rPr>
        <w:t>no respet</w:t>
      </w:r>
      <w:r w:rsidR="00221356">
        <w:rPr>
          <w:rFonts w:ascii="Verdana" w:hAnsi="Verdana"/>
          <w:b/>
          <w:bCs/>
          <w:sz w:val="24"/>
          <w:szCs w:val="24"/>
          <w:u w:val="single" w:color="000000"/>
        </w:rPr>
        <w:t xml:space="preserve">ó </w:t>
      </w:r>
      <w:r w:rsidRPr="00221356">
        <w:rPr>
          <w:rFonts w:ascii="Verdana" w:hAnsi="Verdana"/>
          <w:b/>
          <w:bCs/>
          <w:sz w:val="24"/>
          <w:szCs w:val="24"/>
          <w:u w:val="single" w:color="000000"/>
        </w:rPr>
        <w:t xml:space="preserve">ese </w:t>
      </w:r>
      <w:r w:rsidR="00221356">
        <w:rPr>
          <w:rFonts w:ascii="Verdana" w:hAnsi="Verdana"/>
          <w:b/>
          <w:bCs/>
          <w:sz w:val="24"/>
          <w:szCs w:val="24"/>
          <w:u w:val="single" w:color="000000"/>
        </w:rPr>
        <w:t>procedimiento</w:t>
      </w:r>
      <w:r w:rsidRPr="00073A98">
        <w:rPr>
          <w:rFonts w:ascii="Verdana" w:hAnsi="Verdana"/>
          <w:sz w:val="24"/>
          <w:szCs w:val="24"/>
          <w:u w:val="single" w:color="000000"/>
        </w:rPr>
        <w:t>,</w:t>
      </w:r>
      <w:r w:rsidRPr="00073A98">
        <w:rPr>
          <w:rFonts w:ascii="Verdana" w:hAnsi="Verdana"/>
          <w:sz w:val="24"/>
          <w:szCs w:val="24"/>
        </w:rPr>
        <w:t xml:space="preserve"> para cancelar el derecho de concesión otorgado</w:t>
      </w:r>
      <w:r w:rsidRPr="00221356">
        <w:rPr>
          <w:rFonts w:ascii="Verdana" w:hAnsi="Verdana"/>
          <w:b/>
          <w:bCs/>
          <w:sz w:val="24"/>
          <w:szCs w:val="24"/>
        </w:rPr>
        <w:t xml:space="preserve">, </w:t>
      </w:r>
      <w:r w:rsidRPr="00221356">
        <w:rPr>
          <w:rFonts w:ascii="Verdana" w:hAnsi="Verdana"/>
          <w:b/>
          <w:bCs/>
          <w:sz w:val="24"/>
          <w:szCs w:val="24"/>
          <w:u w:val="single" w:color="000000"/>
        </w:rPr>
        <w:t xml:space="preserve">al señor </w:t>
      </w:r>
      <w:r w:rsidR="00221356">
        <w:rPr>
          <w:rFonts w:ascii="Verdana" w:hAnsi="Verdana"/>
          <w:b/>
          <w:bCs/>
          <w:sz w:val="24"/>
          <w:szCs w:val="24"/>
          <w:u w:val="single" w:color="000000"/>
        </w:rPr>
        <w:t>R.M.M.</w:t>
      </w:r>
      <w:r w:rsidRPr="00073A98">
        <w:rPr>
          <w:rFonts w:ascii="Verdana" w:hAnsi="Verdana"/>
          <w:sz w:val="24"/>
          <w:szCs w:val="24"/>
          <w:u w:val="single" w:color="000000"/>
        </w:rPr>
        <w:t xml:space="preserve">, </w:t>
      </w:r>
      <w:r w:rsidRPr="00073A98">
        <w:rPr>
          <w:rFonts w:ascii="Verdana" w:hAnsi="Verdana"/>
          <w:noProof/>
          <w:sz w:val="24"/>
          <w:szCs w:val="24"/>
        </w:rPr>
        <w:drawing>
          <wp:inline distT="0" distB="0" distL="0" distR="0" wp14:anchorId="55E82BB9" wp14:editId="46E22BFA">
            <wp:extent cx="6098" cy="18293"/>
            <wp:effectExtent l="0" t="0" r="0" b="0"/>
            <wp:docPr id="11456" name="Picture 11456"/>
            <wp:cNvGraphicFramePr/>
            <a:graphic xmlns:a="http://schemas.openxmlformats.org/drawingml/2006/main">
              <a:graphicData uri="http://schemas.openxmlformats.org/drawingml/2006/picture">
                <pic:pic xmlns:pic="http://schemas.openxmlformats.org/drawingml/2006/picture">
                  <pic:nvPicPr>
                    <pic:cNvPr id="11456" name="Picture 11456"/>
                    <pic:cNvPicPr/>
                  </pic:nvPicPr>
                  <pic:blipFill>
                    <a:blip r:embed="rId8"/>
                    <a:stretch>
                      <a:fillRect/>
                    </a:stretch>
                  </pic:blipFill>
                  <pic:spPr>
                    <a:xfrm>
                      <a:off x="0" y="0"/>
                      <a:ext cx="6098" cy="18293"/>
                    </a:xfrm>
                    <a:prstGeom prst="rect">
                      <a:avLst/>
                    </a:prstGeom>
                  </pic:spPr>
                </pic:pic>
              </a:graphicData>
            </a:graphic>
          </wp:inline>
        </w:drawing>
      </w:r>
      <w:r w:rsidRPr="00073A98">
        <w:rPr>
          <w:rFonts w:ascii="Verdana" w:hAnsi="Verdana"/>
          <w:sz w:val="24"/>
          <w:szCs w:val="24"/>
        </w:rPr>
        <w:t xml:space="preserve">motivo que obligó al Tribunal a ordenar la anulación, por cuestiones de forma, </w:t>
      </w:r>
      <w:r w:rsidR="00221356">
        <w:rPr>
          <w:rFonts w:ascii="Verdana" w:hAnsi="Verdana"/>
          <w:sz w:val="24"/>
          <w:szCs w:val="24"/>
        </w:rPr>
        <w:t>l</w:t>
      </w:r>
      <w:r w:rsidRPr="00073A98">
        <w:rPr>
          <w:rFonts w:ascii="Verdana" w:hAnsi="Verdana"/>
          <w:sz w:val="24"/>
          <w:szCs w:val="24"/>
        </w:rPr>
        <w:t>o cual significa que no nos resulta posible, entrar a analizar el asunto de fondo, como era evaluar la veracidad o no de la información ofrecida en la oferta presentada al concurso público, por dicho adjudicatario.</w:t>
      </w:r>
    </w:p>
    <w:p w14:paraId="1CFFCA65" w14:textId="1506097A" w:rsidR="00866430" w:rsidRPr="00221356" w:rsidRDefault="00F31A9A">
      <w:pPr>
        <w:spacing w:after="204" w:line="216" w:lineRule="auto"/>
        <w:ind w:left="38" w:right="14"/>
        <w:rPr>
          <w:rFonts w:ascii="Verdana" w:hAnsi="Verdana"/>
          <w:b/>
          <w:bCs/>
          <w:sz w:val="24"/>
          <w:szCs w:val="24"/>
        </w:rPr>
      </w:pPr>
      <w:r w:rsidRPr="00073A98">
        <w:rPr>
          <w:rFonts w:ascii="Verdana" w:hAnsi="Verdana"/>
          <w:sz w:val="24"/>
          <w:szCs w:val="24"/>
        </w:rPr>
        <w:t xml:space="preserve">Repetimos lo señalado por la Sala Constitucional, reseñada en la resolución de la cual solicitan la aclaración, </w:t>
      </w:r>
      <w:r w:rsidRPr="00221356">
        <w:rPr>
          <w:rFonts w:ascii="Verdana" w:hAnsi="Verdana"/>
          <w:b/>
          <w:bCs/>
          <w:sz w:val="24"/>
          <w:szCs w:val="24"/>
        </w:rPr>
        <w:t xml:space="preserve">(se refiere a una resolución que conoce de la pretensión de anular también, de manera irregular, el derecho subjetivo otorgado por ese Consejo y </w:t>
      </w:r>
      <w:r w:rsidRPr="00221356">
        <w:rPr>
          <w:rFonts w:ascii="Verdana" w:hAnsi="Verdana"/>
          <w:b/>
          <w:bCs/>
          <w:sz w:val="24"/>
          <w:szCs w:val="24"/>
          <w:u w:val="single" w:color="000000"/>
        </w:rPr>
        <w:t xml:space="preserve">que la Sala </w:t>
      </w:r>
      <w:r w:rsidR="00221356" w:rsidRPr="00221356">
        <w:rPr>
          <w:rFonts w:ascii="Verdana" w:hAnsi="Verdana"/>
          <w:b/>
          <w:bCs/>
          <w:sz w:val="24"/>
          <w:szCs w:val="24"/>
          <w:u w:val="single" w:color="000000"/>
        </w:rPr>
        <w:t>o</w:t>
      </w:r>
      <w:r w:rsidRPr="00221356">
        <w:rPr>
          <w:rFonts w:ascii="Verdana" w:hAnsi="Verdana"/>
          <w:b/>
          <w:bCs/>
          <w:sz w:val="24"/>
          <w:szCs w:val="24"/>
          <w:u w:val="single" w:color="000000"/>
        </w:rPr>
        <w:t>rdenó la anulación del</w:t>
      </w:r>
      <w:r w:rsidR="00221356" w:rsidRPr="00221356">
        <w:rPr>
          <w:rFonts w:ascii="Verdana" w:hAnsi="Verdana"/>
          <w:b/>
          <w:bCs/>
          <w:sz w:val="24"/>
          <w:szCs w:val="24"/>
          <w:u w:val="single" w:color="000000"/>
        </w:rPr>
        <w:t xml:space="preserve"> acto administrativo así emitido):</w:t>
      </w:r>
    </w:p>
    <w:p w14:paraId="1C045744" w14:textId="3D66B464" w:rsidR="00866430" w:rsidRPr="00073A98" w:rsidRDefault="00F31A9A">
      <w:pPr>
        <w:spacing w:after="255" w:line="216" w:lineRule="auto"/>
        <w:ind w:left="528" w:right="547"/>
        <w:rPr>
          <w:rFonts w:ascii="Verdana" w:hAnsi="Verdana"/>
          <w:sz w:val="24"/>
          <w:szCs w:val="24"/>
        </w:rPr>
      </w:pPr>
      <w:r w:rsidRPr="00073A98">
        <w:rPr>
          <w:rFonts w:ascii="Verdana" w:hAnsi="Verdana"/>
          <w:sz w:val="24"/>
          <w:szCs w:val="24"/>
        </w:rPr>
        <w:t xml:space="preserve">"Mediante </w:t>
      </w:r>
      <w:r w:rsidRPr="00073A98">
        <w:rPr>
          <w:rFonts w:ascii="Verdana" w:hAnsi="Verdana"/>
          <w:noProof/>
          <w:sz w:val="24"/>
          <w:szCs w:val="24"/>
        </w:rPr>
        <w:drawing>
          <wp:inline distT="0" distB="0" distL="0" distR="0" wp14:anchorId="6DBDF281" wp14:editId="2B0D3327">
            <wp:extent cx="1957590" cy="134153"/>
            <wp:effectExtent l="0" t="0" r="0" b="0"/>
            <wp:docPr id="11601" name="Picture 11601"/>
            <wp:cNvGraphicFramePr/>
            <a:graphic xmlns:a="http://schemas.openxmlformats.org/drawingml/2006/main">
              <a:graphicData uri="http://schemas.openxmlformats.org/drawingml/2006/picture">
                <pic:pic xmlns:pic="http://schemas.openxmlformats.org/drawingml/2006/picture">
                  <pic:nvPicPr>
                    <pic:cNvPr id="11601" name="Picture 11601"/>
                    <pic:cNvPicPr/>
                  </pic:nvPicPr>
                  <pic:blipFill>
                    <a:blip r:embed="rId9"/>
                    <a:stretch>
                      <a:fillRect/>
                    </a:stretch>
                  </pic:blipFill>
                  <pic:spPr>
                    <a:xfrm>
                      <a:off x="0" y="0"/>
                      <a:ext cx="1957590" cy="134153"/>
                    </a:xfrm>
                    <a:prstGeom prst="rect">
                      <a:avLst/>
                    </a:prstGeom>
                  </pic:spPr>
                </pic:pic>
              </a:graphicData>
            </a:graphic>
          </wp:inline>
        </w:drawing>
      </w:r>
      <w:r w:rsidRPr="00073A98">
        <w:rPr>
          <w:rFonts w:ascii="Verdana" w:hAnsi="Verdana"/>
          <w:sz w:val="24"/>
          <w:szCs w:val="24"/>
        </w:rPr>
        <w:t xml:space="preserve"> de las </w:t>
      </w:r>
      <w:r w:rsidR="00221356" w:rsidRPr="00073A98">
        <w:rPr>
          <w:rFonts w:ascii="Verdana" w:hAnsi="Verdana"/>
          <w:sz w:val="24"/>
          <w:szCs w:val="24"/>
        </w:rPr>
        <w:t>diecisiete</w:t>
      </w:r>
      <w:r w:rsidRPr="00073A98">
        <w:rPr>
          <w:rFonts w:ascii="Verdana" w:hAnsi="Verdana"/>
          <w:sz w:val="24"/>
          <w:szCs w:val="24"/>
        </w:rPr>
        <w:t xml:space="preserve"> horas y treinta y dos minutos del veinticinco de julio del dos mil seis la SALA CONSTITUCIONAL DE LA CORTE SUPREMA DE JUSTICIA, al respecto señaló,</w:t>
      </w:r>
    </w:p>
    <w:p w14:paraId="75D70E42" w14:textId="755954E3" w:rsidR="00866430" w:rsidRPr="00073A98" w:rsidRDefault="00F31A9A" w:rsidP="00A87C98">
      <w:pPr>
        <w:spacing w:after="255" w:line="216" w:lineRule="auto"/>
        <w:ind w:left="528" w:right="547"/>
        <w:rPr>
          <w:rFonts w:ascii="Verdana" w:hAnsi="Verdana"/>
          <w:sz w:val="24"/>
          <w:szCs w:val="24"/>
        </w:rPr>
      </w:pPr>
      <w:r w:rsidRPr="00073A98">
        <w:rPr>
          <w:rFonts w:ascii="Verdana" w:hAnsi="Verdana"/>
          <w:sz w:val="24"/>
          <w:szCs w:val="24"/>
        </w:rPr>
        <w:t xml:space="preserve">Finalmente, a mayor abundamiento, </w:t>
      </w:r>
      <w:r w:rsidRPr="00A87C98">
        <w:rPr>
          <w:rFonts w:ascii="Verdana" w:hAnsi="Verdana"/>
          <w:b/>
          <w:bCs/>
          <w:sz w:val="24"/>
          <w:szCs w:val="24"/>
          <w:u w:val="single" w:color="000000"/>
        </w:rPr>
        <w:t xml:space="preserve">sobre </w:t>
      </w:r>
      <w:r w:rsidR="00221356" w:rsidRPr="00A87C98">
        <w:rPr>
          <w:rFonts w:ascii="Verdana" w:hAnsi="Verdana"/>
          <w:b/>
          <w:bCs/>
          <w:sz w:val="24"/>
          <w:szCs w:val="24"/>
          <w:u w:val="single" w:color="000000"/>
        </w:rPr>
        <w:t>situaciones</w:t>
      </w:r>
      <w:r w:rsidRPr="00A87C98">
        <w:rPr>
          <w:rFonts w:ascii="Verdana" w:hAnsi="Verdana"/>
          <w:b/>
          <w:bCs/>
          <w:sz w:val="24"/>
          <w:szCs w:val="24"/>
          <w:u w:val="single" w:color="000000"/>
        </w:rPr>
        <w:t xml:space="preserve"> similares en casos donde se ha </w:t>
      </w:r>
      <w:r w:rsidR="00221356" w:rsidRPr="00A87C98">
        <w:rPr>
          <w:rFonts w:ascii="Verdana" w:hAnsi="Verdana"/>
          <w:b/>
          <w:bCs/>
          <w:sz w:val="24"/>
          <w:szCs w:val="24"/>
          <w:u w:val="single" w:color="000000"/>
        </w:rPr>
        <w:t>suprimido</w:t>
      </w:r>
      <w:r w:rsidRPr="00A87C98">
        <w:rPr>
          <w:rFonts w:ascii="Verdana" w:hAnsi="Verdana"/>
          <w:b/>
          <w:bCs/>
          <w:sz w:val="24"/>
          <w:szCs w:val="24"/>
          <w:u w:val="single" w:color="000000"/>
        </w:rPr>
        <w:t xml:space="preserve"> actos adjudicatarios en concesiones de taxi, si esa supresión no se a</w:t>
      </w:r>
      <w:r w:rsidR="00221356" w:rsidRPr="00A87C98">
        <w:rPr>
          <w:rFonts w:ascii="Verdana" w:hAnsi="Verdana"/>
          <w:b/>
          <w:bCs/>
          <w:sz w:val="24"/>
          <w:szCs w:val="24"/>
          <w:u w:val="single" w:color="000000"/>
        </w:rPr>
        <w:t>j</w:t>
      </w:r>
      <w:r w:rsidRPr="00A87C98">
        <w:rPr>
          <w:rFonts w:ascii="Verdana" w:hAnsi="Verdana"/>
          <w:b/>
          <w:bCs/>
          <w:sz w:val="24"/>
          <w:szCs w:val="24"/>
          <w:u w:val="single" w:color="000000"/>
        </w:rPr>
        <w:t xml:space="preserve">ustó a las exigencias de la Ley General de la </w:t>
      </w:r>
      <w:r w:rsidR="00221356" w:rsidRPr="00A87C98">
        <w:rPr>
          <w:rFonts w:ascii="Verdana" w:hAnsi="Verdana"/>
          <w:b/>
          <w:bCs/>
          <w:sz w:val="24"/>
          <w:szCs w:val="24"/>
          <w:u w:val="single" w:color="000000"/>
        </w:rPr>
        <w:t>Administración Pública</w:t>
      </w:r>
      <w:r w:rsidR="00A87C98" w:rsidRPr="00A87C98">
        <w:rPr>
          <w:rFonts w:ascii="Verdana" w:hAnsi="Verdana"/>
          <w:b/>
          <w:bCs/>
          <w:sz w:val="24"/>
          <w:szCs w:val="24"/>
          <w:u w:val="single" w:color="000000"/>
        </w:rPr>
        <w:t xml:space="preserve"> sobre la materia</w:t>
      </w:r>
      <w:r w:rsidRPr="00073A98">
        <w:rPr>
          <w:rFonts w:ascii="Verdana" w:hAnsi="Verdana"/>
          <w:sz w:val="24"/>
          <w:szCs w:val="24"/>
        </w:rPr>
        <w:t xml:space="preserve">, se ha determinado la violación del principio de </w:t>
      </w:r>
      <w:r w:rsidR="00A87C98">
        <w:rPr>
          <w:rFonts w:ascii="Verdana" w:hAnsi="Verdana"/>
          <w:sz w:val="24"/>
          <w:szCs w:val="24"/>
        </w:rPr>
        <w:t>intangibilidad</w:t>
      </w:r>
      <w:r w:rsidRPr="00073A98">
        <w:rPr>
          <w:rFonts w:ascii="Verdana" w:hAnsi="Verdana"/>
          <w:sz w:val="24"/>
          <w:szCs w:val="24"/>
        </w:rPr>
        <w:t xml:space="preserve"> de los actos propios -porque la adjudicación en firme es un acto declarativo de derechos-. </w:t>
      </w:r>
      <w:r w:rsidR="00A87C98">
        <w:rPr>
          <w:rFonts w:ascii="Verdana" w:hAnsi="Verdana"/>
          <w:b/>
          <w:bCs/>
          <w:sz w:val="24"/>
          <w:szCs w:val="24"/>
          <w:u w:val="single" w:color="000000"/>
        </w:rPr>
        <w:t xml:space="preserve">Si la adjudicación es resultado de un error, o </w:t>
      </w:r>
      <w:r w:rsidR="00A87C98">
        <w:rPr>
          <w:rFonts w:ascii="Verdana" w:hAnsi="Verdana"/>
          <w:b/>
          <w:bCs/>
          <w:sz w:val="24"/>
          <w:szCs w:val="24"/>
          <w:u w:val="single" w:color="000000"/>
        </w:rPr>
        <w:lastRenderedPageBreak/>
        <w:t xml:space="preserve">acaso de un fraude, debe el Consejo respetar las reglas procedimentales que al efecto contiene la Ley </w:t>
      </w:r>
      <w:r w:rsidRPr="00A87C98">
        <w:rPr>
          <w:rFonts w:ascii="Verdana" w:hAnsi="Verdana"/>
          <w:b/>
          <w:bCs/>
          <w:sz w:val="24"/>
          <w:szCs w:val="24"/>
          <w:u w:val="single" w:color="000000"/>
        </w:rPr>
        <w:t xml:space="preserve">General de la </w:t>
      </w:r>
      <w:r w:rsidR="00A87C98">
        <w:rPr>
          <w:rFonts w:ascii="Verdana" w:hAnsi="Verdana"/>
          <w:b/>
          <w:bCs/>
          <w:sz w:val="24"/>
          <w:szCs w:val="24"/>
          <w:u w:val="single" w:color="000000"/>
        </w:rPr>
        <w:t xml:space="preserve">Administración  </w:t>
      </w:r>
      <w:r w:rsidRPr="00A87C98">
        <w:rPr>
          <w:rFonts w:ascii="Verdana" w:hAnsi="Verdana"/>
          <w:b/>
          <w:bCs/>
          <w:sz w:val="24"/>
          <w:szCs w:val="24"/>
          <w:u w:val="single" w:color="000000"/>
        </w:rPr>
        <w:t xml:space="preserve"> Pública para que, si procede administrat</w:t>
      </w:r>
      <w:r w:rsidR="00A87C98">
        <w:rPr>
          <w:rFonts w:ascii="Verdana" w:hAnsi="Verdana"/>
          <w:b/>
          <w:bCs/>
          <w:sz w:val="24"/>
          <w:szCs w:val="24"/>
          <w:u w:val="single" w:color="000000"/>
        </w:rPr>
        <w:t>ivamente,</w:t>
      </w:r>
      <w:r w:rsidRPr="00A87C98">
        <w:rPr>
          <w:rFonts w:ascii="Verdana" w:hAnsi="Verdana"/>
          <w:b/>
          <w:bCs/>
          <w:sz w:val="24"/>
          <w:szCs w:val="24"/>
          <w:u w:val="single" w:color="000000"/>
        </w:rPr>
        <w:t xml:space="preserve"> anule la </w:t>
      </w:r>
      <w:r w:rsidR="00A87C98">
        <w:rPr>
          <w:rFonts w:ascii="Verdana" w:hAnsi="Verdana"/>
          <w:b/>
          <w:bCs/>
          <w:sz w:val="24"/>
          <w:szCs w:val="24"/>
          <w:u w:val="single" w:color="000000"/>
        </w:rPr>
        <w:t xml:space="preserve">adjudicación en </w:t>
      </w:r>
      <w:r w:rsidRPr="00A87C98">
        <w:rPr>
          <w:rFonts w:ascii="Verdana" w:hAnsi="Verdana"/>
          <w:b/>
          <w:bCs/>
          <w:sz w:val="24"/>
          <w:szCs w:val="24"/>
          <w:u w:val="single" w:color="000000"/>
        </w:rPr>
        <w:t xml:space="preserve"> caso contrario, instaure el </w:t>
      </w:r>
      <w:r w:rsidR="00A87C98">
        <w:rPr>
          <w:rFonts w:ascii="Verdana" w:hAnsi="Verdana"/>
          <w:b/>
          <w:bCs/>
          <w:sz w:val="24"/>
          <w:szCs w:val="24"/>
          <w:u w:val="single" w:color="000000"/>
        </w:rPr>
        <w:t>juicio</w:t>
      </w:r>
      <w:r w:rsidRPr="00A87C98">
        <w:rPr>
          <w:rFonts w:ascii="Verdana" w:hAnsi="Verdana"/>
          <w:b/>
          <w:bCs/>
          <w:sz w:val="24"/>
          <w:szCs w:val="24"/>
          <w:u w:val="single" w:color="000000"/>
        </w:rPr>
        <w:t xml:space="preserve"> </w:t>
      </w:r>
      <w:r w:rsidR="00A87C98">
        <w:rPr>
          <w:rFonts w:ascii="Verdana" w:hAnsi="Verdana"/>
          <w:b/>
          <w:bCs/>
          <w:sz w:val="24"/>
          <w:szCs w:val="24"/>
          <w:u w:val="single" w:color="000000"/>
        </w:rPr>
        <w:t>contencioso de lesividad.</w:t>
      </w:r>
      <w:r w:rsidRPr="00073A98">
        <w:rPr>
          <w:rFonts w:ascii="Verdana" w:hAnsi="Verdana"/>
          <w:sz w:val="24"/>
          <w:szCs w:val="24"/>
        </w:rPr>
        <w:t xml:space="preserve"> (sobre el particular, véase la sentencia </w:t>
      </w:r>
      <w:r w:rsidR="00A87C98">
        <w:rPr>
          <w:rFonts w:ascii="Verdana" w:hAnsi="Verdana"/>
          <w:sz w:val="24"/>
          <w:szCs w:val="24"/>
        </w:rPr>
        <w:t>No.</w:t>
      </w:r>
      <w:r w:rsidRPr="00073A98">
        <w:rPr>
          <w:rFonts w:ascii="Verdana" w:hAnsi="Verdana"/>
          <w:sz w:val="24"/>
          <w:szCs w:val="24"/>
          <w:vertAlign w:val="superscript"/>
        </w:rPr>
        <w:t xml:space="preserve"> </w:t>
      </w:r>
      <w:r w:rsidRPr="00073A98">
        <w:rPr>
          <w:rFonts w:ascii="Verdana" w:hAnsi="Verdana"/>
          <w:sz w:val="24"/>
          <w:szCs w:val="24"/>
        </w:rPr>
        <w:t xml:space="preserve">2003-01227 de las 10:22 </w:t>
      </w:r>
      <w:proofErr w:type="spellStart"/>
      <w:r w:rsidRPr="00073A98">
        <w:rPr>
          <w:rFonts w:ascii="Verdana" w:hAnsi="Verdana"/>
          <w:sz w:val="24"/>
          <w:szCs w:val="24"/>
        </w:rPr>
        <w:t>hrs</w:t>
      </w:r>
      <w:proofErr w:type="spellEnd"/>
      <w:r w:rsidRPr="00073A98">
        <w:rPr>
          <w:rFonts w:ascii="Verdana" w:hAnsi="Verdana"/>
          <w:sz w:val="24"/>
          <w:szCs w:val="24"/>
        </w:rPr>
        <w:t>. de 14 de febrero de 2003).</w:t>
      </w:r>
      <w:r w:rsidRPr="00073A98">
        <w:rPr>
          <w:rFonts w:ascii="Verdana" w:hAnsi="Verdana"/>
          <w:noProof/>
          <w:sz w:val="24"/>
          <w:szCs w:val="24"/>
        </w:rPr>
        <w:drawing>
          <wp:inline distT="0" distB="0" distL="0" distR="0" wp14:anchorId="34703569" wp14:editId="4FBDD99B">
            <wp:extent cx="45738" cy="39636"/>
            <wp:effectExtent l="0" t="0" r="0" b="0"/>
            <wp:docPr id="15435" name="Picture 15435"/>
            <wp:cNvGraphicFramePr/>
            <a:graphic xmlns:a="http://schemas.openxmlformats.org/drawingml/2006/main">
              <a:graphicData uri="http://schemas.openxmlformats.org/drawingml/2006/picture">
                <pic:pic xmlns:pic="http://schemas.openxmlformats.org/drawingml/2006/picture">
                  <pic:nvPicPr>
                    <pic:cNvPr id="15435" name="Picture 15435"/>
                    <pic:cNvPicPr/>
                  </pic:nvPicPr>
                  <pic:blipFill>
                    <a:blip r:embed="rId10"/>
                    <a:stretch>
                      <a:fillRect/>
                    </a:stretch>
                  </pic:blipFill>
                  <pic:spPr>
                    <a:xfrm>
                      <a:off x="0" y="0"/>
                      <a:ext cx="45738" cy="39636"/>
                    </a:xfrm>
                    <a:prstGeom prst="rect">
                      <a:avLst/>
                    </a:prstGeom>
                  </pic:spPr>
                </pic:pic>
              </a:graphicData>
            </a:graphic>
          </wp:inline>
        </w:drawing>
      </w:r>
    </w:p>
    <w:p w14:paraId="564AF096" w14:textId="77777777" w:rsidR="00866430" w:rsidRPr="00073A98" w:rsidRDefault="00F31A9A">
      <w:pPr>
        <w:ind w:left="33" w:right="19"/>
        <w:rPr>
          <w:rFonts w:ascii="Verdana" w:hAnsi="Verdana"/>
          <w:sz w:val="24"/>
          <w:szCs w:val="24"/>
        </w:rPr>
      </w:pPr>
      <w:r w:rsidRPr="00073A98">
        <w:rPr>
          <w:rFonts w:ascii="Verdana" w:hAnsi="Verdana"/>
          <w:sz w:val="24"/>
          <w:szCs w:val="24"/>
        </w:rPr>
        <w:t xml:space="preserve">En el mismo sentido, la Sala Constitucional de la Corte Suprema de Justicia, </w:t>
      </w:r>
      <w:r w:rsidRPr="00073A98">
        <w:rPr>
          <w:rFonts w:ascii="Verdana" w:hAnsi="Verdana"/>
          <w:sz w:val="24"/>
          <w:szCs w:val="24"/>
          <w:u w:val="single" w:color="000000"/>
        </w:rPr>
        <w:t xml:space="preserve">mediante Sentencia Np. PIQ03, de las 14:40 </w:t>
      </w:r>
      <w:proofErr w:type="spellStart"/>
      <w:r w:rsidRPr="00073A98">
        <w:rPr>
          <w:rFonts w:ascii="Verdana" w:hAnsi="Verdana"/>
          <w:sz w:val="24"/>
          <w:szCs w:val="24"/>
          <w:u w:val="single" w:color="000000"/>
        </w:rPr>
        <w:t>hpra</w:t>
      </w:r>
      <w:proofErr w:type="spellEnd"/>
      <w:r w:rsidRPr="00073A98">
        <w:rPr>
          <w:rFonts w:ascii="Verdana" w:hAnsi="Verdana"/>
          <w:sz w:val="24"/>
          <w:szCs w:val="24"/>
          <w:u w:val="single" w:color="000000"/>
        </w:rPr>
        <w:t>$, del 4 de febrero del 2004, reitera el precedente sostenido</w:t>
      </w:r>
      <w:r w:rsidRPr="00073A98">
        <w:rPr>
          <w:rFonts w:ascii="Verdana" w:hAnsi="Verdana"/>
          <w:sz w:val="24"/>
          <w:szCs w:val="24"/>
        </w:rPr>
        <w:t xml:space="preserve"> sobre el procedimiento que debe seguir la Administración para anular, de oficio, un acto administrativo que confiere derechos subjetivos, sentencia ésta que por su amplitud e importancia se transcribió, de manera extensa en la resolución que se pretende modificar, de la cual transcribimos nuevamente lo siguiente:</w:t>
      </w:r>
    </w:p>
    <w:p w14:paraId="5D42BCEF" w14:textId="0D790DD5" w:rsidR="00866430" w:rsidRPr="00220054" w:rsidRDefault="00F31A9A" w:rsidP="00220054">
      <w:pPr>
        <w:pStyle w:val="Prrafodelista"/>
        <w:numPr>
          <w:ilvl w:val="0"/>
          <w:numId w:val="2"/>
        </w:numPr>
        <w:spacing w:after="0" w:line="259" w:lineRule="auto"/>
        <w:ind w:right="845"/>
        <w:rPr>
          <w:rFonts w:ascii="Verdana" w:hAnsi="Verdana"/>
          <w:sz w:val="24"/>
          <w:szCs w:val="24"/>
        </w:rPr>
      </w:pPr>
      <w:r w:rsidRPr="00220054">
        <w:rPr>
          <w:rFonts w:ascii="Verdana" w:hAnsi="Verdana"/>
          <w:sz w:val="24"/>
          <w:szCs w:val="24"/>
          <w:u w:val="single" w:color="000000"/>
        </w:rPr>
        <w:t xml:space="preserve">La </w:t>
      </w:r>
      <w:r w:rsidR="00A87C98" w:rsidRPr="00220054">
        <w:rPr>
          <w:rFonts w:ascii="Verdana" w:hAnsi="Verdana"/>
          <w:sz w:val="24"/>
          <w:szCs w:val="24"/>
          <w:u w:val="single" w:color="000000"/>
        </w:rPr>
        <w:t>revisión oficiosa o</w:t>
      </w:r>
      <w:r w:rsidRPr="00220054">
        <w:rPr>
          <w:rFonts w:ascii="Verdana" w:hAnsi="Verdana"/>
          <w:sz w:val="24"/>
          <w:szCs w:val="24"/>
          <w:u w:val="single" w:color="000000"/>
        </w:rPr>
        <w:t xml:space="preserve"> anulación </w:t>
      </w:r>
      <w:r w:rsidR="00A87C98" w:rsidRPr="00220054">
        <w:rPr>
          <w:rFonts w:ascii="Verdana" w:hAnsi="Verdana"/>
          <w:sz w:val="24"/>
          <w:szCs w:val="24"/>
          <w:u w:val="single" w:color="000000"/>
        </w:rPr>
        <w:t>quebranto</w:t>
      </w:r>
      <w:r w:rsidRPr="00220054">
        <w:rPr>
          <w:rFonts w:ascii="Verdana" w:hAnsi="Verdana"/>
          <w:sz w:val="24"/>
          <w:szCs w:val="24"/>
          <w:u w:val="single" w:color="000000"/>
        </w:rPr>
        <w:t xml:space="preserve"> de los </w:t>
      </w:r>
      <w:r w:rsidR="00A87C98" w:rsidRPr="00220054">
        <w:rPr>
          <w:rFonts w:ascii="Verdana" w:hAnsi="Verdana"/>
          <w:sz w:val="24"/>
          <w:szCs w:val="24"/>
          <w:u w:val="single" w:color="000000"/>
        </w:rPr>
        <w:t>requisitos legales referidos</w:t>
      </w:r>
      <w:r w:rsidRPr="00220054">
        <w:rPr>
          <w:rFonts w:ascii="Verdana" w:hAnsi="Verdana"/>
          <w:sz w:val="24"/>
          <w:szCs w:val="24"/>
        </w:rPr>
        <w:t xml:space="preserve"> en los considerandos precedentes "sea por om</w:t>
      </w:r>
      <w:r w:rsidR="00A87C98" w:rsidRPr="00220054">
        <w:rPr>
          <w:rFonts w:ascii="Verdana" w:hAnsi="Verdana"/>
          <w:sz w:val="24"/>
          <w:szCs w:val="24"/>
        </w:rPr>
        <w:t>i</w:t>
      </w:r>
      <w:r w:rsidRPr="00220054">
        <w:rPr>
          <w:rFonts w:ascii="Verdana" w:hAnsi="Verdana"/>
          <w:sz w:val="24"/>
          <w:szCs w:val="24"/>
        </w:rPr>
        <w:t>s</w:t>
      </w:r>
      <w:r w:rsidR="00A87C98" w:rsidRPr="00220054">
        <w:rPr>
          <w:rFonts w:ascii="Verdana" w:hAnsi="Verdana"/>
          <w:sz w:val="24"/>
          <w:szCs w:val="24"/>
        </w:rPr>
        <w:t>i</w:t>
      </w:r>
      <w:r w:rsidRPr="00220054">
        <w:rPr>
          <w:rFonts w:ascii="Verdana" w:hAnsi="Verdana"/>
          <w:sz w:val="24"/>
          <w:szCs w:val="24"/>
        </w:rPr>
        <w:t>ón de las formalidades prev</w:t>
      </w:r>
      <w:r w:rsidR="00A87C98" w:rsidRPr="00220054">
        <w:rPr>
          <w:rFonts w:ascii="Verdana" w:hAnsi="Verdana"/>
          <w:sz w:val="24"/>
          <w:szCs w:val="24"/>
        </w:rPr>
        <w:t>i</w:t>
      </w:r>
      <w:r w:rsidRPr="00220054">
        <w:rPr>
          <w:rFonts w:ascii="Verdana" w:hAnsi="Verdana"/>
          <w:sz w:val="24"/>
          <w:szCs w:val="24"/>
        </w:rPr>
        <w:t>stas o por no ser la nulidad absoluta evidente y manifiesta" (v</w:t>
      </w:r>
      <w:r w:rsidR="00A87C98" w:rsidRPr="00220054">
        <w:rPr>
          <w:rFonts w:ascii="Verdana" w:hAnsi="Verdana"/>
          <w:sz w:val="24"/>
          <w:szCs w:val="24"/>
        </w:rPr>
        <w:t>.</w:t>
      </w:r>
      <w:r w:rsidRPr="00220054">
        <w:rPr>
          <w:rFonts w:ascii="Verdana" w:hAnsi="Verdana"/>
          <w:sz w:val="24"/>
          <w:szCs w:val="24"/>
        </w:rPr>
        <w:t xml:space="preserve"> gr. que el dictamen sea desfavorable, que no se recabó el dictamen o que no se abrió un </w:t>
      </w:r>
      <w:r w:rsidR="00A87C98" w:rsidRPr="00220054">
        <w:rPr>
          <w:rFonts w:ascii="Verdana" w:hAnsi="Verdana"/>
          <w:sz w:val="24"/>
          <w:szCs w:val="24"/>
        </w:rPr>
        <w:t>procedimiento</w:t>
      </w:r>
      <w:r w:rsidRPr="00220054">
        <w:rPr>
          <w:rFonts w:ascii="Verdana" w:hAnsi="Verdana"/>
          <w:sz w:val="24"/>
          <w:szCs w:val="24"/>
        </w:rPr>
        <w:t xml:space="preserve"> </w:t>
      </w:r>
      <w:r w:rsidR="00A87C98" w:rsidRPr="00220054">
        <w:rPr>
          <w:rFonts w:ascii="Verdana" w:hAnsi="Verdana"/>
          <w:sz w:val="24"/>
          <w:szCs w:val="24"/>
        </w:rPr>
        <w:t>administrativo</w:t>
      </w:r>
      <w:r w:rsidRPr="00220054">
        <w:rPr>
          <w:rFonts w:ascii="Verdana" w:hAnsi="Verdana"/>
          <w:sz w:val="24"/>
          <w:szCs w:val="24"/>
        </w:rPr>
        <w:t xml:space="preserve"> ordinario) </w:t>
      </w:r>
      <w:r w:rsidR="00A87C98" w:rsidRPr="00220054">
        <w:rPr>
          <w:rFonts w:ascii="Verdana" w:hAnsi="Verdana"/>
          <w:b/>
          <w:bCs/>
          <w:sz w:val="24"/>
          <w:szCs w:val="24"/>
          <w:u w:val="single"/>
        </w:rPr>
        <w:t xml:space="preserve">es absolutamente nula y hace responsable por los daños y perjuicios provocados tanto a la </w:t>
      </w:r>
      <w:r w:rsidR="00220054" w:rsidRPr="00220054">
        <w:rPr>
          <w:rFonts w:ascii="Verdana" w:hAnsi="Verdana"/>
          <w:b/>
          <w:bCs/>
          <w:sz w:val="24"/>
          <w:szCs w:val="24"/>
          <w:u w:val="single"/>
        </w:rPr>
        <w:t>a</w:t>
      </w:r>
      <w:r w:rsidR="00A87C98" w:rsidRPr="00220054">
        <w:rPr>
          <w:rFonts w:ascii="Verdana" w:hAnsi="Verdana"/>
          <w:b/>
          <w:bCs/>
          <w:sz w:val="24"/>
          <w:szCs w:val="24"/>
          <w:u w:val="single"/>
        </w:rPr>
        <w:t>dministración Pública</w:t>
      </w:r>
      <w:r w:rsidR="00220054" w:rsidRPr="00220054">
        <w:rPr>
          <w:rFonts w:ascii="Verdana" w:hAnsi="Verdana"/>
          <w:b/>
          <w:bCs/>
          <w:sz w:val="24"/>
          <w:szCs w:val="24"/>
          <w:u w:val="single"/>
        </w:rPr>
        <w:t xml:space="preserve"> como al funcionario</w:t>
      </w:r>
      <w:r w:rsidR="00A87C98" w:rsidRPr="00220054">
        <w:rPr>
          <w:rFonts w:ascii="Verdana" w:hAnsi="Verdana"/>
          <w:sz w:val="24"/>
          <w:szCs w:val="24"/>
        </w:rPr>
        <w:t xml:space="preserve"> </w:t>
      </w:r>
      <w:r w:rsidRPr="00220054">
        <w:rPr>
          <w:rFonts w:ascii="Verdana" w:hAnsi="Verdana"/>
          <w:sz w:val="24"/>
          <w:szCs w:val="24"/>
        </w:rPr>
        <w:t xml:space="preserve"> (artículo 173, párrafo 6 </w:t>
      </w:r>
      <w:r w:rsidRPr="00220054">
        <w:rPr>
          <w:rFonts w:ascii="Verdana" w:hAnsi="Verdana"/>
          <w:sz w:val="24"/>
          <w:szCs w:val="24"/>
          <w:vertAlign w:val="superscript"/>
        </w:rPr>
        <w:t>0</w:t>
      </w:r>
      <w:r w:rsidRPr="00220054">
        <w:rPr>
          <w:rFonts w:ascii="Verdana" w:hAnsi="Verdana"/>
          <w:sz w:val="24"/>
          <w:szCs w:val="24"/>
        </w:rPr>
        <w:t xml:space="preserve">, </w:t>
      </w:r>
      <w:proofErr w:type="spellStart"/>
      <w:r w:rsidRPr="00220054">
        <w:rPr>
          <w:rFonts w:ascii="Verdana" w:hAnsi="Verdana"/>
          <w:sz w:val="24"/>
          <w:szCs w:val="24"/>
        </w:rPr>
        <w:t>lb</w:t>
      </w:r>
      <w:r w:rsidR="00220054" w:rsidRPr="00220054">
        <w:rPr>
          <w:rFonts w:ascii="Verdana" w:hAnsi="Verdana"/>
          <w:sz w:val="24"/>
          <w:szCs w:val="24"/>
        </w:rPr>
        <w:t>i</w:t>
      </w:r>
      <w:r w:rsidRPr="00220054">
        <w:rPr>
          <w:rFonts w:ascii="Verdana" w:hAnsi="Verdana"/>
          <w:sz w:val="24"/>
          <w:szCs w:val="24"/>
        </w:rPr>
        <w:t>dem</w:t>
      </w:r>
      <w:proofErr w:type="spellEnd"/>
      <w:r w:rsidRPr="00220054">
        <w:rPr>
          <w:rFonts w:ascii="Verdana" w:hAnsi="Verdana"/>
          <w:sz w:val="24"/>
          <w:szCs w:val="24"/>
        </w:rPr>
        <w:t>).</w:t>
      </w:r>
    </w:p>
    <w:p w14:paraId="08EC74AB" w14:textId="77777777" w:rsidR="00220054" w:rsidRPr="00220054" w:rsidRDefault="00220054" w:rsidP="00220054">
      <w:pPr>
        <w:spacing w:after="0" w:line="259" w:lineRule="auto"/>
        <w:ind w:right="845"/>
        <w:rPr>
          <w:rFonts w:ascii="Verdana" w:hAnsi="Verdana"/>
          <w:sz w:val="24"/>
          <w:szCs w:val="24"/>
        </w:rPr>
      </w:pPr>
    </w:p>
    <w:p w14:paraId="645705DF" w14:textId="71CAAA32" w:rsidR="00866430" w:rsidRPr="00220054" w:rsidRDefault="00F31A9A" w:rsidP="00220054">
      <w:pPr>
        <w:spacing w:after="296" w:line="216" w:lineRule="auto"/>
        <w:ind w:left="831" w:right="831" w:firstLine="0"/>
        <w:rPr>
          <w:rFonts w:ascii="Verdana" w:hAnsi="Verdana"/>
          <w:b/>
          <w:bCs/>
          <w:sz w:val="24"/>
          <w:szCs w:val="24"/>
        </w:rPr>
      </w:pPr>
      <w:r w:rsidRPr="00073A98">
        <w:rPr>
          <w:rFonts w:ascii="Verdana" w:hAnsi="Verdana"/>
          <w:sz w:val="24"/>
          <w:szCs w:val="24"/>
        </w:rPr>
        <w:t xml:space="preserve">La potestad de revisión o anulación de oficio de los actos favorables, </w:t>
      </w:r>
      <w:r w:rsidRPr="00220054">
        <w:rPr>
          <w:rFonts w:ascii="Verdana" w:hAnsi="Verdana"/>
          <w:b/>
          <w:bCs/>
          <w:sz w:val="24"/>
          <w:szCs w:val="24"/>
        </w:rPr>
        <w:t xml:space="preserve">le caduca </w:t>
      </w:r>
      <w:r w:rsidR="00220054" w:rsidRPr="00220054">
        <w:rPr>
          <w:rFonts w:ascii="Verdana" w:hAnsi="Verdana"/>
          <w:b/>
          <w:bCs/>
          <w:sz w:val="24"/>
          <w:szCs w:val="24"/>
        </w:rPr>
        <w:t>administración</w:t>
      </w:r>
      <w:r w:rsidRPr="00220054">
        <w:rPr>
          <w:rFonts w:ascii="Verdana" w:hAnsi="Verdana"/>
          <w:b/>
          <w:bCs/>
          <w:sz w:val="24"/>
          <w:szCs w:val="24"/>
        </w:rPr>
        <w:t xml:space="preserve"> pública </w:t>
      </w:r>
      <w:r w:rsidR="00220054" w:rsidRPr="00220054">
        <w:rPr>
          <w:rFonts w:ascii="Verdana" w:hAnsi="Verdana"/>
          <w:b/>
          <w:bCs/>
          <w:sz w:val="24"/>
          <w:szCs w:val="24"/>
        </w:rPr>
        <w:t xml:space="preserve">interesada y </w:t>
      </w:r>
      <w:r w:rsidRPr="00220054">
        <w:rPr>
          <w:rFonts w:ascii="Verdana" w:hAnsi="Verdana"/>
          <w:b/>
          <w:bCs/>
          <w:sz w:val="24"/>
          <w:szCs w:val="24"/>
        </w:rPr>
        <w:t xml:space="preserve"> respectiva </w:t>
      </w:r>
      <w:r w:rsidRPr="00220054">
        <w:rPr>
          <w:rFonts w:ascii="Verdana" w:hAnsi="Verdana"/>
          <w:b/>
          <w:bCs/>
          <w:noProof/>
          <w:sz w:val="24"/>
          <w:szCs w:val="24"/>
        </w:rPr>
        <w:drawing>
          <wp:inline distT="0" distB="0" distL="0" distR="0" wp14:anchorId="1B4311E6" wp14:editId="77127626">
            <wp:extent cx="3049" cy="3049"/>
            <wp:effectExtent l="0" t="0" r="0" b="0"/>
            <wp:docPr id="15439" name="Picture 15439"/>
            <wp:cNvGraphicFramePr/>
            <a:graphic xmlns:a="http://schemas.openxmlformats.org/drawingml/2006/main">
              <a:graphicData uri="http://schemas.openxmlformats.org/drawingml/2006/picture">
                <pic:pic xmlns:pic="http://schemas.openxmlformats.org/drawingml/2006/picture">
                  <pic:nvPicPr>
                    <pic:cNvPr id="15439" name="Picture 15439"/>
                    <pic:cNvPicPr/>
                  </pic:nvPicPr>
                  <pic:blipFill>
                    <a:blip r:embed="rId11"/>
                    <a:stretch>
                      <a:fillRect/>
                    </a:stretch>
                  </pic:blipFill>
                  <pic:spPr>
                    <a:xfrm>
                      <a:off x="0" y="0"/>
                      <a:ext cx="3049" cy="3049"/>
                    </a:xfrm>
                    <a:prstGeom prst="rect">
                      <a:avLst/>
                    </a:prstGeom>
                  </pic:spPr>
                </pic:pic>
              </a:graphicData>
            </a:graphic>
          </wp:inline>
        </w:drawing>
      </w:r>
      <w:r w:rsidRPr="00220054">
        <w:rPr>
          <w:rFonts w:ascii="Verdana" w:hAnsi="Verdana"/>
          <w:b/>
          <w:bCs/>
          <w:sz w:val="24"/>
          <w:szCs w:val="24"/>
        </w:rPr>
        <w:t xml:space="preserve">en el plazo </w:t>
      </w:r>
      <w:r w:rsidR="00220054" w:rsidRPr="00220054">
        <w:rPr>
          <w:rFonts w:ascii="Verdana" w:hAnsi="Verdana"/>
          <w:b/>
          <w:bCs/>
          <w:sz w:val="24"/>
          <w:szCs w:val="24"/>
        </w:rPr>
        <w:t xml:space="preserve">de cuatro </w:t>
      </w:r>
      <w:r w:rsidRPr="00220054">
        <w:rPr>
          <w:rFonts w:ascii="Verdana" w:hAnsi="Verdana"/>
          <w:b/>
          <w:bCs/>
          <w:sz w:val="24"/>
          <w:szCs w:val="24"/>
        </w:rPr>
        <w:t>años</w:t>
      </w:r>
      <w:r w:rsidRPr="00073A98">
        <w:rPr>
          <w:rFonts w:ascii="Verdana" w:hAnsi="Verdana"/>
          <w:sz w:val="24"/>
          <w:szCs w:val="24"/>
        </w:rPr>
        <w:t xml:space="preserve"> (artículo 173, párrafo 5</w:t>
      </w:r>
      <w:r w:rsidRPr="00073A98">
        <w:rPr>
          <w:rFonts w:ascii="Verdana" w:hAnsi="Verdana"/>
          <w:sz w:val="24"/>
          <w:szCs w:val="24"/>
          <w:vertAlign w:val="superscript"/>
        </w:rPr>
        <w:t>0</w:t>
      </w:r>
      <w:r w:rsidRPr="00073A98">
        <w:rPr>
          <w:rFonts w:ascii="Verdana" w:hAnsi="Verdana"/>
          <w:sz w:val="24"/>
          <w:szCs w:val="24"/>
        </w:rPr>
        <w:t xml:space="preserve">, LGAP). Se trata, de un plazo rígido y fatal de caducidad —aceleratorio y perentorio— que no admite interrupciones o suspensiones en aras de la seguridad y certeza jurídicas de los administrados que derivan derechos subjetivos del acto administrativo que se pretende revisar y anular. Bajo esta inteligencia, la apertura del procedimiento administrativo ordinario y la solicitud de/ dictamen a la Procuraduría o Contraloría Generales de la República no interrumpen o suspenden el plazo. </w:t>
      </w:r>
      <w:r w:rsidRPr="00220054">
        <w:rPr>
          <w:rFonts w:ascii="Verdana" w:hAnsi="Verdana"/>
          <w:b/>
          <w:bCs/>
          <w:sz w:val="24"/>
          <w:szCs w:val="24"/>
        </w:rPr>
        <w:t>"(TODO LO RESALTADO NO ES DEL OR</w:t>
      </w:r>
      <w:r w:rsidR="00220054">
        <w:rPr>
          <w:rFonts w:ascii="Verdana" w:hAnsi="Verdana"/>
          <w:b/>
          <w:bCs/>
          <w:sz w:val="24"/>
          <w:szCs w:val="24"/>
        </w:rPr>
        <w:t>IGI</w:t>
      </w:r>
      <w:r w:rsidRPr="00220054">
        <w:rPr>
          <w:rFonts w:ascii="Verdana" w:hAnsi="Verdana"/>
          <w:b/>
          <w:bCs/>
          <w:sz w:val="24"/>
          <w:szCs w:val="24"/>
        </w:rPr>
        <w:t>NAL)</w:t>
      </w:r>
    </w:p>
    <w:p w14:paraId="18A496BE" w14:textId="77777777" w:rsidR="00220054" w:rsidRDefault="00F31A9A" w:rsidP="00220054">
      <w:pPr>
        <w:ind w:left="33" w:right="19"/>
        <w:rPr>
          <w:rFonts w:ascii="Verdana" w:hAnsi="Verdana"/>
          <w:b/>
          <w:bCs/>
          <w:sz w:val="24"/>
          <w:szCs w:val="24"/>
        </w:rPr>
      </w:pPr>
      <w:r w:rsidRPr="00073A98">
        <w:rPr>
          <w:rFonts w:ascii="Verdana" w:hAnsi="Verdana"/>
          <w:sz w:val="24"/>
          <w:szCs w:val="24"/>
        </w:rPr>
        <w:lastRenderedPageBreak/>
        <w:t xml:space="preserve">Como pueden inferir, La Junta Directiva, no vasta, determinar la existencia de la irregularidad para anular un derecho, </w:t>
      </w:r>
      <w:r w:rsidR="00220054" w:rsidRPr="00220054">
        <w:rPr>
          <w:rFonts w:ascii="Verdana" w:hAnsi="Verdana"/>
          <w:b/>
          <w:bCs/>
          <w:sz w:val="24"/>
          <w:szCs w:val="24"/>
          <w:u w:val="single"/>
        </w:rPr>
        <w:t>debe seguirse el procedimiento que ordena la Ley,</w:t>
      </w:r>
      <w:r w:rsidR="00220054">
        <w:rPr>
          <w:rFonts w:ascii="Verdana" w:hAnsi="Verdana"/>
          <w:sz w:val="24"/>
          <w:szCs w:val="24"/>
        </w:rPr>
        <w:t xml:space="preserve"> </w:t>
      </w:r>
      <w:r w:rsidRPr="00073A98">
        <w:rPr>
          <w:rFonts w:ascii="Verdana" w:hAnsi="Verdana"/>
          <w:sz w:val="24"/>
          <w:szCs w:val="24"/>
        </w:rPr>
        <w:t xml:space="preserve">por </w:t>
      </w:r>
      <w:r w:rsidR="00220054">
        <w:rPr>
          <w:rFonts w:ascii="Verdana" w:hAnsi="Verdana"/>
          <w:sz w:val="24"/>
          <w:szCs w:val="24"/>
        </w:rPr>
        <w:t>lo</w:t>
      </w:r>
      <w:r w:rsidRPr="00073A98">
        <w:rPr>
          <w:rFonts w:ascii="Verdana" w:hAnsi="Verdana"/>
          <w:sz w:val="24"/>
          <w:szCs w:val="24"/>
        </w:rPr>
        <w:t xml:space="preserve"> que </w:t>
      </w:r>
      <w:r w:rsidRPr="00220054">
        <w:rPr>
          <w:rFonts w:ascii="Verdana" w:hAnsi="Verdana"/>
          <w:b/>
          <w:bCs/>
          <w:sz w:val="24"/>
          <w:szCs w:val="24"/>
          <w:u w:val="single" w:color="000000"/>
        </w:rPr>
        <w:t>ante su inobservancia,</w:t>
      </w:r>
      <w:r w:rsidRPr="00073A98">
        <w:rPr>
          <w:rFonts w:ascii="Verdana" w:hAnsi="Verdana"/>
          <w:sz w:val="24"/>
          <w:szCs w:val="24"/>
        </w:rPr>
        <w:t xml:space="preserve"> no resultó más que anular el acto por ésta emitido, en cuanto adolece de un vicio que es calificado por el artículo 173, de la Ley General de la Administración Pública, como de </w:t>
      </w:r>
      <w:r w:rsidRPr="00220054">
        <w:rPr>
          <w:rFonts w:ascii="Verdana" w:hAnsi="Verdana"/>
          <w:b/>
          <w:bCs/>
          <w:sz w:val="24"/>
          <w:szCs w:val="24"/>
        </w:rPr>
        <w:t>NULIDAD ABSOLUTA.</w:t>
      </w:r>
    </w:p>
    <w:p w14:paraId="58819E33" w14:textId="656209E6" w:rsidR="00866430" w:rsidRPr="00073A98" w:rsidRDefault="00220054" w:rsidP="00220054">
      <w:pPr>
        <w:ind w:left="33" w:right="19"/>
        <w:rPr>
          <w:rFonts w:ascii="Verdana" w:hAnsi="Verdana"/>
          <w:sz w:val="24"/>
          <w:szCs w:val="24"/>
        </w:rPr>
      </w:pPr>
      <w:r>
        <w:rPr>
          <w:rFonts w:ascii="Verdana" w:hAnsi="Verdana"/>
          <w:sz w:val="24"/>
          <w:szCs w:val="24"/>
        </w:rPr>
        <w:t>A</w:t>
      </w:r>
      <w:r w:rsidR="00F31A9A" w:rsidRPr="00073A98">
        <w:rPr>
          <w:rFonts w:ascii="Verdana" w:hAnsi="Verdana"/>
          <w:sz w:val="24"/>
          <w:szCs w:val="24"/>
        </w:rPr>
        <w:t xml:space="preserve"> </w:t>
      </w:r>
      <w:r>
        <w:rPr>
          <w:rFonts w:ascii="Verdana" w:hAnsi="Verdana"/>
          <w:sz w:val="24"/>
          <w:szCs w:val="24"/>
        </w:rPr>
        <w:t xml:space="preserve">mayor abundamiento, mediante </w:t>
      </w:r>
      <w:r>
        <w:rPr>
          <w:rFonts w:ascii="Verdana" w:hAnsi="Verdana"/>
          <w:b/>
          <w:bCs/>
          <w:sz w:val="24"/>
          <w:szCs w:val="24"/>
          <w:u w:val="single"/>
        </w:rPr>
        <w:t>Dictamen C-137-2005, de fecha 20 de abril del 2005, de la Procuraduría General de la República,</w:t>
      </w:r>
      <w:r>
        <w:rPr>
          <w:rFonts w:ascii="Verdana" w:hAnsi="Verdana"/>
          <w:sz w:val="24"/>
          <w:szCs w:val="24"/>
        </w:rPr>
        <w:t xml:space="preserve"> se dirigió a los </w:t>
      </w:r>
      <w:r w:rsidR="00F31A9A" w:rsidRPr="00073A98">
        <w:rPr>
          <w:rFonts w:ascii="Verdana" w:hAnsi="Verdana"/>
          <w:sz w:val="24"/>
          <w:szCs w:val="24"/>
        </w:rPr>
        <w:t xml:space="preserve">Licenciados </w:t>
      </w:r>
      <w:r>
        <w:rPr>
          <w:rFonts w:ascii="Verdana" w:hAnsi="Verdana"/>
          <w:sz w:val="24"/>
          <w:szCs w:val="24"/>
        </w:rPr>
        <w:t>M.R.A.</w:t>
      </w:r>
      <w:r w:rsidR="00F31A9A" w:rsidRPr="00073A98">
        <w:rPr>
          <w:rFonts w:ascii="Verdana" w:hAnsi="Verdana"/>
          <w:sz w:val="24"/>
          <w:szCs w:val="24"/>
        </w:rPr>
        <w:t xml:space="preserve"> y </w:t>
      </w:r>
      <w:r>
        <w:rPr>
          <w:rFonts w:ascii="Verdana" w:hAnsi="Verdana"/>
          <w:sz w:val="24"/>
          <w:szCs w:val="24"/>
        </w:rPr>
        <w:t>E.A.U.</w:t>
      </w:r>
      <w:r w:rsidR="00F31A9A" w:rsidRPr="00073A98">
        <w:rPr>
          <w:rFonts w:ascii="Verdana" w:hAnsi="Verdana"/>
          <w:sz w:val="24"/>
          <w:szCs w:val="24"/>
        </w:rPr>
        <w:t xml:space="preserve">, funcionarios de la Dirección de Asuntos Jurídicos de ese Consejo, </w:t>
      </w:r>
      <w:r w:rsidRPr="00220054">
        <w:rPr>
          <w:rFonts w:ascii="Verdana" w:hAnsi="Verdana"/>
          <w:b/>
          <w:bCs/>
          <w:sz w:val="24"/>
          <w:szCs w:val="24"/>
          <w:u w:val="single"/>
        </w:rPr>
        <w:t xml:space="preserve">se da una explicación mu amplia, </w:t>
      </w:r>
      <w:r w:rsidR="00F31A9A" w:rsidRPr="00073A98">
        <w:rPr>
          <w:rFonts w:ascii="Verdana" w:hAnsi="Verdana"/>
          <w:sz w:val="24"/>
          <w:szCs w:val="24"/>
        </w:rPr>
        <w:t>sobre el mismo tema que aquí se ha hecho referencia, procedimiento para anular actos administrativos que confieren derechos subjetivos a un administrado, según el cual, se debe seguir el procedimiento ya citado, como requisito sine qua non, para tramitar la anulación qué, de oficio, la Administración pretenda.</w:t>
      </w:r>
    </w:p>
    <w:p w14:paraId="7F9EFEBD" w14:textId="736B27BE" w:rsidR="00866430" w:rsidRPr="00073A98" w:rsidRDefault="00F31A9A">
      <w:pPr>
        <w:spacing w:after="257"/>
        <w:ind w:left="33" w:right="19"/>
        <w:rPr>
          <w:rFonts w:ascii="Verdana" w:hAnsi="Verdana"/>
          <w:sz w:val="24"/>
          <w:szCs w:val="24"/>
        </w:rPr>
      </w:pPr>
      <w:r w:rsidRPr="00073A98">
        <w:rPr>
          <w:rFonts w:ascii="Verdana" w:hAnsi="Verdana"/>
          <w:sz w:val="24"/>
          <w:szCs w:val="24"/>
        </w:rPr>
        <w:t xml:space="preserve">2.- Lo señalado en la gestión presentada, respecto de que el Tribunal inobservó las razones por las que el Consejo de Transporte Público revocó el derecho del recurrente, </w:t>
      </w:r>
      <w:r w:rsidR="00220054" w:rsidRPr="00220054">
        <w:rPr>
          <w:rFonts w:ascii="Verdana" w:hAnsi="Verdana"/>
          <w:b/>
          <w:bCs/>
          <w:sz w:val="24"/>
          <w:szCs w:val="24"/>
          <w:u w:val="single" w:color="000000"/>
        </w:rPr>
        <w:t>no</w:t>
      </w:r>
      <w:r w:rsidRPr="00220054">
        <w:rPr>
          <w:rFonts w:ascii="Verdana" w:hAnsi="Verdana"/>
          <w:b/>
          <w:bCs/>
          <w:sz w:val="24"/>
          <w:szCs w:val="24"/>
          <w:u w:val="single" w:color="000000"/>
        </w:rPr>
        <w:t xml:space="preserve"> es cierta</w:t>
      </w:r>
      <w:r w:rsidRPr="00073A98">
        <w:rPr>
          <w:rFonts w:ascii="Verdana" w:hAnsi="Verdana"/>
          <w:sz w:val="24"/>
          <w:szCs w:val="24"/>
          <w:u w:val="single" w:color="000000"/>
        </w:rPr>
        <w:t>,</w:t>
      </w:r>
      <w:r w:rsidRPr="00073A98">
        <w:rPr>
          <w:rFonts w:ascii="Verdana" w:hAnsi="Verdana"/>
          <w:sz w:val="24"/>
          <w:szCs w:val="24"/>
        </w:rPr>
        <w:t xml:space="preserve"> pues debe tenerse claro, que independientemente de las razones que hayan tenido, que presumimos podrían ser válidas, </w:t>
      </w:r>
      <w:r w:rsidR="00220054" w:rsidRPr="00220054">
        <w:rPr>
          <w:rFonts w:ascii="Verdana" w:hAnsi="Verdana"/>
          <w:b/>
          <w:bCs/>
          <w:sz w:val="24"/>
          <w:szCs w:val="24"/>
          <w:u w:val="single"/>
        </w:rPr>
        <w:t>no pueden anular un derecho subjetivo “sin seguir los procedimientos que dispone el ordenamiento jurídico”</w:t>
      </w:r>
      <w:r w:rsidR="00220054">
        <w:rPr>
          <w:rFonts w:ascii="Verdana" w:hAnsi="Verdana"/>
          <w:b/>
          <w:bCs/>
          <w:sz w:val="24"/>
          <w:szCs w:val="24"/>
        </w:rPr>
        <w:t xml:space="preserve">. </w:t>
      </w:r>
      <w:r w:rsidRPr="00073A98">
        <w:rPr>
          <w:rFonts w:ascii="Verdana" w:hAnsi="Verdana"/>
          <w:sz w:val="24"/>
          <w:szCs w:val="24"/>
        </w:rPr>
        <w:t xml:space="preserve">Ante la omisión que adolece el acto administrativo emitido, no es posible entrar a analizar tales razonamientos, </w:t>
      </w:r>
      <w:r w:rsidR="00306504">
        <w:rPr>
          <w:rFonts w:ascii="Verdana" w:hAnsi="Verdana"/>
          <w:b/>
          <w:bCs/>
          <w:sz w:val="24"/>
          <w:szCs w:val="24"/>
          <w:u w:val="single"/>
        </w:rPr>
        <w:t>por aplicación de los principios de Legalidad y de seguridad Jurídica,</w:t>
      </w:r>
      <w:r w:rsidRPr="00073A98">
        <w:rPr>
          <w:rFonts w:ascii="Verdana" w:hAnsi="Verdana"/>
          <w:sz w:val="24"/>
          <w:szCs w:val="24"/>
        </w:rPr>
        <w:t xml:space="preserve"> a los cuales debemos ajustar nuestra conducta, como funcionarios públicos, en el marco de las competencias otorgadas por el ordenamiento jurídico.</w:t>
      </w:r>
    </w:p>
    <w:p w14:paraId="119F8E4D" w14:textId="77777777" w:rsidR="00866430" w:rsidRPr="00306504" w:rsidRDefault="00F31A9A">
      <w:pPr>
        <w:spacing w:after="127" w:line="259" w:lineRule="auto"/>
        <w:ind w:left="19" w:firstLine="0"/>
        <w:jc w:val="center"/>
        <w:rPr>
          <w:rFonts w:ascii="Verdana" w:hAnsi="Verdana"/>
          <w:b/>
          <w:bCs/>
          <w:sz w:val="24"/>
          <w:szCs w:val="24"/>
        </w:rPr>
      </w:pPr>
      <w:r w:rsidRPr="00306504">
        <w:rPr>
          <w:rFonts w:ascii="Verdana" w:hAnsi="Verdana"/>
          <w:b/>
          <w:bCs/>
          <w:sz w:val="24"/>
          <w:szCs w:val="24"/>
        </w:rPr>
        <w:t>POR TANTO:</w:t>
      </w:r>
    </w:p>
    <w:p w14:paraId="3122DA58" w14:textId="02225870" w:rsidR="00866430" w:rsidRPr="00073A98" w:rsidRDefault="00F31A9A">
      <w:pPr>
        <w:spacing w:after="241"/>
        <w:ind w:left="33" w:right="19"/>
        <w:rPr>
          <w:rFonts w:ascii="Verdana" w:hAnsi="Verdana"/>
          <w:sz w:val="24"/>
          <w:szCs w:val="24"/>
        </w:rPr>
      </w:pPr>
      <w:r w:rsidRPr="00073A98">
        <w:rPr>
          <w:rFonts w:ascii="Verdana" w:hAnsi="Verdana"/>
          <w:sz w:val="24"/>
          <w:szCs w:val="24"/>
        </w:rPr>
        <w:t xml:space="preserve">I.- Se declara improcedente por extemporánea la </w:t>
      </w:r>
      <w:r w:rsidRPr="00306504">
        <w:rPr>
          <w:rFonts w:ascii="Verdana" w:hAnsi="Verdana"/>
          <w:b/>
          <w:bCs/>
          <w:sz w:val="24"/>
          <w:szCs w:val="24"/>
        </w:rPr>
        <w:t xml:space="preserve">Solicitud de Aclaración y Adición presentada, por LAS LICENCIADAS </w:t>
      </w:r>
      <w:r w:rsidR="00306504" w:rsidRPr="00306504">
        <w:rPr>
          <w:rFonts w:ascii="Verdana" w:hAnsi="Verdana"/>
          <w:b/>
          <w:bCs/>
          <w:sz w:val="24"/>
          <w:szCs w:val="24"/>
        </w:rPr>
        <w:t>J.G.M.</w:t>
      </w:r>
      <w:r w:rsidRPr="00306504">
        <w:rPr>
          <w:rFonts w:ascii="Verdana" w:hAnsi="Verdana"/>
          <w:b/>
          <w:bCs/>
          <w:sz w:val="24"/>
          <w:szCs w:val="24"/>
        </w:rPr>
        <w:t xml:space="preserve">Y </w:t>
      </w:r>
      <w:r w:rsidR="00306504" w:rsidRPr="00306504">
        <w:rPr>
          <w:rFonts w:ascii="Verdana" w:hAnsi="Verdana"/>
          <w:b/>
          <w:bCs/>
          <w:sz w:val="24"/>
          <w:szCs w:val="24"/>
        </w:rPr>
        <w:t>M.R.A.</w:t>
      </w:r>
      <w:r w:rsidRPr="00306504">
        <w:rPr>
          <w:rFonts w:ascii="Verdana" w:hAnsi="Verdana"/>
          <w:b/>
          <w:bCs/>
          <w:sz w:val="24"/>
          <w:szCs w:val="24"/>
        </w:rPr>
        <w:t>, AMBAS DE LA DIRECCIÓN DE ASUNTOS JURÍDICOS DEL CONSEJO DE TRANSPORTE PÚBLICO</w:t>
      </w:r>
      <w:r w:rsidRPr="00073A98">
        <w:rPr>
          <w:rFonts w:ascii="Verdana" w:hAnsi="Verdana"/>
          <w:sz w:val="24"/>
          <w:szCs w:val="24"/>
        </w:rPr>
        <w:t>, en cumplimiento de lo ordenado por la Junta Directiva, del citado Consejo, mediante artículo No.6</w:t>
      </w:r>
      <w:r w:rsidR="00306504">
        <w:rPr>
          <w:rFonts w:ascii="Verdana" w:hAnsi="Verdana"/>
          <w:sz w:val="24"/>
          <w:szCs w:val="24"/>
        </w:rPr>
        <w:t>.</w:t>
      </w:r>
      <w:r w:rsidRPr="00073A98">
        <w:rPr>
          <w:rFonts w:ascii="Verdana" w:hAnsi="Verdana"/>
          <w:sz w:val="24"/>
          <w:szCs w:val="24"/>
        </w:rPr>
        <w:t>2, de la Sesión Ordinaria No. 15-2007, celebrada el 22 de febrero del 2007.</w:t>
      </w:r>
    </w:p>
    <w:p w14:paraId="211F288E" w14:textId="77777777" w:rsidR="00866430" w:rsidRPr="00306504" w:rsidRDefault="00F31A9A">
      <w:pPr>
        <w:spacing w:after="0" w:line="216" w:lineRule="auto"/>
        <w:ind w:left="38" w:right="14"/>
        <w:rPr>
          <w:rFonts w:ascii="Verdana" w:hAnsi="Verdana"/>
          <w:b/>
          <w:bCs/>
          <w:sz w:val="24"/>
          <w:szCs w:val="24"/>
        </w:rPr>
      </w:pPr>
      <w:r w:rsidRPr="00073A98">
        <w:rPr>
          <w:rFonts w:ascii="Verdana" w:hAnsi="Verdana"/>
          <w:sz w:val="24"/>
          <w:szCs w:val="24"/>
        </w:rPr>
        <w:t xml:space="preserve">II.-Aténgase el Consejo de Transporte Público, a lo dispuesto por el Tribunal, mediante </w:t>
      </w:r>
      <w:r w:rsidRPr="00306504">
        <w:rPr>
          <w:rFonts w:ascii="Verdana" w:hAnsi="Verdana"/>
          <w:b/>
          <w:bCs/>
          <w:sz w:val="24"/>
          <w:szCs w:val="24"/>
          <w:u w:val="single" w:color="000000"/>
        </w:rPr>
        <w:t>Resolución TAT-Np. 1548-06,</w:t>
      </w:r>
      <w:r w:rsidRPr="00306504">
        <w:rPr>
          <w:rFonts w:ascii="Verdana" w:hAnsi="Verdana"/>
          <w:b/>
          <w:bCs/>
          <w:sz w:val="24"/>
          <w:szCs w:val="24"/>
        </w:rPr>
        <w:t xml:space="preserve"> de las once horas, del veintidós de noviembre, del dos mil seis, la cual resulta vinculante y por ello de aplicación obligatoria. NOTIFIQUESE.-</w:t>
      </w:r>
    </w:p>
    <w:p w14:paraId="4363871C" w14:textId="0262E07E" w:rsidR="00866430" w:rsidRPr="00073A98" w:rsidRDefault="00866430">
      <w:pPr>
        <w:spacing w:after="0" w:line="259" w:lineRule="auto"/>
        <w:ind w:left="-1335" w:firstLine="0"/>
        <w:jc w:val="left"/>
        <w:rPr>
          <w:rFonts w:ascii="Verdana" w:hAnsi="Verdana"/>
          <w:sz w:val="24"/>
          <w:szCs w:val="24"/>
        </w:rPr>
      </w:pPr>
    </w:p>
    <w:p w14:paraId="18054778" w14:textId="77777777" w:rsidR="00866430" w:rsidRDefault="00866430">
      <w:pPr>
        <w:rPr>
          <w:rFonts w:ascii="Verdana" w:hAnsi="Verdana"/>
          <w:sz w:val="24"/>
          <w:szCs w:val="24"/>
        </w:rPr>
      </w:pPr>
    </w:p>
    <w:p w14:paraId="7DE73A1E" w14:textId="77777777" w:rsidR="00306504" w:rsidRPr="00DD221F" w:rsidRDefault="00306504" w:rsidP="00306504">
      <w:pPr>
        <w:pStyle w:val="Ttulo1"/>
        <w:rPr>
          <w:rFonts w:ascii="Verdana" w:hAnsi="Verdana"/>
          <w:color w:val="auto"/>
          <w:sz w:val="24"/>
          <w:szCs w:val="24"/>
          <w:lang w:val="es-ES_tradnl"/>
        </w:rPr>
      </w:pPr>
      <w:r w:rsidRPr="00DD221F">
        <w:rPr>
          <w:rFonts w:ascii="Verdana" w:hAnsi="Verdana"/>
          <w:color w:val="auto"/>
          <w:sz w:val="24"/>
          <w:szCs w:val="24"/>
        </w:rPr>
        <w:lastRenderedPageBreak/>
        <w:t xml:space="preserve">Lic. Carlos Miguel  </w:t>
      </w:r>
      <w:proofErr w:type="spellStart"/>
      <w:r w:rsidRPr="00DD221F">
        <w:rPr>
          <w:rFonts w:ascii="Verdana" w:hAnsi="Verdana"/>
          <w:color w:val="auto"/>
          <w:sz w:val="24"/>
          <w:szCs w:val="24"/>
        </w:rPr>
        <w:t>Portuguez</w:t>
      </w:r>
      <w:proofErr w:type="spellEnd"/>
      <w:r w:rsidRPr="00DD221F">
        <w:rPr>
          <w:rFonts w:ascii="Verdana" w:hAnsi="Verdana"/>
          <w:color w:val="auto"/>
          <w:sz w:val="24"/>
          <w:szCs w:val="24"/>
        </w:rPr>
        <w:t xml:space="preserve"> Méndez</w:t>
      </w:r>
    </w:p>
    <w:p w14:paraId="2AAD9DC4" w14:textId="77777777" w:rsidR="00306504" w:rsidRPr="00DD221F" w:rsidRDefault="00306504" w:rsidP="00306504">
      <w:pPr>
        <w:pStyle w:val="Ttulo2"/>
        <w:rPr>
          <w:rFonts w:ascii="Verdana" w:hAnsi="Verdana"/>
          <w:color w:val="auto"/>
          <w:sz w:val="24"/>
          <w:szCs w:val="24"/>
        </w:rPr>
      </w:pPr>
      <w:r w:rsidRPr="00DD221F">
        <w:rPr>
          <w:rFonts w:ascii="Verdana" w:hAnsi="Verdana"/>
          <w:color w:val="auto"/>
          <w:sz w:val="24"/>
          <w:szCs w:val="24"/>
        </w:rPr>
        <w:t>Presidente</w:t>
      </w:r>
    </w:p>
    <w:p w14:paraId="618A2E42" w14:textId="77777777" w:rsidR="00306504" w:rsidRPr="00DD221F" w:rsidRDefault="00306504" w:rsidP="00306504">
      <w:pPr>
        <w:pStyle w:val="Ttulo1"/>
        <w:rPr>
          <w:rFonts w:ascii="Verdana" w:hAnsi="Verdana"/>
          <w:color w:val="auto"/>
          <w:sz w:val="24"/>
          <w:szCs w:val="24"/>
        </w:rPr>
      </w:pPr>
    </w:p>
    <w:p w14:paraId="0D1D93D0" w14:textId="77777777" w:rsidR="00306504" w:rsidRPr="00DD221F" w:rsidRDefault="00306504" w:rsidP="00306504">
      <w:pPr>
        <w:pStyle w:val="Ttulo1"/>
        <w:rPr>
          <w:rFonts w:ascii="Verdana" w:hAnsi="Verdana"/>
          <w:color w:val="auto"/>
          <w:sz w:val="24"/>
          <w:szCs w:val="24"/>
        </w:rPr>
      </w:pPr>
    </w:p>
    <w:p w14:paraId="42BC5360" w14:textId="77777777" w:rsidR="00306504" w:rsidRPr="00DD221F" w:rsidRDefault="00306504" w:rsidP="00306504">
      <w:pPr>
        <w:pStyle w:val="Ttulo1"/>
        <w:rPr>
          <w:rFonts w:ascii="Verdana" w:hAnsi="Verdana"/>
          <w:color w:val="auto"/>
          <w:sz w:val="24"/>
          <w:szCs w:val="24"/>
        </w:rPr>
      </w:pPr>
      <w:r w:rsidRPr="00DD221F">
        <w:rPr>
          <w:rFonts w:ascii="Verdana" w:hAnsi="Verdana"/>
          <w:color w:val="auto"/>
          <w:sz w:val="24"/>
          <w:szCs w:val="24"/>
        </w:rPr>
        <w:t xml:space="preserve">Licda.  Marta Luz Pérez Peláez               Lic. Luis Gerardo Fallas Acosta             </w:t>
      </w:r>
    </w:p>
    <w:p w14:paraId="4DD76849" w14:textId="77777777" w:rsidR="00306504" w:rsidRPr="00DD221F" w:rsidRDefault="00306504" w:rsidP="00306504">
      <w:pPr>
        <w:ind w:left="708" w:firstLine="708"/>
        <w:rPr>
          <w:rFonts w:ascii="Verdana" w:hAnsi="Verdana"/>
          <w:b/>
          <w:sz w:val="24"/>
          <w:szCs w:val="24"/>
        </w:rPr>
      </w:pPr>
      <w:r w:rsidRPr="00DD221F">
        <w:rPr>
          <w:rFonts w:ascii="Verdana" w:hAnsi="Verdana"/>
          <w:b/>
        </w:rPr>
        <w:t xml:space="preserve">Juez </w:t>
      </w:r>
      <w:r w:rsidRPr="00DD221F">
        <w:rPr>
          <w:rFonts w:ascii="Verdana" w:hAnsi="Verdana"/>
          <w:b/>
        </w:rPr>
        <w:tab/>
      </w:r>
      <w:r w:rsidRPr="00DD221F">
        <w:rPr>
          <w:rFonts w:ascii="Verdana" w:hAnsi="Verdana"/>
          <w:b/>
        </w:rPr>
        <w:tab/>
      </w:r>
      <w:r w:rsidRPr="00DD221F">
        <w:rPr>
          <w:rFonts w:ascii="Verdana" w:hAnsi="Verdana"/>
          <w:b/>
        </w:rPr>
        <w:tab/>
      </w:r>
      <w:r w:rsidRPr="00DD221F">
        <w:rPr>
          <w:rFonts w:ascii="Verdana" w:hAnsi="Verdana"/>
          <w:b/>
        </w:rPr>
        <w:tab/>
      </w:r>
      <w:r w:rsidRPr="00DD221F">
        <w:rPr>
          <w:rFonts w:ascii="Verdana" w:hAnsi="Verdana"/>
          <w:b/>
        </w:rPr>
        <w:tab/>
      </w:r>
      <w:r w:rsidRPr="00DD221F">
        <w:rPr>
          <w:rFonts w:ascii="Verdana" w:hAnsi="Verdana"/>
          <w:b/>
        </w:rPr>
        <w:tab/>
      </w:r>
      <w:r w:rsidRPr="00DD221F">
        <w:rPr>
          <w:rFonts w:ascii="Verdana" w:hAnsi="Verdana"/>
          <w:b/>
        </w:rPr>
        <w:tab/>
      </w:r>
      <w:proofErr w:type="spellStart"/>
      <w:r w:rsidRPr="00DD221F">
        <w:rPr>
          <w:rFonts w:ascii="Verdana" w:hAnsi="Verdana"/>
          <w:b/>
        </w:rPr>
        <w:t>Juez</w:t>
      </w:r>
      <w:proofErr w:type="spellEnd"/>
    </w:p>
    <w:p w14:paraId="14DCC6BA" w14:textId="7E123E92" w:rsidR="00866430" w:rsidRPr="00073A98" w:rsidRDefault="00866430">
      <w:pPr>
        <w:spacing w:after="0" w:line="259" w:lineRule="auto"/>
        <w:ind w:left="77" w:firstLine="0"/>
        <w:jc w:val="left"/>
        <w:rPr>
          <w:rFonts w:ascii="Verdana" w:hAnsi="Verdana"/>
          <w:sz w:val="24"/>
          <w:szCs w:val="24"/>
        </w:rPr>
      </w:pPr>
    </w:p>
    <w:sectPr w:rsidR="00866430" w:rsidRPr="00073A98">
      <w:footerReference w:type="even" r:id="rId12"/>
      <w:footerReference w:type="default" r:id="rId13"/>
      <w:footerReference w:type="first" r:id="rId14"/>
      <w:pgSz w:w="12134" w:h="15840"/>
      <w:pgMar w:top="1467" w:right="1604" w:bottom="2574" w:left="15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A091E" w14:textId="77777777" w:rsidR="00320FDF" w:rsidRDefault="00320FDF">
      <w:pPr>
        <w:spacing w:after="0" w:line="240" w:lineRule="auto"/>
      </w:pPr>
      <w:r>
        <w:separator/>
      </w:r>
    </w:p>
  </w:endnote>
  <w:endnote w:type="continuationSeparator" w:id="0">
    <w:p w14:paraId="5DD3685C" w14:textId="77777777" w:rsidR="00320FDF" w:rsidRDefault="0032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AD91" w14:textId="77777777" w:rsidR="00866430" w:rsidRDefault="0086643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97909" w14:textId="77777777" w:rsidR="00866430" w:rsidRDefault="0086643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272F4" w14:textId="77777777" w:rsidR="00866430" w:rsidRDefault="0086643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6BCE3" w14:textId="77777777" w:rsidR="00320FDF" w:rsidRDefault="00320FDF">
      <w:pPr>
        <w:spacing w:after="0" w:line="240" w:lineRule="auto"/>
      </w:pPr>
      <w:r>
        <w:separator/>
      </w:r>
    </w:p>
  </w:footnote>
  <w:footnote w:type="continuationSeparator" w:id="0">
    <w:p w14:paraId="383D0A5D" w14:textId="77777777" w:rsidR="00320FDF" w:rsidRDefault="00320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0.5pt;visibility:visible;mso-wrap-style:square" o:bullet="t">
        <v:imagedata r:id="rId1" o:title=""/>
      </v:shape>
    </w:pict>
  </w:numPicBullet>
  <w:abstractNum w:abstractNumId="0" w15:restartNumberingAfterBreak="0">
    <w:nsid w:val="305D1567"/>
    <w:multiLevelType w:val="hybridMultilevel"/>
    <w:tmpl w:val="84E4B1BE"/>
    <w:lvl w:ilvl="0" w:tplc="6CEE72EE">
      <w:start w:val="1"/>
      <w:numFmt w:val="bullet"/>
      <w:lvlText w:val=""/>
      <w:lvlPicBulletId w:val="0"/>
      <w:lvlJc w:val="left"/>
      <w:pPr>
        <w:tabs>
          <w:tab w:val="num" w:pos="720"/>
        </w:tabs>
        <w:ind w:left="720" w:hanging="360"/>
      </w:pPr>
      <w:rPr>
        <w:rFonts w:ascii="Symbol" w:hAnsi="Symbol" w:hint="default"/>
      </w:rPr>
    </w:lvl>
    <w:lvl w:ilvl="1" w:tplc="9914449A" w:tentative="1">
      <w:start w:val="1"/>
      <w:numFmt w:val="bullet"/>
      <w:lvlText w:val=""/>
      <w:lvlJc w:val="left"/>
      <w:pPr>
        <w:tabs>
          <w:tab w:val="num" w:pos="1440"/>
        </w:tabs>
        <w:ind w:left="1440" w:hanging="360"/>
      </w:pPr>
      <w:rPr>
        <w:rFonts w:ascii="Symbol" w:hAnsi="Symbol" w:hint="default"/>
      </w:rPr>
    </w:lvl>
    <w:lvl w:ilvl="2" w:tplc="19AE8056" w:tentative="1">
      <w:start w:val="1"/>
      <w:numFmt w:val="bullet"/>
      <w:lvlText w:val=""/>
      <w:lvlJc w:val="left"/>
      <w:pPr>
        <w:tabs>
          <w:tab w:val="num" w:pos="2160"/>
        </w:tabs>
        <w:ind w:left="2160" w:hanging="360"/>
      </w:pPr>
      <w:rPr>
        <w:rFonts w:ascii="Symbol" w:hAnsi="Symbol" w:hint="default"/>
      </w:rPr>
    </w:lvl>
    <w:lvl w:ilvl="3" w:tplc="BFDA9D6E" w:tentative="1">
      <w:start w:val="1"/>
      <w:numFmt w:val="bullet"/>
      <w:lvlText w:val=""/>
      <w:lvlJc w:val="left"/>
      <w:pPr>
        <w:tabs>
          <w:tab w:val="num" w:pos="2880"/>
        </w:tabs>
        <w:ind w:left="2880" w:hanging="360"/>
      </w:pPr>
      <w:rPr>
        <w:rFonts w:ascii="Symbol" w:hAnsi="Symbol" w:hint="default"/>
      </w:rPr>
    </w:lvl>
    <w:lvl w:ilvl="4" w:tplc="2884DDE4" w:tentative="1">
      <w:start w:val="1"/>
      <w:numFmt w:val="bullet"/>
      <w:lvlText w:val=""/>
      <w:lvlJc w:val="left"/>
      <w:pPr>
        <w:tabs>
          <w:tab w:val="num" w:pos="3600"/>
        </w:tabs>
        <w:ind w:left="3600" w:hanging="360"/>
      </w:pPr>
      <w:rPr>
        <w:rFonts w:ascii="Symbol" w:hAnsi="Symbol" w:hint="default"/>
      </w:rPr>
    </w:lvl>
    <w:lvl w:ilvl="5" w:tplc="1898D2B4" w:tentative="1">
      <w:start w:val="1"/>
      <w:numFmt w:val="bullet"/>
      <w:lvlText w:val=""/>
      <w:lvlJc w:val="left"/>
      <w:pPr>
        <w:tabs>
          <w:tab w:val="num" w:pos="4320"/>
        </w:tabs>
        <w:ind w:left="4320" w:hanging="360"/>
      </w:pPr>
      <w:rPr>
        <w:rFonts w:ascii="Symbol" w:hAnsi="Symbol" w:hint="default"/>
      </w:rPr>
    </w:lvl>
    <w:lvl w:ilvl="6" w:tplc="C48CE7D6" w:tentative="1">
      <w:start w:val="1"/>
      <w:numFmt w:val="bullet"/>
      <w:lvlText w:val=""/>
      <w:lvlJc w:val="left"/>
      <w:pPr>
        <w:tabs>
          <w:tab w:val="num" w:pos="5040"/>
        </w:tabs>
        <w:ind w:left="5040" w:hanging="360"/>
      </w:pPr>
      <w:rPr>
        <w:rFonts w:ascii="Symbol" w:hAnsi="Symbol" w:hint="default"/>
      </w:rPr>
    </w:lvl>
    <w:lvl w:ilvl="7" w:tplc="78667144" w:tentative="1">
      <w:start w:val="1"/>
      <w:numFmt w:val="bullet"/>
      <w:lvlText w:val=""/>
      <w:lvlJc w:val="left"/>
      <w:pPr>
        <w:tabs>
          <w:tab w:val="num" w:pos="5760"/>
        </w:tabs>
        <w:ind w:left="5760" w:hanging="360"/>
      </w:pPr>
      <w:rPr>
        <w:rFonts w:ascii="Symbol" w:hAnsi="Symbol" w:hint="default"/>
      </w:rPr>
    </w:lvl>
    <w:lvl w:ilvl="8" w:tplc="A796C0B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09B5B9A"/>
    <w:multiLevelType w:val="hybridMultilevel"/>
    <w:tmpl w:val="C79AF60C"/>
    <w:lvl w:ilvl="0" w:tplc="EB5CF0B0">
      <w:start w:val="1"/>
      <w:numFmt w:val="lowerLetter"/>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F0B694">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BC0740">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9E1FF4">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82836A">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AC1952">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8C9F84">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1233CE">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988416">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30"/>
    <w:rsid w:val="00073A98"/>
    <w:rsid w:val="00220054"/>
    <w:rsid w:val="00221356"/>
    <w:rsid w:val="00306504"/>
    <w:rsid w:val="00320FDF"/>
    <w:rsid w:val="00403996"/>
    <w:rsid w:val="00866430"/>
    <w:rsid w:val="00A87C98"/>
    <w:rsid w:val="00DE493C"/>
    <w:rsid w:val="00F31A9A"/>
    <w:rsid w:val="00F7405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03EB"/>
  <w15:docId w15:val="{6BFBD9E0-1C9A-43A4-A35C-9BF298D3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9" w:line="217" w:lineRule="auto"/>
      <w:ind w:left="5" w:firstLine="4"/>
      <w:jc w:val="both"/>
    </w:pPr>
    <w:rPr>
      <w:rFonts w:ascii="Times New Roman" w:eastAsia="Times New Roman" w:hAnsi="Times New Roman" w:cs="Times New Roman"/>
      <w:color w:val="000000"/>
      <w:sz w:val="26"/>
    </w:rPr>
  </w:style>
  <w:style w:type="paragraph" w:styleId="Ttulo1">
    <w:name w:val="heading 1"/>
    <w:next w:val="Normal"/>
    <w:link w:val="Ttulo1Car"/>
    <w:uiPriority w:val="9"/>
    <w:qFormat/>
    <w:pPr>
      <w:keepNext/>
      <w:keepLines/>
      <w:spacing w:after="217"/>
      <w:ind w:right="82"/>
      <w:jc w:val="center"/>
      <w:outlineLvl w:val="0"/>
    </w:pPr>
    <w:rPr>
      <w:rFonts w:ascii="Times New Roman" w:eastAsia="Times New Roman" w:hAnsi="Times New Roman" w:cs="Times New Roman"/>
      <w:color w:val="000000"/>
      <w:sz w:val="34"/>
    </w:rPr>
  </w:style>
  <w:style w:type="paragraph" w:styleId="Ttulo2">
    <w:name w:val="heading 2"/>
    <w:next w:val="Normal"/>
    <w:link w:val="Ttulo2Car"/>
    <w:uiPriority w:val="9"/>
    <w:unhideWhenUsed/>
    <w:qFormat/>
    <w:pPr>
      <w:keepNext/>
      <w:keepLines/>
      <w:spacing w:after="284"/>
      <w:ind w:left="130"/>
      <w:jc w:val="center"/>
      <w:outlineLvl w:val="1"/>
    </w:pPr>
    <w:rPr>
      <w:rFonts w:ascii="Calibri" w:eastAsia="Calibri" w:hAnsi="Calibri" w:cs="Calibri"/>
      <w:color w:val="000000"/>
      <w:sz w:val="34"/>
    </w:rPr>
  </w:style>
  <w:style w:type="paragraph" w:styleId="Ttulo3">
    <w:name w:val="heading 3"/>
    <w:next w:val="Normal"/>
    <w:link w:val="Ttulo3Car"/>
    <w:uiPriority w:val="9"/>
    <w:unhideWhenUsed/>
    <w:qFormat/>
    <w:pPr>
      <w:keepNext/>
      <w:keepLines/>
      <w:spacing w:after="300"/>
      <w:ind w:left="106"/>
      <w:outlineLvl w:val="2"/>
    </w:pPr>
    <w:rPr>
      <w:rFonts w:ascii="Calibri" w:eastAsia="Calibri" w:hAnsi="Calibri" w:cs="Calibri"/>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Calibri" w:eastAsia="Calibri" w:hAnsi="Calibri" w:cs="Calibri"/>
      <w:color w:val="000000"/>
      <w:sz w:val="28"/>
    </w:rPr>
  </w:style>
  <w:style w:type="character" w:customStyle="1" w:styleId="Ttulo1Car">
    <w:name w:val="Título 1 Car"/>
    <w:link w:val="Ttulo1"/>
    <w:rPr>
      <w:rFonts w:ascii="Times New Roman" w:eastAsia="Times New Roman" w:hAnsi="Times New Roman" w:cs="Times New Roman"/>
      <w:color w:val="000000"/>
      <w:sz w:val="34"/>
    </w:rPr>
  </w:style>
  <w:style w:type="character" w:customStyle="1" w:styleId="Ttulo2Car">
    <w:name w:val="Título 2 Car"/>
    <w:link w:val="Ttulo2"/>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DE49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93C"/>
    <w:rPr>
      <w:rFonts w:ascii="Times New Roman" w:eastAsia="Times New Roman" w:hAnsi="Times New Roman" w:cs="Times New Roman"/>
      <w:color w:val="000000"/>
      <w:sz w:val="26"/>
    </w:rPr>
  </w:style>
  <w:style w:type="paragraph" w:styleId="Prrafodelista">
    <w:name w:val="List Paragraph"/>
    <w:basedOn w:val="Normal"/>
    <w:uiPriority w:val="34"/>
    <w:qFormat/>
    <w:rsid w:val="00220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2203</Words>
  <Characters>12121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cp:lastModifiedBy>Marcela Mora Zúñiga</cp:lastModifiedBy>
  <cp:revision>2</cp:revision>
  <dcterms:created xsi:type="dcterms:W3CDTF">2020-06-08T14:43:00Z</dcterms:created>
  <dcterms:modified xsi:type="dcterms:W3CDTF">2020-06-08T14:43:00Z</dcterms:modified>
</cp:coreProperties>
</file>