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CDB0" w14:textId="77777777" w:rsidR="003C4681" w:rsidRPr="002161D3" w:rsidRDefault="003C4681" w:rsidP="001F1444">
      <w:pPr>
        <w:tabs>
          <w:tab w:val="left" w:pos="1714"/>
        </w:tabs>
        <w:spacing w:after="0" w:line="276" w:lineRule="auto"/>
        <w:rPr>
          <w:rFonts w:ascii="Arial" w:hAnsi="Arial" w:cs="Arial"/>
          <w:kern w:val="2"/>
          <w:sz w:val="24"/>
          <w:szCs w:val="24"/>
          <w14:ligatures w14:val="standardContextual"/>
        </w:rPr>
      </w:pPr>
      <w:bookmarkStart w:id="0" w:name="_Hlk184192142"/>
    </w:p>
    <w:p w14:paraId="29E1D026" w14:textId="27AAECC4" w:rsidR="003C4681" w:rsidRDefault="003C4681" w:rsidP="001F1444">
      <w:pPr>
        <w:spacing w:after="0" w:line="276" w:lineRule="auto"/>
        <w:jc w:val="center"/>
        <w:rPr>
          <w:rFonts w:ascii="Arial" w:eastAsia="Calibri" w:hAnsi="Arial" w:cs="Arial"/>
          <w:b/>
          <w:color w:val="000000" w:themeColor="text1"/>
          <w:sz w:val="24"/>
          <w:szCs w:val="24"/>
          <w:lang w:val="es-MX"/>
        </w:rPr>
      </w:pPr>
      <w:r w:rsidRPr="002161D3">
        <w:rPr>
          <w:rFonts w:ascii="Arial" w:eastAsia="Calibri" w:hAnsi="Arial" w:cs="Arial"/>
          <w:b/>
          <w:caps/>
          <w:color w:val="000000" w:themeColor="text1"/>
          <w:sz w:val="24"/>
          <w:szCs w:val="24"/>
          <w:lang w:val="es-MX"/>
        </w:rPr>
        <w:t xml:space="preserve">Resolución </w:t>
      </w:r>
      <w:r w:rsidRPr="002161D3">
        <w:rPr>
          <w:rFonts w:ascii="Arial" w:eastAsia="Calibri" w:hAnsi="Arial" w:cs="Arial"/>
          <w:b/>
          <w:color w:val="000000" w:themeColor="text1"/>
          <w:sz w:val="24"/>
          <w:szCs w:val="24"/>
          <w:lang w:val="es-MX"/>
        </w:rPr>
        <w:t>No. TAT-</w:t>
      </w:r>
      <w:r w:rsidR="0080571D">
        <w:rPr>
          <w:rFonts w:ascii="Arial" w:eastAsia="Calibri" w:hAnsi="Arial" w:cs="Arial"/>
          <w:b/>
          <w:color w:val="000000" w:themeColor="text1"/>
          <w:sz w:val="24"/>
          <w:szCs w:val="24"/>
          <w:lang w:val="es-MX"/>
        </w:rPr>
        <w:t>4183</w:t>
      </w:r>
      <w:r w:rsidRPr="002161D3">
        <w:rPr>
          <w:rFonts w:ascii="Arial" w:eastAsia="Calibri" w:hAnsi="Arial" w:cs="Arial"/>
          <w:b/>
          <w:color w:val="000000" w:themeColor="text1"/>
          <w:sz w:val="24"/>
          <w:szCs w:val="24"/>
          <w:lang w:val="es-MX"/>
        </w:rPr>
        <w:t>-202</w:t>
      </w:r>
      <w:r w:rsidR="00AE314D">
        <w:rPr>
          <w:rFonts w:ascii="Arial" w:eastAsia="Calibri" w:hAnsi="Arial" w:cs="Arial"/>
          <w:b/>
          <w:color w:val="000000" w:themeColor="text1"/>
          <w:sz w:val="24"/>
          <w:szCs w:val="24"/>
          <w:lang w:val="es-MX"/>
        </w:rPr>
        <w:t>5</w:t>
      </w:r>
    </w:p>
    <w:p w14:paraId="4A311B1A" w14:textId="77777777" w:rsidR="003C4681" w:rsidRPr="002161D3" w:rsidRDefault="003C4681" w:rsidP="001F1444">
      <w:pPr>
        <w:spacing w:after="0" w:line="276" w:lineRule="auto"/>
        <w:jc w:val="center"/>
        <w:rPr>
          <w:rFonts w:ascii="Arial" w:eastAsia="Calibri" w:hAnsi="Arial" w:cs="Arial"/>
          <w:b/>
          <w:color w:val="000000" w:themeColor="text1"/>
          <w:sz w:val="24"/>
          <w:szCs w:val="24"/>
          <w:lang w:val="es-MX"/>
        </w:rPr>
      </w:pPr>
    </w:p>
    <w:p w14:paraId="56FB1B58" w14:textId="77777777" w:rsidR="003C4681" w:rsidRPr="002161D3" w:rsidRDefault="003C4681" w:rsidP="001F1444">
      <w:pPr>
        <w:spacing w:after="0" w:line="276" w:lineRule="auto"/>
        <w:jc w:val="both"/>
        <w:rPr>
          <w:rFonts w:ascii="Arial" w:eastAsia="Calibri" w:hAnsi="Arial" w:cs="Arial"/>
          <w:color w:val="000000" w:themeColor="text1"/>
          <w:sz w:val="24"/>
          <w:szCs w:val="24"/>
          <w:lang w:val="es-MX"/>
        </w:rPr>
      </w:pPr>
    </w:p>
    <w:p w14:paraId="7A54DB21" w14:textId="701B4531" w:rsidR="003C4681" w:rsidRPr="002161D3" w:rsidRDefault="003C4681" w:rsidP="001F1444">
      <w:pPr>
        <w:spacing w:after="0" w:line="276" w:lineRule="auto"/>
        <w:jc w:val="both"/>
        <w:rPr>
          <w:rFonts w:ascii="Arial" w:eastAsia="Calibri" w:hAnsi="Arial" w:cs="Arial"/>
          <w:color w:val="000000" w:themeColor="text1"/>
          <w:sz w:val="24"/>
          <w:szCs w:val="24"/>
        </w:rPr>
      </w:pPr>
      <w:r w:rsidRPr="002161D3">
        <w:rPr>
          <w:rFonts w:ascii="Arial" w:eastAsia="Calibri" w:hAnsi="Arial" w:cs="Arial"/>
          <w:b/>
          <w:color w:val="000000" w:themeColor="text1"/>
          <w:sz w:val="24"/>
          <w:szCs w:val="24"/>
        </w:rPr>
        <w:t xml:space="preserve">TRIBUNAL ADMINISTRATIVO DE TRANSPORTE. </w:t>
      </w:r>
      <w:r w:rsidRPr="002161D3">
        <w:rPr>
          <w:rFonts w:ascii="Arial" w:eastAsia="Calibri" w:hAnsi="Arial" w:cs="Arial"/>
          <w:color w:val="000000" w:themeColor="text1"/>
          <w:sz w:val="24"/>
          <w:szCs w:val="24"/>
        </w:rPr>
        <w:t>San José, a las</w:t>
      </w:r>
      <w:r w:rsidR="00785400">
        <w:rPr>
          <w:rFonts w:ascii="Arial" w:eastAsia="Calibri" w:hAnsi="Arial" w:cs="Arial"/>
          <w:color w:val="000000" w:themeColor="text1"/>
          <w:sz w:val="24"/>
          <w:szCs w:val="24"/>
        </w:rPr>
        <w:t xml:space="preserve"> </w:t>
      </w:r>
      <w:r w:rsidR="0080571D">
        <w:rPr>
          <w:rFonts w:ascii="Arial" w:eastAsia="Calibri" w:hAnsi="Arial" w:cs="Arial"/>
          <w:color w:val="000000" w:themeColor="text1"/>
          <w:sz w:val="24"/>
          <w:szCs w:val="24"/>
        </w:rPr>
        <w:t>11:10 horas</w:t>
      </w:r>
      <w:r w:rsidRPr="002161D3">
        <w:rPr>
          <w:rFonts w:ascii="Arial" w:eastAsia="Calibri" w:hAnsi="Arial" w:cs="Arial"/>
          <w:color w:val="000000" w:themeColor="text1"/>
          <w:sz w:val="24"/>
          <w:szCs w:val="24"/>
        </w:rPr>
        <w:t xml:space="preserve"> del</w:t>
      </w:r>
      <w:r w:rsidR="00785400">
        <w:rPr>
          <w:rFonts w:ascii="Arial" w:eastAsia="Calibri" w:hAnsi="Arial" w:cs="Arial"/>
          <w:color w:val="000000" w:themeColor="text1"/>
          <w:sz w:val="24"/>
          <w:szCs w:val="24"/>
        </w:rPr>
        <w:t xml:space="preserve"> </w:t>
      </w:r>
      <w:r w:rsidR="0080571D">
        <w:rPr>
          <w:rFonts w:ascii="Arial" w:eastAsia="Calibri" w:hAnsi="Arial" w:cs="Arial"/>
          <w:color w:val="000000" w:themeColor="text1"/>
          <w:sz w:val="24"/>
          <w:szCs w:val="24"/>
        </w:rPr>
        <w:t>21</w:t>
      </w:r>
      <w:r w:rsidRPr="002161D3">
        <w:rPr>
          <w:rFonts w:ascii="Arial" w:eastAsia="Calibri" w:hAnsi="Arial" w:cs="Arial"/>
          <w:color w:val="000000" w:themeColor="text1"/>
          <w:sz w:val="24"/>
          <w:szCs w:val="24"/>
        </w:rPr>
        <w:t xml:space="preserve"> de </w:t>
      </w:r>
      <w:r w:rsidR="00785400">
        <w:rPr>
          <w:rFonts w:ascii="Arial" w:eastAsia="Calibri" w:hAnsi="Arial" w:cs="Arial"/>
          <w:color w:val="000000" w:themeColor="text1"/>
          <w:sz w:val="24"/>
          <w:szCs w:val="24"/>
        </w:rPr>
        <w:t xml:space="preserve">enero </w:t>
      </w:r>
      <w:r w:rsidRPr="002161D3">
        <w:rPr>
          <w:rFonts w:ascii="Arial" w:eastAsia="Calibri" w:hAnsi="Arial" w:cs="Arial"/>
          <w:color w:val="000000" w:themeColor="text1"/>
          <w:sz w:val="24"/>
          <w:szCs w:val="24"/>
        </w:rPr>
        <w:t>de 202</w:t>
      </w:r>
      <w:r w:rsidR="00AE314D">
        <w:rPr>
          <w:rFonts w:ascii="Arial" w:eastAsia="Calibri" w:hAnsi="Arial" w:cs="Arial"/>
          <w:color w:val="000000" w:themeColor="text1"/>
          <w:sz w:val="24"/>
          <w:szCs w:val="24"/>
        </w:rPr>
        <w:t>5</w:t>
      </w:r>
      <w:r w:rsidRPr="002161D3">
        <w:rPr>
          <w:rFonts w:ascii="Arial" w:eastAsia="Calibri" w:hAnsi="Arial" w:cs="Arial"/>
          <w:color w:val="000000" w:themeColor="text1"/>
          <w:sz w:val="24"/>
          <w:szCs w:val="24"/>
        </w:rPr>
        <w:t>.</w:t>
      </w:r>
    </w:p>
    <w:p w14:paraId="24676ADD" w14:textId="77777777" w:rsidR="003C4681" w:rsidRPr="002161D3" w:rsidRDefault="003C4681" w:rsidP="001F1444">
      <w:pPr>
        <w:spacing w:after="0" w:line="276" w:lineRule="auto"/>
        <w:rPr>
          <w:rFonts w:ascii="Arial" w:eastAsia="Calibri" w:hAnsi="Arial" w:cs="Arial"/>
          <w:color w:val="000000" w:themeColor="text1"/>
          <w:sz w:val="24"/>
          <w:szCs w:val="24"/>
        </w:rPr>
      </w:pPr>
    </w:p>
    <w:p w14:paraId="416A604F" w14:textId="77777777" w:rsidR="003C4681" w:rsidRPr="003C4681"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28FD99E8" w14:textId="6CA463BF" w:rsidR="003C4681" w:rsidRPr="003C4681" w:rsidRDefault="003C4681" w:rsidP="001F1444">
      <w:pPr>
        <w:spacing w:after="0" w:line="276" w:lineRule="auto"/>
        <w:jc w:val="both"/>
        <w:rPr>
          <w:rFonts w:ascii="Arial" w:eastAsia="Times New Roman" w:hAnsi="Arial" w:cs="Arial"/>
          <w:color w:val="000000" w:themeColor="text1"/>
          <w:sz w:val="24"/>
          <w:szCs w:val="24"/>
          <w:lang w:val="es-ES" w:eastAsia="es-ES"/>
        </w:rPr>
      </w:pPr>
      <w:r w:rsidRPr="003C4681">
        <w:rPr>
          <w:rFonts w:ascii="Arial" w:eastAsia="Times New Roman" w:hAnsi="Arial" w:cs="Arial"/>
          <w:color w:val="000000" w:themeColor="text1"/>
          <w:sz w:val="24"/>
          <w:szCs w:val="24"/>
          <w:lang w:val="es-ES" w:eastAsia="es-ES"/>
        </w:rPr>
        <w:t xml:space="preserve">Se conoce </w:t>
      </w:r>
      <w:r w:rsidR="00004293">
        <w:rPr>
          <w:rFonts w:ascii="Arial" w:eastAsia="Times New Roman" w:hAnsi="Arial" w:cs="Arial"/>
          <w:b/>
          <w:bCs/>
          <w:color w:val="000000" w:themeColor="text1"/>
          <w:sz w:val="24"/>
          <w:szCs w:val="24"/>
          <w:lang w:val="es-ES" w:eastAsia="es-ES"/>
        </w:rPr>
        <w:t xml:space="preserve">Recurso de </w:t>
      </w:r>
      <w:r w:rsidR="00FA4197">
        <w:rPr>
          <w:rFonts w:ascii="Arial" w:eastAsia="Times New Roman" w:hAnsi="Arial" w:cs="Arial"/>
          <w:b/>
          <w:bCs/>
          <w:color w:val="000000" w:themeColor="text1"/>
          <w:sz w:val="24"/>
          <w:szCs w:val="24"/>
          <w:lang w:val="es-ES" w:eastAsia="es-ES"/>
        </w:rPr>
        <w:t xml:space="preserve">Aclaración y Adición, </w:t>
      </w:r>
      <w:r w:rsidR="00004293">
        <w:rPr>
          <w:rFonts w:ascii="Arial" w:eastAsia="Times New Roman" w:hAnsi="Arial" w:cs="Arial"/>
          <w:b/>
          <w:bCs/>
          <w:color w:val="000000" w:themeColor="text1"/>
          <w:sz w:val="24"/>
          <w:szCs w:val="24"/>
          <w:lang w:val="es-ES" w:eastAsia="es-ES"/>
        </w:rPr>
        <w:t>Revocatoria con Apelación en Subsidio, e Incidente Previo de Suspensión del Acto Administrativo</w:t>
      </w:r>
      <w:r w:rsidRPr="003C4681">
        <w:rPr>
          <w:rFonts w:ascii="Arial" w:eastAsia="Times New Roman" w:hAnsi="Arial" w:cs="Arial"/>
          <w:color w:val="000000" w:themeColor="text1"/>
          <w:sz w:val="24"/>
          <w:szCs w:val="24"/>
          <w:lang w:val="es-ES" w:eastAsia="es-ES"/>
        </w:rPr>
        <w:t xml:space="preserve">, interpuesto por </w:t>
      </w:r>
      <w:r>
        <w:rPr>
          <w:rFonts w:ascii="Arial" w:eastAsia="Times New Roman" w:hAnsi="Arial" w:cs="Arial"/>
          <w:color w:val="000000" w:themeColor="text1"/>
          <w:sz w:val="24"/>
          <w:szCs w:val="24"/>
          <w:lang w:val="es-ES" w:eastAsia="es-ES"/>
        </w:rPr>
        <w:t xml:space="preserve">la empresa </w:t>
      </w:r>
      <w:bookmarkStart w:id="1" w:name="_Hlk188267704"/>
      <w:proofErr w:type="spellStart"/>
      <w:r w:rsidR="0078650B">
        <w:rPr>
          <w:rFonts w:ascii="Arial" w:eastAsia="Times New Roman" w:hAnsi="Arial" w:cs="Arial"/>
          <w:b/>
          <w:bCs/>
          <w:smallCaps/>
          <w:color w:val="000000" w:themeColor="text1"/>
          <w:sz w:val="24"/>
          <w:szCs w:val="24"/>
          <w:lang w:val="es-ES" w:eastAsia="es-ES"/>
        </w:rPr>
        <w:t>ae</w:t>
      </w:r>
      <w:r w:rsidR="007E3953">
        <w:rPr>
          <w:rFonts w:ascii="Arial" w:eastAsia="Times New Roman" w:hAnsi="Arial" w:cs="Arial"/>
          <w:b/>
          <w:bCs/>
          <w:smallCaps/>
          <w:color w:val="000000" w:themeColor="text1"/>
          <w:sz w:val="24"/>
          <w:szCs w:val="24"/>
          <w:lang w:val="es-ES" w:eastAsia="es-ES"/>
        </w:rPr>
        <w:t>g</w:t>
      </w:r>
      <w:r w:rsidR="0078650B">
        <w:rPr>
          <w:rFonts w:ascii="Arial" w:eastAsia="Times New Roman" w:hAnsi="Arial" w:cs="Arial"/>
          <w:b/>
          <w:bCs/>
          <w:smallCaps/>
          <w:color w:val="000000" w:themeColor="text1"/>
          <w:sz w:val="24"/>
          <w:szCs w:val="24"/>
          <w:lang w:val="es-ES" w:eastAsia="es-ES"/>
        </w:rPr>
        <w:t>sa</w:t>
      </w:r>
      <w:proofErr w:type="spellEnd"/>
      <w:r w:rsidRPr="003C4681">
        <w:rPr>
          <w:rFonts w:ascii="Arial" w:eastAsia="Times New Roman" w:hAnsi="Arial" w:cs="Arial"/>
          <w:color w:val="000000" w:themeColor="text1"/>
          <w:sz w:val="24"/>
          <w:szCs w:val="24"/>
          <w:lang w:val="es-ES" w:eastAsia="es-ES"/>
        </w:rPr>
        <w:t xml:space="preserve">, cédula de persona jurídica </w:t>
      </w:r>
      <w:r>
        <w:rPr>
          <w:rFonts w:ascii="Arial" w:eastAsia="Times New Roman" w:hAnsi="Arial" w:cs="Arial"/>
          <w:color w:val="000000" w:themeColor="text1"/>
          <w:sz w:val="24"/>
          <w:szCs w:val="24"/>
          <w:lang w:val="es-ES" w:eastAsia="es-ES"/>
        </w:rPr>
        <w:t xml:space="preserve">No. </w:t>
      </w:r>
      <w:r w:rsidR="007E3953">
        <w:rPr>
          <w:rFonts w:ascii="Arial" w:eastAsia="Times New Roman" w:hAnsi="Arial" w:cs="Arial"/>
          <w:color w:val="000000" w:themeColor="text1"/>
          <w:sz w:val="24"/>
          <w:szCs w:val="24"/>
          <w:lang w:val="es-ES" w:eastAsia="es-ES"/>
        </w:rPr>
        <w:t>000</w:t>
      </w:r>
      <w:r w:rsidRPr="003C4681">
        <w:rPr>
          <w:rFonts w:ascii="Arial" w:eastAsia="Times New Roman" w:hAnsi="Arial" w:cs="Arial"/>
          <w:color w:val="000000" w:themeColor="text1"/>
          <w:sz w:val="24"/>
          <w:szCs w:val="24"/>
          <w:lang w:val="es-ES" w:eastAsia="es-ES"/>
        </w:rPr>
        <w:t xml:space="preserve">, representada por el señor </w:t>
      </w:r>
      <w:r w:rsidR="0078650B">
        <w:rPr>
          <w:rFonts w:ascii="Arial" w:eastAsia="Times New Roman" w:hAnsi="Arial" w:cs="Arial"/>
          <w:b/>
          <w:bCs/>
          <w:color w:val="000000" w:themeColor="text1"/>
          <w:sz w:val="24"/>
          <w:szCs w:val="24"/>
          <w:lang w:val="es-ES" w:eastAsia="es-ES"/>
        </w:rPr>
        <w:t>JGM,</w:t>
      </w:r>
      <w:r w:rsidRPr="003C4681">
        <w:rPr>
          <w:rFonts w:ascii="Arial" w:eastAsia="Times New Roman" w:hAnsi="Arial" w:cs="Arial"/>
          <w:color w:val="000000" w:themeColor="text1"/>
          <w:sz w:val="24"/>
          <w:szCs w:val="24"/>
          <w:lang w:val="es-ES" w:eastAsia="es-ES"/>
        </w:rPr>
        <w:t xml:space="preserve"> portador de la cédula de identidad </w:t>
      </w:r>
      <w:r>
        <w:rPr>
          <w:rFonts w:ascii="Arial" w:eastAsia="Times New Roman" w:hAnsi="Arial" w:cs="Arial"/>
          <w:color w:val="000000" w:themeColor="text1"/>
          <w:sz w:val="24"/>
          <w:szCs w:val="24"/>
          <w:lang w:val="es-ES" w:eastAsia="es-ES"/>
        </w:rPr>
        <w:t xml:space="preserve">No. </w:t>
      </w:r>
      <w:r w:rsidR="007E3953">
        <w:rPr>
          <w:rFonts w:ascii="Arial" w:eastAsia="Times New Roman" w:hAnsi="Arial" w:cs="Arial"/>
          <w:color w:val="000000" w:themeColor="text1"/>
          <w:sz w:val="24"/>
          <w:szCs w:val="24"/>
          <w:lang w:val="es-ES" w:eastAsia="es-ES"/>
        </w:rPr>
        <w:t>000</w:t>
      </w:r>
      <w:r w:rsidRPr="003C4681">
        <w:rPr>
          <w:rFonts w:ascii="Arial" w:eastAsia="Times New Roman" w:hAnsi="Arial" w:cs="Arial"/>
          <w:color w:val="000000" w:themeColor="text1"/>
          <w:sz w:val="24"/>
          <w:szCs w:val="24"/>
          <w:lang w:val="es-ES" w:eastAsia="es-ES"/>
        </w:rPr>
        <w:t xml:space="preserve">, en su condición de Presidente con facultades de Apoderado Generalísimo sin límite de suma de dicha empresa, </w:t>
      </w:r>
      <w:r w:rsidR="0078650B">
        <w:rPr>
          <w:rFonts w:ascii="Arial" w:eastAsia="Times New Roman" w:hAnsi="Arial" w:cs="Arial"/>
          <w:color w:val="000000" w:themeColor="text1"/>
          <w:sz w:val="24"/>
          <w:szCs w:val="24"/>
          <w:lang w:val="es-ES" w:eastAsia="es-ES"/>
        </w:rPr>
        <w:t xml:space="preserve">en contra del </w:t>
      </w:r>
      <w:r w:rsidR="0078650B" w:rsidRPr="00FA4197">
        <w:rPr>
          <w:rFonts w:ascii="Arial" w:eastAsia="Times New Roman" w:hAnsi="Arial" w:cs="Arial"/>
          <w:b/>
          <w:bCs/>
          <w:color w:val="000000" w:themeColor="text1"/>
          <w:sz w:val="24"/>
          <w:szCs w:val="24"/>
          <w:lang w:val="es-ES" w:eastAsia="es-ES"/>
        </w:rPr>
        <w:t xml:space="preserve">Artículo </w:t>
      </w:r>
      <w:r w:rsidR="00460329" w:rsidRPr="00FA4197">
        <w:rPr>
          <w:rFonts w:ascii="Arial" w:eastAsia="Times New Roman" w:hAnsi="Arial" w:cs="Arial"/>
          <w:b/>
          <w:bCs/>
          <w:color w:val="000000" w:themeColor="text1"/>
          <w:sz w:val="24"/>
          <w:szCs w:val="24"/>
          <w:lang w:val="es-ES" w:eastAsia="es-ES"/>
        </w:rPr>
        <w:t>3.2 de la Sesión Ordinaria 05-2024 del 05 de febrero de 2024</w:t>
      </w:r>
      <w:r w:rsidR="00460329">
        <w:rPr>
          <w:rFonts w:ascii="Arial" w:eastAsia="Times New Roman" w:hAnsi="Arial" w:cs="Arial"/>
          <w:color w:val="000000" w:themeColor="text1"/>
          <w:sz w:val="24"/>
          <w:szCs w:val="24"/>
          <w:lang w:val="es-ES" w:eastAsia="es-ES"/>
        </w:rPr>
        <w:t xml:space="preserve">, adoptado por la Junta Directiva del Consejo de Transporte Público y en contra del </w:t>
      </w:r>
      <w:r w:rsidR="00460329" w:rsidRPr="00FA4197">
        <w:rPr>
          <w:rFonts w:ascii="Arial" w:eastAsia="Times New Roman" w:hAnsi="Arial" w:cs="Arial"/>
          <w:b/>
          <w:bCs/>
          <w:color w:val="000000" w:themeColor="text1"/>
          <w:sz w:val="24"/>
          <w:szCs w:val="24"/>
          <w:lang w:val="es-ES" w:eastAsia="es-ES"/>
        </w:rPr>
        <w:t xml:space="preserve">Oficio </w:t>
      </w:r>
      <w:r w:rsidR="00785400">
        <w:rPr>
          <w:rFonts w:ascii="Arial" w:eastAsia="Times New Roman" w:hAnsi="Arial" w:cs="Arial"/>
          <w:b/>
          <w:bCs/>
          <w:color w:val="000000" w:themeColor="text1"/>
          <w:sz w:val="24"/>
          <w:szCs w:val="24"/>
          <w:lang w:val="es-ES" w:eastAsia="es-ES"/>
        </w:rPr>
        <w:t xml:space="preserve">No. </w:t>
      </w:r>
      <w:r w:rsidR="00460329" w:rsidRPr="00FA4197">
        <w:rPr>
          <w:rFonts w:ascii="Arial" w:eastAsia="Times New Roman" w:hAnsi="Arial" w:cs="Arial"/>
          <w:b/>
          <w:bCs/>
          <w:color w:val="000000" w:themeColor="text1"/>
          <w:sz w:val="24"/>
          <w:szCs w:val="24"/>
          <w:lang w:val="es-ES" w:eastAsia="es-ES"/>
        </w:rPr>
        <w:t>CTP-DT-INF-0002-2024 de fecha 01 de febrero de 2024</w:t>
      </w:r>
      <w:r w:rsidR="00460329">
        <w:rPr>
          <w:rFonts w:ascii="Arial" w:eastAsia="Times New Roman" w:hAnsi="Arial" w:cs="Arial"/>
          <w:color w:val="000000" w:themeColor="text1"/>
          <w:sz w:val="24"/>
          <w:szCs w:val="24"/>
          <w:lang w:val="es-ES" w:eastAsia="es-ES"/>
        </w:rPr>
        <w:t>, emitido por la Dirección de Asuntos Jurídicos de ese Consejo</w:t>
      </w:r>
      <w:bookmarkEnd w:id="1"/>
      <w:r w:rsidRPr="003C4681">
        <w:rPr>
          <w:rFonts w:ascii="Arial" w:eastAsia="Times New Roman" w:hAnsi="Arial" w:cs="Arial"/>
          <w:color w:val="000000" w:themeColor="text1"/>
          <w:sz w:val="24"/>
          <w:szCs w:val="24"/>
          <w:lang w:val="es-ES" w:eastAsia="es-ES"/>
        </w:rPr>
        <w:t xml:space="preserve">. El presente asunto se tramita en este </w:t>
      </w:r>
      <w:r>
        <w:rPr>
          <w:rFonts w:ascii="Arial" w:eastAsia="Times New Roman" w:hAnsi="Arial" w:cs="Arial"/>
          <w:color w:val="000000" w:themeColor="text1"/>
          <w:sz w:val="24"/>
          <w:szCs w:val="24"/>
          <w:lang w:val="es-ES" w:eastAsia="es-ES"/>
        </w:rPr>
        <w:t>Tribunal</w:t>
      </w:r>
      <w:r w:rsidRPr="003C4681">
        <w:rPr>
          <w:rFonts w:ascii="Arial" w:eastAsia="Times New Roman" w:hAnsi="Arial" w:cs="Arial"/>
          <w:color w:val="000000" w:themeColor="text1"/>
          <w:sz w:val="24"/>
          <w:szCs w:val="24"/>
          <w:lang w:val="es-ES" w:eastAsia="es-ES"/>
        </w:rPr>
        <w:t>, bajo el Expediente Administrativo No. TAT-0</w:t>
      </w:r>
      <w:r w:rsidR="00460329">
        <w:rPr>
          <w:rFonts w:ascii="Arial" w:eastAsia="Times New Roman" w:hAnsi="Arial" w:cs="Arial"/>
          <w:color w:val="000000" w:themeColor="text1"/>
          <w:sz w:val="24"/>
          <w:szCs w:val="24"/>
          <w:lang w:val="es-ES" w:eastAsia="es-ES"/>
        </w:rPr>
        <w:t>50</w:t>
      </w:r>
      <w:r w:rsidRPr="003C4681">
        <w:rPr>
          <w:rFonts w:ascii="Arial" w:eastAsia="Times New Roman" w:hAnsi="Arial" w:cs="Arial"/>
          <w:color w:val="000000" w:themeColor="text1"/>
          <w:sz w:val="24"/>
          <w:szCs w:val="24"/>
          <w:lang w:val="es-ES" w:eastAsia="es-ES"/>
        </w:rPr>
        <w:t>-24.</w:t>
      </w:r>
    </w:p>
    <w:p w14:paraId="3ED634DB" w14:textId="77777777" w:rsidR="003C4681"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390B0F25" w14:textId="77777777" w:rsidR="00460329" w:rsidRDefault="00460329" w:rsidP="001F1444">
      <w:pPr>
        <w:spacing w:after="0" w:line="276" w:lineRule="auto"/>
        <w:jc w:val="center"/>
        <w:rPr>
          <w:rFonts w:ascii="Arial" w:eastAsia="Times New Roman" w:hAnsi="Arial" w:cs="Arial"/>
          <w:b/>
          <w:bCs/>
          <w:color w:val="000000" w:themeColor="text1"/>
          <w:sz w:val="24"/>
          <w:szCs w:val="24"/>
          <w:lang w:val="es-ES" w:eastAsia="es-ES"/>
        </w:rPr>
      </w:pPr>
    </w:p>
    <w:p w14:paraId="24061FA4" w14:textId="01190CC2" w:rsidR="003C4681" w:rsidRDefault="003C4681" w:rsidP="001F1444">
      <w:pPr>
        <w:spacing w:after="0" w:line="276" w:lineRule="auto"/>
        <w:jc w:val="center"/>
        <w:rPr>
          <w:rFonts w:ascii="Arial" w:eastAsia="Times New Roman" w:hAnsi="Arial" w:cs="Arial"/>
          <w:b/>
          <w:bCs/>
          <w:color w:val="000000" w:themeColor="text1"/>
          <w:sz w:val="24"/>
          <w:szCs w:val="24"/>
          <w:lang w:val="es-ES" w:eastAsia="es-ES"/>
        </w:rPr>
      </w:pPr>
      <w:r w:rsidRPr="003C4681">
        <w:rPr>
          <w:rFonts w:ascii="Arial" w:eastAsia="Times New Roman" w:hAnsi="Arial" w:cs="Arial"/>
          <w:b/>
          <w:bCs/>
          <w:color w:val="000000" w:themeColor="text1"/>
          <w:sz w:val="24"/>
          <w:szCs w:val="24"/>
          <w:lang w:val="es-ES" w:eastAsia="es-ES"/>
        </w:rPr>
        <w:t>RESULTANDO</w:t>
      </w:r>
    </w:p>
    <w:p w14:paraId="08D32BCA" w14:textId="77777777" w:rsidR="003C4681" w:rsidRPr="003C4681" w:rsidRDefault="003C4681" w:rsidP="001F1444">
      <w:pPr>
        <w:spacing w:after="0" w:line="276" w:lineRule="auto"/>
        <w:jc w:val="center"/>
        <w:rPr>
          <w:rFonts w:ascii="Arial" w:eastAsia="Times New Roman" w:hAnsi="Arial" w:cs="Arial"/>
          <w:b/>
          <w:bCs/>
          <w:color w:val="000000" w:themeColor="text1"/>
          <w:sz w:val="24"/>
          <w:szCs w:val="24"/>
          <w:lang w:val="es-ES" w:eastAsia="es-ES"/>
        </w:rPr>
      </w:pPr>
    </w:p>
    <w:p w14:paraId="19F89F90" w14:textId="75640138" w:rsidR="003C4681" w:rsidRDefault="00487CF1" w:rsidP="001F1444">
      <w:pPr>
        <w:spacing w:after="0" w:line="276" w:lineRule="auto"/>
        <w:jc w:val="both"/>
        <w:rPr>
          <w:rFonts w:ascii="Arial" w:eastAsia="Times New Roman" w:hAnsi="Arial" w:cs="Arial"/>
          <w:color w:val="000000" w:themeColor="text1"/>
          <w:sz w:val="24"/>
          <w:szCs w:val="24"/>
          <w:lang w:val="es-ES" w:eastAsia="es-ES"/>
        </w:rPr>
      </w:pPr>
      <w:proofErr w:type="gramStart"/>
      <w:r>
        <w:rPr>
          <w:rFonts w:ascii="Arial" w:eastAsia="Times New Roman" w:hAnsi="Arial" w:cs="Arial"/>
          <w:b/>
          <w:bCs/>
          <w:color w:val="000000" w:themeColor="text1"/>
          <w:sz w:val="24"/>
          <w:szCs w:val="24"/>
          <w:lang w:val="es-ES" w:eastAsia="es-ES"/>
        </w:rPr>
        <w:t>PRIMERO</w:t>
      </w:r>
      <w:r w:rsidR="00005E56">
        <w:rPr>
          <w:rFonts w:ascii="Arial" w:eastAsia="Times New Roman" w:hAnsi="Arial" w:cs="Arial"/>
          <w:b/>
          <w:bCs/>
          <w:color w:val="000000" w:themeColor="text1"/>
          <w:sz w:val="24"/>
          <w:szCs w:val="24"/>
          <w:lang w:val="es-ES" w:eastAsia="es-ES"/>
        </w:rPr>
        <w:t>.</w:t>
      </w:r>
      <w:r w:rsidR="003C4681">
        <w:rPr>
          <w:rFonts w:ascii="Arial" w:eastAsia="Times New Roman" w:hAnsi="Arial" w:cs="Arial"/>
          <w:b/>
          <w:bCs/>
          <w:color w:val="000000" w:themeColor="text1"/>
          <w:sz w:val="24"/>
          <w:szCs w:val="24"/>
          <w:lang w:val="es-ES" w:eastAsia="es-ES"/>
        </w:rPr>
        <w:t>-</w:t>
      </w:r>
      <w:proofErr w:type="gramEnd"/>
      <w:r w:rsidR="003C4681">
        <w:rPr>
          <w:rFonts w:ascii="Arial" w:eastAsia="Times New Roman" w:hAnsi="Arial" w:cs="Arial"/>
          <w:b/>
          <w:bCs/>
          <w:color w:val="000000" w:themeColor="text1"/>
          <w:sz w:val="24"/>
          <w:szCs w:val="24"/>
          <w:lang w:val="es-ES" w:eastAsia="es-ES"/>
        </w:rPr>
        <w:t xml:space="preserve"> </w:t>
      </w:r>
      <w:r w:rsidR="003B12A7">
        <w:rPr>
          <w:rFonts w:ascii="Arial" w:eastAsia="Times New Roman" w:hAnsi="Arial" w:cs="Arial"/>
          <w:color w:val="000000" w:themeColor="text1"/>
          <w:sz w:val="24"/>
          <w:szCs w:val="24"/>
          <w:lang w:val="es-ES" w:eastAsia="es-ES"/>
        </w:rPr>
        <w:t xml:space="preserve">La Junta Directiva del Consejo de Transporte Público, mediante el </w:t>
      </w:r>
      <w:r w:rsidR="003B12A7" w:rsidRPr="00FA4197">
        <w:rPr>
          <w:rFonts w:ascii="Arial" w:eastAsia="Times New Roman" w:hAnsi="Arial" w:cs="Arial"/>
          <w:b/>
          <w:bCs/>
          <w:color w:val="000000" w:themeColor="text1"/>
          <w:sz w:val="24"/>
          <w:szCs w:val="24"/>
          <w:lang w:val="es-ES" w:eastAsia="es-ES"/>
        </w:rPr>
        <w:t>Artículo 3.2 de la Sesión Ordinaria 05-2024 del 05 de febrero de 2024</w:t>
      </w:r>
      <w:r w:rsidR="003B12A7">
        <w:rPr>
          <w:rFonts w:ascii="Arial" w:eastAsia="Times New Roman" w:hAnsi="Arial" w:cs="Arial"/>
          <w:color w:val="000000" w:themeColor="text1"/>
          <w:sz w:val="24"/>
          <w:szCs w:val="24"/>
          <w:lang w:val="es-ES" w:eastAsia="es-ES"/>
        </w:rPr>
        <w:t xml:space="preserve">, conoció el </w:t>
      </w:r>
      <w:r w:rsidR="003B12A7" w:rsidRPr="00FA4197">
        <w:rPr>
          <w:rFonts w:ascii="Arial" w:eastAsia="Times New Roman" w:hAnsi="Arial" w:cs="Arial"/>
          <w:b/>
          <w:bCs/>
          <w:color w:val="000000" w:themeColor="text1"/>
          <w:sz w:val="24"/>
          <w:szCs w:val="24"/>
          <w:lang w:val="es-ES" w:eastAsia="es-ES"/>
        </w:rPr>
        <w:t>Oficio No. CTP-DT-INF-0002-2024</w:t>
      </w:r>
      <w:r w:rsidR="00FA4197" w:rsidRPr="00FA4197">
        <w:rPr>
          <w:rFonts w:ascii="Arial" w:eastAsia="Times New Roman" w:hAnsi="Arial" w:cs="Arial"/>
          <w:b/>
          <w:bCs/>
          <w:color w:val="000000" w:themeColor="text1"/>
          <w:sz w:val="24"/>
          <w:szCs w:val="24"/>
          <w:lang w:val="es-ES" w:eastAsia="es-ES"/>
        </w:rPr>
        <w:t xml:space="preserve"> de fecha 01 de febrero de 2024</w:t>
      </w:r>
      <w:r w:rsidR="00FA4197">
        <w:rPr>
          <w:rFonts w:ascii="Arial" w:eastAsia="Times New Roman" w:hAnsi="Arial" w:cs="Arial"/>
          <w:b/>
          <w:bCs/>
          <w:color w:val="000000" w:themeColor="text1"/>
          <w:sz w:val="24"/>
          <w:szCs w:val="24"/>
          <w:lang w:val="es-ES" w:eastAsia="es-ES"/>
        </w:rPr>
        <w:t>,</w:t>
      </w:r>
      <w:r w:rsidR="003B12A7">
        <w:rPr>
          <w:rFonts w:ascii="Arial" w:eastAsia="Times New Roman" w:hAnsi="Arial" w:cs="Arial"/>
          <w:color w:val="000000" w:themeColor="text1"/>
          <w:sz w:val="24"/>
          <w:szCs w:val="24"/>
          <w:lang w:val="es-ES" w:eastAsia="es-ES"/>
        </w:rPr>
        <w:t xml:space="preserve"> emitido por la Dirección de Asuntos Jurídicos, relacionado con la definición de tipo de ruta y tipología para autobuses de tipo piso bajo (TUB)</w:t>
      </w:r>
      <w:r w:rsidR="00393C5F">
        <w:rPr>
          <w:rFonts w:ascii="Arial" w:eastAsia="Times New Roman" w:hAnsi="Arial" w:cs="Arial"/>
          <w:color w:val="000000" w:themeColor="text1"/>
          <w:sz w:val="24"/>
          <w:szCs w:val="24"/>
          <w:lang w:val="es-ES" w:eastAsia="es-ES"/>
        </w:rPr>
        <w:t xml:space="preserve"> y autobús de tipo acceso bajo (TUA)</w:t>
      </w:r>
      <w:r w:rsidR="003C4681" w:rsidRPr="003C4681">
        <w:rPr>
          <w:rFonts w:ascii="Arial" w:eastAsia="Times New Roman" w:hAnsi="Arial" w:cs="Arial"/>
          <w:color w:val="000000" w:themeColor="text1"/>
          <w:sz w:val="24"/>
          <w:szCs w:val="24"/>
          <w:lang w:val="es-ES" w:eastAsia="es-ES"/>
        </w:rPr>
        <w:t>. (Ver folios 01 y 02 del expediente administrativo)</w:t>
      </w:r>
      <w:r w:rsidR="00393C5F">
        <w:rPr>
          <w:rFonts w:ascii="Arial" w:eastAsia="Times New Roman" w:hAnsi="Arial" w:cs="Arial"/>
          <w:color w:val="000000" w:themeColor="text1"/>
          <w:sz w:val="24"/>
          <w:szCs w:val="24"/>
          <w:lang w:val="es-ES" w:eastAsia="es-ES"/>
        </w:rPr>
        <w:t>, y</w:t>
      </w:r>
      <w:r w:rsidR="005B0FF8">
        <w:rPr>
          <w:rFonts w:ascii="Arial" w:eastAsia="Times New Roman" w:hAnsi="Arial" w:cs="Arial"/>
          <w:color w:val="000000" w:themeColor="text1"/>
          <w:sz w:val="24"/>
          <w:szCs w:val="24"/>
          <w:lang w:val="es-ES" w:eastAsia="es-ES"/>
        </w:rPr>
        <w:t>,</w:t>
      </w:r>
      <w:r w:rsidR="00393C5F">
        <w:rPr>
          <w:rFonts w:ascii="Arial" w:eastAsia="Times New Roman" w:hAnsi="Arial" w:cs="Arial"/>
          <w:color w:val="000000" w:themeColor="text1"/>
          <w:sz w:val="24"/>
          <w:szCs w:val="24"/>
          <w:lang w:val="es-ES" w:eastAsia="es-ES"/>
        </w:rPr>
        <w:t xml:space="preserve"> </w:t>
      </w:r>
      <w:r w:rsidR="005B0FF8">
        <w:rPr>
          <w:rFonts w:ascii="Arial" w:eastAsia="Times New Roman" w:hAnsi="Arial" w:cs="Arial"/>
          <w:color w:val="000000" w:themeColor="text1"/>
          <w:sz w:val="24"/>
          <w:szCs w:val="24"/>
          <w:lang w:val="es-ES" w:eastAsia="es-ES"/>
        </w:rPr>
        <w:t>en lo que interesa,</w:t>
      </w:r>
      <w:r w:rsidR="00393C5F">
        <w:rPr>
          <w:rFonts w:ascii="Arial" w:eastAsia="Times New Roman" w:hAnsi="Arial" w:cs="Arial"/>
          <w:color w:val="000000" w:themeColor="text1"/>
          <w:sz w:val="24"/>
          <w:szCs w:val="24"/>
          <w:lang w:val="es-ES" w:eastAsia="es-ES"/>
        </w:rPr>
        <w:t xml:space="preserve"> aprobó lo siguiente:</w:t>
      </w:r>
    </w:p>
    <w:p w14:paraId="7D400CF6" w14:textId="77777777" w:rsidR="005B0FF8" w:rsidRDefault="005B0FF8" w:rsidP="001F1444">
      <w:pPr>
        <w:spacing w:after="0" w:line="276" w:lineRule="auto"/>
        <w:jc w:val="both"/>
        <w:rPr>
          <w:rFonts w:ascii="Arial" w:eastAsia="Times New Roman" w:hAnsi="Arial" w:cs="Arial"/>
          <w:color w:val="000000" w:themeColor="text1"/>
          <w:sz w:val="24"/>
          <w:szCs w:val="24"/>
          <w:lang w:val="es-ES" w:eastAsia="es-ES"/>
        </w:rPr>
      </w:pPr>
    </w:p>
    <w:p w14:paraId="600207C3" w14:textId="77777777" w:rsidR="006D0845" w:rsidRPr="006D0845" w:rsidRDefault="005B0FF8" w:rsidP="001F1444">
      <w:pPr>
        <w:spacing w:after="0" w:line="276" w:lineRule="auto"/>
        <w:ind w:left="850" w:right="850"/>
        <w:rPr>
          <w:rFonts w:ascii="Arial" w:eastAsia="Calibri" w:hAnsi="Arial" w:cs="Arial"/>
          <w:b/>
          <w:i/>
          <w:iCs/>
          <w:color w:val="000000"/>
          <w:kern w:val="2"/>
          <w:sz w:val="20"/>
          <w:szCs w:val="20"/>
          <w:lang w:eastAsia="es-CR"/>
          <w14:ligatures w14:val="standardContextual"/>
        </w:rPr>
      </w:pPr>
      <w:r w:rsidRPr="006D0845">
        <w:rPr>
          <w:rFonts w:ascii="Arial" w:eastAsia="Times New Roman" w:hAnsi="Arial" w:cs="Arial"/>
          <w:i/>
          <w:iCs/>
          <w:color w:val="000000" w:themeColor="text1"/>
          <w:sz w:val="20"/>
          <w:szCs w:val="20"/>
          <w:lang w:val="es-ES" w:eastAsia="es-ES"/>
        </w:rPr>
        <w:t>“</w:t>
      </w:r>
      <w:r w:rsidR="006D0845" w:rsidRPr="006D0845">
        <w:rPr>
          <w:rFonts w:ascii="Arial" w:eastAsia="Calibri" w:hAnsi="Arial" w:cs="Arial"/>
          <w:b/>
          <w:i/>
          <w:iCs/>
          <w:color w:val="000000"/>
          <w:kern w:val="2"/>
          <w:sz w:val="20"/>
          <w:szCs w:val="20"/>
          <w:lang w:eastAsia="es-CR"/>
          <w14:ligatures w14:val="standardContextual"/>
        </w:rPr>
        <w:t xml:space="preserve">POR TANTO, SE ACUERDA por votación unánime de los presentes: </w:t>
      </w:r>
    </w:p>
    <w:p w14:paraId="1FD2E5ED" w14:textId="77777777" w:rsidR="006D0845" w:rsidRPr="006D0845" w:rsidRDefault="006D0845" w:rsidP="001F1444">
      <w:pPr>
        <w:spacing w:after="0" w:line="276" w:lineRule="auto"/>
        <w:ind w:left="850" w:right="850"/>
        <w:rPr>
          <w:rFonts w:ascii="Arial" w:eastAsia="Calibri" w:hAnsi="Arial" w:cs="Arial"/>
          <w:i/>
          <w:iCs/>
          <w:color w:val="000000"/>
          <w:kern w:val="2"/>
          <w:sz w:val="20"/>
          <w:szCs w:val="20"/>
          <w:lang w:eastAsia="es-CR"/>
          <w14:ligatures w14:val="standardContextual"/>
        </w:rPr>
      </w:pPr>
    </w:p>
    <w:p w14:paraId="48F0AD44" w14:textId="77777777" w:rsidR="006D0845" w:rsidRPr="006D0845" w:rsidRDefault="006D0845" w:rsidP="001F1444">
      <w:pPr>
        <w:numPr>
          <w:ilvl w:val="0"/>
          <w:numId w:val="4"/>
        </w:numPr>
        <w:spacing w:after="0" w:line="276" w:lineRule="auto"/>
        <w:ind w:left="850" w:right="850" w:hanging="10"/>
        <w:jc w:val="both"/>
        <w:rPr>
          <w:rFonts w:ascii="Arial" w:eastAsia="Calibri" w:hAnsi="Arial" w:cs="Arial"/>
          <w:i/>
          <w:iCs/>
          <w:color w:val="000000"/>
          <w:kern w:val="2"/>
          <w:sz w:val="20"/>
          <w:szCs w:val="20"/>
          <w:lang w:eastAsia="es-CR"/>
          <w14:ligatures w14:val="standardContextual"/>
        </w:rPr>
      </w:pPr>
      <w:r w:rsidRPr="006D0845">
        <w:rPr>
          <w:rFonts w:ascii="Arial" w:eastAsia="Calibri" w:hAnsi="Arial" w:cs="Arial"/>
          <w:i/>
          <w:iCs/>
          <w:color w:val="000000"/>
          <w:kern w:val="2"/>
          <w:sz w:val="20"/>
          <w:szCs w:val="20"/>
          <w:lang w:eastAsia="es-CR"/>
          <w14:ligatures w14:val="standardContextual"/>
        </w:rPr>
        <w:t xml:space="preserve">Aprobar todas las recomendaciones contenidas en el oficio </w:t>
      </w:r>
      <w:r w:rsidRPr="006D0845">
        <w:rPr>
          <w:rFonts w:ascii="Arial" w:eastAsia="Calibri" w:hAnsi="Arial" w:cs="Arial"/>
          <w:b/>
          <w:i/>
          <w:iCs/>
          <w:color w:val="000000"/>
          <w:kern w:val="2"/>
          <w:sz w:val="20"/>
          <w:szCs w:val="20"/>
          <w:lang w:eastAsia="es-CR"/>
          <w14:ligatures w14:val="standardContextual"/>
        </w:rPr>
        <w:t xml:space="preserve">CTP-DT-INF 0002-2024, </w:t>
      </w:r>
      <w:r w:rsidRPr="006D0845">
        <w:rPr>
          <w:rFonts w:ascii="Arial" w:eastAsia="Calibri" w:hAnsi="Arial" w:cs="Arial"/>
          <w:i/>
          <w:iCs/>
          <w:color w:val="000000"/>
          <w:kern w:val="2"/>
          <w:sz w:val="20"/>
          <w:szCs w:val="20"/>
          <w:lang w:eastAsia="es-CR"/>
          <w14:ligatures w14:val="standardContextual"/>
        </w:rPr>
        <w:t xml:space="preserve">el cual forma parte integral de este acuerdo.  </w:t>
      </w:r>
    </w:p>
    <w:p w14:paraId="5433D2FB" w14:textId="77777777" w:rsidR="006D0845" w:rsidRPr="006D0845" w:rsidRDefault="006D0845" w:rsidP="001F1444">
      <w:pPr>
        <w:numPr>
          <w:ilvl w:val="0"/>
          <w:numId w:val="4"/>
        </w:numPr>
        <w:spacing w:after="0" w:line="276" w:lineRule="auto"/>
        <w:ind w:left="850" w:right="850" w:hanging="10"/>
        <w:jc w:val="both"/>
        <w:rPr>
          <w:rFonts w:ascii="Arial" w:eastAsia="Calibri" w:hAnsi="Arial" w:cs="Arial"/>
          <w:i/>
          <w:iCs/>
          <w:color w:val="000000"/>
          <w:kern w:val="2"/>
          <w:sz w:val="20"/>
          <w:szCs w:val="20"/>
          <w:lang w:eastAsia="es-CR"/>
          <w14:ligatures w14:val="standardContextual"/>
        </w:rPr>
      </w:pPr>
      <w:r w:rsidRPr="006D0845">
        <w:rPr>
          <w:rFonts w:ascii="Arial" w:eastAsia="Calibri" w:hAnsi="Arial" w:cs="Arial"/>
          <w:i/>
          <w:iCs/>
          <w:color w:val="000000"/>
          <w:kern w:val="2"/>
          <w:sz w:val="20"/>
          <w:szCs w:val="20"/>
          <w:lang w:eastAsia="es-CR"/>
          <w14:ligatures w14:val="standardContextual"/>
        </w:rPr>
        <w:t xml:space="preserve">Indicar, que a pesar del establecimiento de la tipología que guie a la adquisición de unidades de tipo piso bajo y de tipo acceso bajo para el transporte público regular modalidad autobús, la autorización para el inicio de la inscripción de flota de ambos tipos dentro de los esquemas operativos de las rutas regulares, así como la estrategia que se seguirá en este proceso, será notificada a los operadores y demás partes interesadas por parte del Consejo de Transporte Público una vez que las condiciones habilitantes lo permitan y la Junta Directiva de este Consejo lo avale expresamente.  </w:t>
      </w:r>
    </w:p>
    <w:p w14:paraId="6331D9BF" w14:textId="77777777" w:rsidR="006D0845" w:rsidRPr="006D0845" w:rsidRDefault="006D0845" w:rsidP="001F1444">
      <w:pPr>
        <w:numPr>
          <w:ilvl w:val="0"/>
          <w:numId w:val="4"/>
        </w:numPr>
        <w:spacing w:after="0" w:line="276" w:lineRule="auto"/>
        <w:ind w:left="850" w:right="850" w:hanging="10"/>
        <w:jc w:val="both"/>
        <w:rPr>
          <w:rFonts w:ascii="Arial" w:eastAsia="Calibri" w:hAnsi="Arial" w:cs="Arial"/>
          <w:i/>
          <w:iCs/>
          <w:color w:val="000000"/>
          <w:kern w:val="2"/>
          <w:sz w:val="20"/>
          <w:szCs w:val="20"/>
          <w:lang w:eastAsia="es-CR"/>
          <w14:ligatures w14:val="standardContextual"/>
        </w:rPr>
      </w:pPr>
      <w:r w:rsidRPr="006D0845">
        <w:rPr>
          <w:rFonts w:ascii="Arial" w:eastAsia="Calibri" w:hAnsi="Arial" w:cs="Arial"/>
          <w:i/>
          <w:iCs/>
          <w:color w:val="000000"/>
          <w:kern w:val="2"/>
          <w:sz w:val="20"/>
          <w:szCs w:val="20"/>
          <w:lang w:eastAsia="es-CR"/>
          <w14:ligatures w14:val="standardContextual"/>
        </w:rPr>
        <w:lastRenderedPageBreak/>
        <w:t xml:space="preserve">Aprobar e incluir dentro del Sistema Unificado de Clasificación de Rutas, la tipología de Autobús Urbano Plano Piso Bajo y la nomenclatura “TUB”; así como la tipología de Autobús Urbano Plano Tipo Acceso Bajo y la nomenclatura “TUA”, con las especificaciones y requerimientos establecidos en el punto </w:t>
      </w:r>
      <w:proofErr w:type="spellStart"/>
      <w:r w:rsidRPr="006D0845">
        <w:rPr>
          <w:rFonts w:ascii="Arial" w:eastAsia="Calibri" w:hAnsi="Arial" w:cs="Arial"/>
          <w:i/>
          <w:iCs/>
          <w:color w:val="000000"/>
          <w:kern w:val="2"/>
          <w:sz w:val="20"/>
          <w:szCs w:val="20"/>
          <w:lang w:eastAsia="es-CR"/>
          <w14:ligatures w14:val="standardContextual"/>
        </w:rPr>
        <w:t>N°</w:t>
      </w:r>
      <w:proofErr w:type="spellEnd"/>
      <w:r w:rsidRPr="006D0845">
        <w:rPr>
          <w:rFonts w:ascii="Arial" w:eastAsia="Calibri" w:hAnsi="Arial" w:cs="Arial"/>
          <w:i/>
          <w:iCs/>
          <w:color w:val="000000"/>
          <w:kern w:val="2"/>
          <w:sz w:val="20"/>
          <w:szCs w:val="20"/>
          <w:lang w:eastAsia="es-CR"/>
          <w14:ligatures w14:val="standardContextual"/>
        </w:rPr>
        <w:t xml:space="preserve"> 5 del Informe Técnico </w:t>
      </w:r>
      <w:r w:rsidRPr="006D0845">
        <w:rPr>
          <w:rFonts w:ascii="Arial" w:eastAsia="Calibri" w:hAnsi="Arial" w:cs="Arial"/>
          <w:b/>
          <w:i/>
          <w:iCs/>
          <w:color w:val="000000"/>
          <w:kern w:val="2"/>
          <w:sz w:val="20"/>
          <w:szCs w:val="20"/>
          <w:lang w:eastAsia="es-CR"/>
          <w14:ligatures w14:val="standardContextual"/>
        </w:rPr>
        <w:t>CTP-DT-INF-0002-2024</w:t>
      </w:r>
      <w:r w:rsidRPr="006D0845">
        <w:rPr>
          <w:rFonts w:ascii="Arial" w:eastAsia="Calibri" w:hAnsi="Arial" w:cs="Arial"/>
          <w:i/>
          <w:iCs/>
          <w:color w:val="000000"/>
          <w:kern w:val="2"/>
          <w:sz w:val="20"/>
          <w:szCs w:val="20"/>
          <w:lang w:eastAsia="es-CR"/>
          <w14:ligatures w14:val="standardContextual"/>
        </w:rPr>
        <w:t xml:space="preserve">, el cual es parte integral del presente acuerdo. </w:t>
      </w:r>
    </w:p>
    <w:p w14:paraId="0A7B6A2D" w14:textId="77777777" w:rsidR="006D0845" w:rsidRPr="006D0845" w:rsidRDefault="006D0845" w:rsidP="001F1444">
      <w:pPr>
        <w:numPr>
          <w:ilvl w:val="0"/>
          <w:numId w:val="4"/>
        </w:numPr>
        <w:spacing w:after="0" w:line="276" w:lineRule="auto"/>
        <w:ind w:left="850" w:right="850" w:hanging="10"/>
        <w:jc w:val="both"/>
        <w:rPr>
          <w:rFonts w:ascii="Arial" w:eastAsia="Calibri" w:hAnsi="Arial" w:cs="Arial"/>
          <w:i/>
          <w:iCs/>
          <w:color w:val="000000"/>
          <w:kern w:val="2"/>
          <w:sz w:val="20"/>
          <w:szCs w:val="20"/>
          <w:lang w:eastAsia="es-CR"/>
          <w14:ligatures w14:val="standardContextual"/>
        </w:rPr>
      </w:pPr>
      <w:r w:rsidRPr="006D0845">
        <w:rPr>
          <w:rFonts w:ascii="Arial" w:eastAsia="Calibri" w:hAnsi="Arial" w:cs="Arial"/>
          <w:i/>
          <w:iCs/>
          <w:color w:val="000000"/>
          <w:kern w:val="2"/>
          <w:sz w:val="20"/>
          <w:szCs w:val="20"/>
          <w:lang w:eastAsia="es-CR"/>
          <w14:ligatures w14:val="standardContextual"/>
        </w:rPr>
        <w:t xml:space="preserve">Aprobar el uso de unidades de tipología TUB y TUA en rutas y ramales de transporte público regular que presenten condiciones de ruta urbana con recorridos menores a 30 kilómetros por sentido, con pendientes máximas de 6% y ponderadas de no más de 5%, con superficie de rodamiento de asfalto, concreto o adoquinadas en su totalidad. </w:t>
      </w:r>
    </w:p>
    <w:p w14:paraId="5FB1EE5D" w14:textId="1572EFBE" w:rsidR="006D0845" w:rsidRPr="00005E56" w:rsidRDefault="006D0845" w:rsidP="001F1444">
      <w:pPr>
        <w:numPr>
          <w:ilvl w:val="0"/>
          <w:numId w:val="4"/>
        </w:numPr>
        <w:spacing w:after="0" w:line="276" w:lineRule="auto"/>
        <w:ind w:left="850" w:right="850" w:hanging="10"/>
        <w:jc w:val="both"/>
        <w:rPr>
          <w:rFonts w:ascii="Arial" w:eastAsia="Calibri" w:hAnsi="Arial" w:cs="Arial"/>
          <w:i/>
          <w:iCs/>
          <w:color w:val="000000"/>
          <w:kern w:val="2"/>
          <w:sz w:val="20"/>
          <w:szCs w:val="20"/>
          <w:lang w:eastAsia="es-CR"/>
          <w14:ligatures w14:val="standardContextual"/>
        </w:rPr>
      </w:pPr>
      <w:r w:rsidRPr="00005E56">
        <w:rPr>
          <w:rFonts w:ascii="Arial" w:eastAsia="Calibri" w:hAnsi="Arial" w:cs="Arial"/>
          <w:i/>
          <w:iCs/>
          <w:color w:val="000000"/>
          <w:kern w:val="2"/>
          <w:sz w:val="20"/>
          <w:szCs w:val="20"/>
          <w:lang w:eastAsia="es-CR"/>
          <w14:ligatures w14:val="standardContextual"/>
        </w:rPr>
        <w:t xml:space="preserve">Indicar que, desde el punto de vista técnico, no se encuentra impedimento para establecer de manera </w:t>
      </w:r>
      <w:proofErr w:type="spellStart"/>
      <w:r w:rsidRPr="00005E56">
        <w:rPr>
          <w:rFonts w:ascii="Arial" w:eastAsia="Calibri" w:hAnsi="Arial" w:cs="Arial"/>
          <w:i/>
          <w:iCs/>
          <w:color w:val="000000"/>
          <w:kern w:val="2"/>
          <w:sz w:val="20"/>
          <w:szCs w:val="20"/>
          <w:lang w:eastAsia="es-CR"/>
          <w14:ligatures w14:val="standardContextual"/>
        </w:rPr>
        <w:t>mandatoria</w:t>
      </w:r>
      <w:proofErr w:type="spellEnd"/>
      <w:r w:rsidRPr="00005E56">
        <w:rPr>
          <w:rFonts w:ascii="Arial" w:eastAsia="Calibri" w:hAnsi="Arial" w:cs="Arial"/>
          <w:i/>
          <w:iCs/>
          <w:color w:val="000000"/>
          <w:kern w:val="2"/>
          <w:sz w:val="20"/>
          <w:szCs w:val="20"/>
          <w:lang w:eastAsia="es-CR"/>
          <w14:ligatures w14:val="standardContextual"/>
        </w:rPr>
        <w:t xml:space="preserve"> la tipología de Autobús Urbano Plano Piso Bajo y/</w:t>
      </w:r>
      <w:proofErr w:type="spellStart"/>
      <w:r w:rsidRPr="00005E56">
        <w:rPr>
          <w:rFonts w:ascii="Arial" w:eastAsia="Calibri" w:hAnsi="Arial" w:cs="Arial"/>
          <w:i/>
          <w:iCs/>
          <w:color w:val="000000"/>
          <w:kern w:val="2"/>
          <w:sz w:val="20"/>
          <w:szCs w:val="20"/>
          <w:lang w:eastAsia="es-CR"/>
          <w14:ligatures w14:val="standardContextual"/>
        </w:rPr>
        <w:t>ó</w:t>
      </w:r>
      <w:proofErr w:type="spellEnd"/>
      <w:r w:rsidRPr="00005E56">
        <w:rPr>
          <w:rFonts w:ascii="Arial" w:eastAsia="Calibri" w:hAnsi="Arial" w:cs="Arial"/>
          <w:i/>
          <w:iCs/>
          <w:color w:val="000000"/>
          <w:kern w:val="2"/>
          <w:sz w:val="20"/>
          <w:szCs w:val="20"/>
          <w:lang w:eastAsia="es-CR"/>
          <w14:ligatures w14:val="standardContextual"/>
        </w:rPr>
        <w:t xml:space="preserve"> de Autobús Urbano Plano Tipo Acceso Bajo en recorridos urbanos de 30 kilómetros o menos por sentido con condiciones principalmente planas, con pendientes máximas de 6% y ponderadas de igual o inferiores a 5% que transiten en vías de asfaltadas, de concreto o adoquinadas en su totalidad en las zonas del país donde así sea considerado por la Junta Directiva su establecimiento. </w:t>
      </w:r>
    </w:p>
    <w:p w14:paraId="48124EAF" w14:textId="77777777" w:rsidR="006D0845" w:rsidRPr="006D0845" w:rsidRDefault="006D0845" w:rsidP="001F1444">
      <w:pPr>
        <w:numPr>
          <w:ilvl w:val="0"/>
          <w:numId w:val="4"/>
        </w:numPr>
        <w:spacing w:after="0" w:line="276" w:lineRule="auto"/>
        <w:ind w:left="850" w:right="850" w:hanging="10"/>
        <w:jc w:val="both"/>
        <w:rPr>
          <w:rFonts w:ascii="Arial" w:eastAsia="Calibri" w:hAnsi="Arial" w:cs="Arial"/>
          <w:i/>
          <w:iCs/>
          <w:color w:val="000000"/>
          <w:kern w:val="2"/>
          <w:sz w:val="20"/>
          <w:szCs w:val="20"/>
          <w:lang w:eastAsia="es-CR"/>
          <w14:ligatures w14:val="standardContextual"/>
        </w:rPr>
      </w:pPr>
      <w:r w:rsidRPr="006D0845">
        <w:rPr>
          <w:rFonts w:ascii="Arial" w:eastAsia="Calibri" w:hAnsi="Arial" w:cs="Arial"/>
          <w:i/>
          <w:iCs/>
          <w:color w:val="000000"/>
          <w:kern w:val="2"/>
          <w:sz w:val="20"/>
          <w:szCs w:val="20"/>
          <w:lang w:eastAsia="es-CR"/>
          <w14:ligatures w14:val="standardContextual"/>
        </w:rPr>
        <w:t xml:space="preserve">Solicitar a la Autoridad Reguladora de los Servicios Públicos realizar las gestiones necesarias, según su competencia, que permitan la incorporación de las unidades de tipología Autobús Urbano Plano Piso Bajo “TUB”, y Autobús Urbano Plano Tipo Acceso Bajo “TUA”, dentro de la herramienta de cálculo tarifario. </w:t>
      </w:r>
    </w:p>
    <w:p w14:paraId="016174CE" w14:textId="77777777" w:rsidR="006D0845" w:rsidRPr="006D0845" w:rsidRDefault="006D0845" w:rsidP="001F1444">
      <w:pPr>
        <w:numPr>
          <w:ilvl w:val="0"/>
          <w:numId w:val="4"/>
        </w:numPr>
        <w:spacing w:after="0" w:line="276" w:lineRule="auto"/>
        <w:ind w:left="850" w:right="850" w:hanging="10"/>
        <w:jc w:val="both"/>
        <w:rPr>
          <w:rFonts w:ascii="Arial" w:eastAsia="Calibri" w:hAnsi="Arial" w:cs="Arial"/>
          <w:i/>
          <w:iCs/>
          <w:color w:val="000000"/>
          <w:kern w:val="2"/>
          <w:sz w:val="20"/>
          <w:szCs w:val="20"/>
          <w:lang w:eastAsia="es-CR"/>
          <w14:ligatures w14:val="standardContextual"/>
        </w:rPr>
      </w:pPr>
      <w:r w:rsidRPr="006D0845">
        <w:rPr>
          <w:rFonts w:ascii="Arial" w:eastAsia="Calibri" w:hAnsi="Arial" w:cs="Arial"/>
          <w:i/>
          <w:iCs/>
          <w:color w:val="000000"/>
          <w:kern w:val="2"/>
          <w:sz w:val="20"/>
          <w:szCs w:val="20"/>
          <w:lang w:eastAsia="es-CR"/>
          <w14:ligatures w14:val="standardContextual"/>
        </w:rPr>
        <w:t xml:space="preserve">Establecer como transitorio que los operadores de ruta regular, permisionarios o concesionarios, tendrán un plazo de </w:t>
      </w:r>
      <w:r w:rsidRPr="006D0845">
        <w:rPr>
          <w:rFonts w:ascii="Arial" w:eastAsia="Calibri" w:hAnsi="Arial" w:cs="Arial"/>
          <w:b/>
          <w:i/>
          <w:iCs/>
          <w:color w:val="000000"/>
          <w:kern w:val="2"/>
          <w:sz w:val="20"/>
          <w:szCs w:val="20"/>
          <w:lang w:eastAsia="es-CR"/>
          <w14:ligatures w14:val="standardContextual"/>
        </w:rPr>
        <w:t>30 días hábiles</w:t>
      </w:r>
      <w:r w:rsidRPr="006D0845">
        <w:rPr>
          <w:rFonts w:ascii="Arial" w:eastAsia="Calibri" w:hAnsi="Arial" w:cs="Arial"/>
          <w:i/>
          <w:iCs/>
          <w:color w:val="000000"/>
          <w:kern w:val="2"/>
          <w:sz w:val="20"/>
          <w:szCs w:val="20"/>
          <w:lang w:eastAsia="es-CR"/>
          <w14:ligatures w14:val="standardContextual"/>
        </w:rPr>
        <w:t xml:space="preserve">, a partir de la notificación del presente acuerdo, a efectos de aportar las probanzas respectivas, que logren comprobar que antes de la notificación del acuerdo habían realizado la compra de unidades que no corresponden a las dispuestas en las recomendaciones 4 y 5 de este informe, motivo por el cual no podrán cumplir con la obligación impuesta a la fecha que adopte la Junta Directiva iniciará a aplicar la obligación de estas unidades. </w:t>
      </w:r>
    </w:p>
    <w:p w14:paraId="12CAC586" w14:textId="77777777" w:rsidR="006D0845" w:rsidRPr="006D0845" w:rsidRDefault="006D0845" w:rsidP="001F1444">
      <w:pPr>
        <w:numPr>
          <w:ilvl w:val="0"/>
          <w:numId w:val="4"/>
        </w:numPr>
        <w:spacing w:after="0" w:line="276" w:lineRule="auto"/>
        <w:ind w:left="850" w:right="850" w:hanging="10"/>
        <w:jc w:val="both"/>
        <w:rPr>
          <w:rFonts w:ascii="Arial" w:eastAsia="Calibri" w:hAnsi="Arial" w:cs="Arial"/>
          <w:i/>
          <w:iCs/>
          <w:color w:val="000000"/>
          <w:kern w:val="2"/>
          <w:sz w:val="20"/>
          <w:szCs w:val="20"/>
          <w:lang w:eastAsia="es-CR"/>
          <w14:ligatures w14:val="standardContextual"/>
        </w:rPr>
      </w:pPr>
      <w:r w:rsidRPr="006D0845">
        <w:rPr>
          <w:rFonts w:ascii="Arial" w:eastAsia="Calibri" w:hAnsi="Arial" w:cs="Arial"/>
          <w:i/>
          <w:iCs/>
          <w:color w:val="000000"/>
          <w:kern w:val="2"/>
          <w:sz w:val="20"/>
          <w:szCs w:val="20"/>
          <w:lang w:eastAsia="es-CR"/>
          <w14:ligatures w14:val="standardContextual"/>
        </w:rPr>
        <w:t xml:space="preserve">Disponer </w:t>
      </w:r>
      <w:proofErr w:type="gramStart"/>
      <w:r w:rsidRPr="006D0845">
        <w:rPr>
          <w:rFonts w:ascii="Arial" w:eastAsia="Calibri" w:hAnsi="Arial" w:cs="Arial"/>
          <w:i/>
          <w:iCs/>
          <w:color w:val="000000"/>
          <w:kern w:val="2"/>
          <w:sz w:val="20"/>
          <w:szCs w:val="20"/>
          <w:lang w:eastAsia="es-CR"/>
          <w14:ligatures w14:val="standardContextual"/>
        </w:rPr>
        <w:t>que</w:t>
      </w:r>
      <w:proofErr w:type="gramEnd"/>
      <w:r w:rsidRPr="006D0845">
        <w:rPr>
          <w:rFonts w:ascii="Arial" w:eastAsia="Calibri" w:hAnsi="Arial" w:cs="Arial"/>
          <w:i/>
          <w:iCs/>
          <w:color w:val="000000"/>
          <w:kern w:val="2"/>
          <w:sz w:val="20"/>
          <w:szCs w:val="20"/>
          <w:lang w:eastAsia="es-CR"/>
          <w14:ligatures w14:val="standardContextual"/>
        </w:rPr>
        <w:t xml:space="preserve"> a partir del 01 de enero del 2025, todas las unidades que ingresen al país, deberán contar con el dispositivo de pago electrónico incorporado, lo cual se aplicará a todas las rutas que no estén con tarifa fraccionada. </w:t>
      </w:r>
    </w:p>
    <w:p w14:paraId="0808727C" w14:textId="77777777" w:rsidR="006D0845" w:rsidRPr="006D0845" w:rsidRDefault="006D0845" w:rsidP="001F1444">
      <w:pPr>
        <w:numPr>
          <w:ilvl w:val="0"/>
          <w:numId w:val="4"/>
        </w:numPr>
        <w:spacing w:after="0" w:line="276" w:lineRule="auto"/>
        <w:ind w:left="850" w:right="850" w:hanging="10"/>
        <w:jc w:val="both"/>
        <w:rPr>
          <w:rFonts w:ascii="Arial" w:eastAsia="Calibri" w:hAnsi="Arial" w:cs="Arial"/>
          <w:i/>
          <w:iCs/>
          <w:color w:val="000000"/>
          <w:kern w:val="2"/>
          <w:sz w:val="20"/>
          <w:szCs w:val="20"/>
          <w:lang w:eastAsia="es-CR"/>
          <w14:ligatures w14:val="standardContextual"/>
        </w:rPr>
      </w:pPr>
      <w:r w:rsidRPr="006D0845">
        <w:rPr>
          <w:rFonts w:ascii="Arial" w:eastAsia="Calibri" w:hAnsi="Arial" w:cs="Arial"/>
          <w:i/>
          <w:iCs/>
          <w:color w:val="000000"/>
          <w:kern w:val="2"/>
          <w:sz w:val="20"/>
          <w:szCs w:val="20"/>
          <w:lang w:eastAsia="es-CR"/>
          <w14:ligatures w14:val="standardContextual"/>
        </w:rPr>
        <w:t xml:space="preserve">Notifíquese: Dirección Técnica a los correos </w:t>
      </w:r>
      <w:r w:rsidRPr="006D0845">
        <w:rPr>
          <w:rFonts w:ascii="Arial" w:eastAsia="Calibri" w:hAnsi="Arial" w:cs="Arial"/>
          <w:i/>
          <w:iCs/>
          <w:color w:val="0563C1"/>
          <w:kern w:val="2"/>
          <w:sz w:val="20"/>
          <w:szCs w:val="20"/>
          <w:u w:val="single" w:color="0563C1"/>
          <w:lang w:eastAsia="es-CR"/>
          <w14:ligatures w14:val="standardContextual"/>
        </w:rPr>
        <w:t>msanchez@ctp.go.cr</w:t>
      </w:r>
      <w:r w:rsidRPr="006D0845">
        <w:rPr>
          <w:rFonts w:ascii="Arial" w:eastAsia="Calibri" w:hAnsi="Arial" w:cs="Arial"/>
          <w:i/>
          <w:iCs/>
          <w:color w:val="000000"/>
          <w:kern w:val="2"/>
          <w:sz w:val="20"/>
          <w:szCs w:val="20"/>
          <w:lang w:eastAsia="es-CR"/>
          <w14:ligatures w14:val="standardContextual"/>
        </w:rPr>
        <w:t xml:space="preserve"> y </w:t>
      </w:r>
      <w:r w:rsidRPr="006D0845">
        <w:rPr>
          <w:rFonts w:ascii="Arial" w:eastAsia="Calibri" w:hAnsi="Arial" w:cs="Arial"/>
          <w:i/>
          <w:iCs/>
          <w:color w:val="0563C1"/>
          <w:kern w:val="2"/>
          <w:sz w:val="20"/>
          <w:szCs w:val="20"/>
          <w:u w:val="single" w:color="0563C1"/>
          <w:lang w:eastAsia="es-CR"/>
          <w14:ligatures w14:val="standardContextual"/>
        </w:rPr>
        <w:t>aorozco@ctp.go.cr</w:t>
      </w:r>
      <w:r w:rsidRPr="006D0845">
        <w:rPr>
          <w:rFonts w:ascii="Arial" w:eastAsia="Calibri" w:hAnsi="Arial" w:cs="Arial"/>
          <w:i/>
          <w:iCs/>
          <w:color w:val="000000"/>
          <w:kern w:val="2"/>
          <w:sz w:val="20"/>
          <w:szCs w:val="20"/>
          <w:lang w:eastAsia="es-CR"/>
          <w14:ligatures w14:val="standardContextual"/>
        </w:rPr>
        <w:t xml:space="preserve"> </w:t>
      </w:r>
      <w:r w:rsidRPr="006D0845">
        <w:rPr>
          <w:rFonts w:ascii="Arial" w:eastAsia="Calibri" w:hAnsi="Arial" w:cs="Arial"/>
          <w:b/>
          <w:i/>
          <w:iCs/>
          <w:color w:val="000000"/>
          <w:kern w:val="2"/>
          <w:sz w:val="20"/>
          <w:szCs w:val="20"/>
          <w:lang w:eastAsia="es-CR"/>
          <w14:ligatures w14:val="standardContextual"/>
        </w:rPr>
        <w:t>(ADJUNTAR COPIA DEL OFICIO CTP-DT-INF-002-2024)</w:t>
      </w:r>
      <w:r w:rsidRPr="006D0845">
        <w:rPr>
          <w:rFonts w:ascii="Arial" w:eastAsia="Calibri" w:hAnsi="Arial" w:cs="Arial"/>
          <w:i/>
          <w:iCs/>
          <w:color w:val="000000"/>
          <w:kern w:val="2"/>
          <w:sz w:val="20"/>
          <w:szCs w:val="20"/>
          <w:lang w:eastAsia="es-CR"/>
          <w14:ligatures w14:val="standardContextual"/>
        </w:rPr>
        <w:t xml:space="preserve"> / Departamento de Ingeniería al correo </w:t>
      </w:r>
      <w:r w:rsidRPr="006D0845">
        <w:rPr>
          <w:rFonts w:ascii="Arial" w:eastAsia="Calibri" w:hAnsi="Arial" w:cs="Arial"/>
          <w:i/>
          <w:iCs/>
          <w:color w:val="0563C1"/>
          <w:kern w:val="2"/>
          <w:sz w:val="20"/>
          <w:szCs w:val="20"/>
          <w:u w:val="single" w:color="0563C1"/>
          <w:lang w:eastAsia="es-CR"/>
          <w14:ligatures w14:val="standardContextual"/>
        </w:rPr>
        <w:t>rmagana@ctp.go.cr</w:t>
      </w:r>
      <w:r w:rsidRPr="006D0845">
        <w:rPr>
          <w:rFonts w:ascii="Arial" w:eastAsia="Calibri" w:hAnsi="Arial" w:cs="Arial"/>
          <w:i/>
          <w:iCs/>
          <w:color w:val="000000"/>
          <w:kern w:val="2"/>
          <w:sz w:val="20"/>
          <w:szCs w:val="20"/>
          <w:lang w:eastAsia="es-CR"/>
          <w14:ligatures w14:val="standardContextual"/>
        </w:rPr>
        <w:t xml:space="preserve"> </w:t>
      </w:r>
      <w:r w:rsidRPr="006D0845">
        <w:rPr>
          <w:rFonts w:ascii="Arial" w:eastAsia="Calibri" w:hAnsi="Arial" w:cs="Arial"/>
          <w:b/>
          <w:i/>
          <w:iCs/>
          <w:color w:val="000000"/>
          <w:kern w:val="2"/>
          <w:sz w:val="20"/>
          <w:szCs w:val="20"/>
          <w:lang w:eastAsia="es-CR"/>
          <w14:ligatures w14:val="standardContextual"/>
        </w:rPr>
        <w:t>(ADJUNTAR COPIA DEL OFICIO CTP-DT-INF-002-2024)</w:t>
      </w:r>
      <w:r w:rsidRPr="006D0845">
        <w:rPr>
          <w:rFonts w:ascii="Arial" w:eastAsia="Calibri" w:hAnsi="Arial" w:cs="Arial"/>
          <w:i/>
          <w:iCs/>
          <w:color w:val="000000"/>
          <w:kern w:val="2"/>
          <w:sz w:val="20"/>
          <w:szCs w:val="20"/>
          <w:lang w:eastAsia="es-CR"/>
          <w14:ligatures w14:val="standardContextual"/>
        </w:rPr>
        <w:t xml:space="preserve"> / Departamento de Inspección y Control al correo </w:t>
      </w:r>
      <w:r w:rsidRPr="006D0845">
        <w:rPr>
          <w:rFonts w:ascii="Arial" w:eastAsia="Calibri" w:hAnsi="Arial" w:cs="Arial"/>
          <w:i/>
          <w:iCs/>
          <w:color w:val="0563C1"/>
          <w:kern w:val="2"/>
          <w:sz w:val="20"/>
          <w:szCs w:val="20"/>
          <w:u w:val="single" w:color="0563C1"/>
          <w:lang w:eastAsia="es-CR"/>
          <w14:ligatures w14:val="standardContextual"/>
        </w:rPr>
        <w:t>fquesada@ctp.go.cr</w:t>
      </w:r>
      <w:r w:rsidRPr="006D0845">
        <w:rPr>
          <w:rFonts w:ascii="Arial" w:eastAsia="Calibri" w:hAnsi="Arial" w:cs="Arial"/>
          <w:b/>
          <w:i/>
          <w:iCs/>
          <w:color w:val="000000"/>
          <w:kern w:val="2"/>
          <w:sz w:val="20"/>
          <w:szCs w:val="20"/>
          <w:lang w:eastAsia="es-CR"/>
          <w14:ligatures w14:val="standardContextual"/>
        </w:rPr>
        <w:t xml:space="preserve"> (ADJUNTAR COPIA DEL OFICIO CTP-DT-INF-002-2024)</w:t>
      </w:r>
      <w:r w:rsidRPr="006D0845">
        <w:rPr>
          <w:rFonts w:ascii="Arial" w:eastAsia="Calibri" w:hAnsi="Arial" w:cs="Arial"/>
          <w:i/>
          <w:iCs/>
          <w:color w:val="000000"/>
          <w:kern w:val="2"/>
          <w:sz w:val="20"/>
          <w:szCs w:val="20"/>
          <w:lang w:eastAsia="es-CR"/>
          <w14:ligatures w14:val="standardContextual"/>
        </w:rPr>
        <w:t xml:space="preserve"> / Departamento de Administración de Concesiones y Permisos a los correos </w:t>
      </w:r>
      <w:r w:rsidRPr="006D0845">
        <w:rPr>
          <w:rFonts w:ascii="Arial" w:eastAsia="Calibri" w:hAnsi="Arial" w:cs="Arial"/>
          <w:i/>
          <w:iCs/>
          <w:color w:val="0563C1"/>
          <w:kern w:val="2"/>
          <w:sz w:val="20"/>
          <w:szCs w:val="20"/>
          <w:u w:val="single" w:color="0563C1"/>
          <w:lang w:eastAsia="es-CR"/>
          <w14:ligatures w14:val="standardContextual"/>
        </w:rPr>
        <w:t>prosales@ctp.go.cr</w:t>
      </w:r>
      <w:r w:rsidRPr="006D0845">
        <w:rPr>
          <w:rFonts w:ascii="Arial" w:eastAsia="Calibri" w:hAnsi="Arial" w:cs="Arial"/>
          <w:i/>
          <w:iCs/>
          <w:color w:val="000000"/>
          <w:kern w:val="2"/>
          <w:sz w:val="20"/>
          <w:szCs w:val="20"/>
          <w:lang w:eastAsia="es-CR"/>
          <w14:ligatures w14:val="standardContextual"/>
        </w:rPr>
        <w:t xml:space="preserve"> y </w:t>
      </w:r>
      <w:r w:rsidRPr="006D0845">
        <w:rPr>
          <w:rFonts w:ascii="Arial" w:eastAsia="Calibri" w:hAnsi="Arial" w:cs="Arial"/>
          <w:i/>
          <w:iCs/>
          <w:color w:val="0563C1"/>
          <w:kern w:val="2"/>
          <w:sz w:val="20"/>
          <w:szCs w:val="20"/>
          <w:u w:val="single" w:color="0563C1"/>
          <w:lang w:eastAsia="es-CR"/>
          <w14:ligatures w14:val="standardContextual"/>
        </w:rPr>
        <w:t>daguilarr@ctp.go.cr</w:t>
      </w:r>
      <w:r w:rsidRPr="006D0845">
        <w:rPr>
          <w:rFonts w:ascii="Arial" w:eastAsia="Calibri" w:hAnsi="Arial" w:cs="Arial"/>
          <w:i/>
          <w:iCs/>
          <w:color w:val="000000"/>
          <w:kern w:val="2"/>
          <w:sz w:val="20"/>
          <w:szCs w:val="20"/>
          <w:lang w:eastAsia="es-CR"/>
          <w14:ligatures w14:val="standardContextual"/>
        </w:rPr>
        <w:t xml:space="preserve"> </w:t>
      </w:r>
      <w:r w:rsidRPr="006D0845">
        <w:rPr>
          <w:rFonts w:ascii="Arial" w:eastAsia="Calibri" w:hAnsi="Arial" w:cs="Arial"/>
          <w:b/>
          <w:i/>
          <w:iCs/>
          <w:color w:val="000000"/>
          <w:kern w:val="2"/>
          <w:sz w:val="20"/>
          <w:szCs w:val="20"/>
          <w:lang w:eastAsia="es-CR"/>
          <w14:ligatures w14:val="standardContextual"/>
        </w:rPr>
        <w:t>(ADJUNTAR COPIA DEL OFICIO CTP-DT-INF-002-2024)</w:t>
      </w:r>
      <w:r w:rsidRPr="006D0845">
        <w:rPr>
          <w:rFonts w:ascii="Arial" w:eastAsia="Calibri" w:hAnsi="Arial" w:cs="Arial"/>
          <w:i/>
          <w:iCs/>
          <w:color w:val="000000"/>
          <w:kern w:val="2"/>
          <w:sz w:val="20"/>
          <w:szCs w:val="20"/>
          <w:lang w:eastAsia="es-CR"/>
          <w14:ligatures w14:val="standardContextual"/>
        </w:rPr>
        <w:t xml:space="preserve"> / Departamento de Asuntos Jurídicos al correo </w:t>
      </w:r>
      <w:r w:rsidRPr="006D0845">
        <w:rPr>
          <w:rFonts w:ascii="Arial" w:eastAsia="Calibri" w:hAnsi="Arial" w:cs="Arial"/>
          <w:i/>
          <w:iCs/>
          <w:color w:val="0563C1"/>
          <w:kern w:val="2"/>
          <w:sz w:val="20"/>
          <w:szCs w:val="20"/>
          <w:u w:val="single" w:color="0563C1"/>
          <w:lang w:eastAsia="es-CR"/>
          <w14:ligatures w14:val="standardContextual"/>
        </w:rPr>
        <w:t>scerdas@ctp.go.cr</w:t>
      </w:r>
      <w:r w:rsidRPr="006D0845">
        <w:rPr>
          <w:rFonts w:ascii="Arial" w:eastAsia="Calibri" w:hAnsi="Arial" w:cs="Arial"/>
          <w:i/>
          <w:iCs/>
          <w:color w:val="000000"/>
          <w:kern w:val="2"/>
          <w:sz w:val="20"/>
          <w:szCs w:val="20"/>
          <w:lang w:eastAsia="es-CR"/>
          <w14:ligatures w14:val="standardContextual"/>
        </w:rPr>
        <w:t xml:space="preserve"> </w:t>
      </w:r>
      <w:r w:rsidRPr="006D0845">
        <w:rPr>
          <w:rFonts w:ascii="Arial" w:eastAsia="Calibri" w:hAnsi="Arial" w:cs="Arial"/>
          <w:b/>
          <w:i/>
          <w:iCs/>
          <w:color w:val="000000"/>
          <w:kern w:val="2"/>
          <w:sz w:val="20"/>
          <w:szCs w:val="20"/>
          <w:lang w:eastAsia="es-CR"/>
          <w14:ligatures w14:val="standardContextual"/>
        </w:rPr>
        <w:t>(ADJUNTAR COPIA DEL OFICIO CTP-DT-INF-002-2024)</w:t>
      </w:r>
      <w:r w:rsidRPr="006D0845">
        <w:rPr>
          <w:rFonts w:ascii="Arial" w:eastAsia="Calibri" w:hAnsi="Arial" w:cs="Arial"/>
          <w:i/>
          <w:iCs/>
          <w:color w:val="000000"/>
          <w:kern w:val="2"/>
          <w:sz w:val="20"/>
          <w:szCs w:val="20"/>
          <w:lang w:eastAsia="es-CR"/>
          <w14:ligatures w14:val="standardContextual"/>
        </w:rPr>
        <w:t xml:space="preserve"> / Dirección Ejecutiva a los correos </w:t>
      </w:r>
      <w:r w:rsidRPr="006D0845">
        <w:rPr>
          <w:rFonts w:ascii="Arial" w:eastAsia="Calibri" w:hAnsi="Arial" w:cs="Arial"/>
          <w:i/>
          <w:iCs/>
          <w:color w:val="0563C1"/>
          <w:kern w:val="2"/>
          <w:sz w:val="20"/>
          <w:szCs w:val="20"/>
          <w:u w:val="single" w:color="0563C1"/>
          <w:lang w:eastAsia="es-CR"/>
          <w14:ligatures w14:val="standardContextual"/>
        </w:rPr>
        <w:t>d.ejecutiva@ctp.go.cr</w:t>
      </w:r>
      <w:r w:rsidRPr="006D0845">
        <w:rPr>
          <w:rFonts w:ascii="Arial" w:eastAsia="Calibri" w:hAnsi="Arial" w:cs="Arial"/>
          <w:i/>
          <w:iCs/>
          <w:color w:val="000000"/>
          <w:kern w:val="2"/>
          <w:sz w:val="20"/>
          <w:szCs w:val="20"/>
          <w:lang w:eastAsia="es-CR"/>
          <w14:ligatures w14:val="standardContextual"/>
        </w:rPr>
        <w:t xml:space="preserve">, </w:t>
      </w:r>
      <w:r w:rsidRPr="006D0845">
        <w:rPr>
          <w:rFonts w:ascii="Arial" w:eastAsia="Calibri" w:hAnsi="Arial" w:cs="Arial"/>
          <w:i/>
          <w:iCs/>
          <w:color w:val="0563C1"/>
          <w:kern w:val="2"/>
          <w:sz w:val="20"/>
          <w:szCs w:val="20"/>
          <w:u w:val="single" w:color="0563C1"/>
          <w:lang w:eastAsia="es-CR"/>
          <w14:ligatures w14:val="standardContextual"/>
        </w:rPr>
        <w:t>sfallas@ctp.go.cr</w:t>
      </w:r>
      <w:r w:rsidRPr="006D0845">
        <w:rPr>
          <w:rFonts w:ascii="Arial" w:eastAsia="Calibri" w:hAnsi="Arial" w:cs="Arial"/>
          <w:i/>
          <w:iCs/>
          <w:color w:val="000000"/>
          <w:kern w:val="2"/>
          <w:sz w:val="20"/>
          <w:szCs w:val="20"/>
          <w:lang w:eastAsia="es-CR"/>
          <w14:ligatures w14:val="standardContextual"/>
        </w:rPr>
        <w:t xml:space="preserve"> </w:t>
      </w:r>
      <w:r w:rsidRPr="006D0845">
        <w:rPr>
          <w:rFonts w:ascii="Arial" w:eastAsia="Calibri" w:hAnsi="Arial" w:cs="Arial"/>
          <w:i/>
          <w:iCs/>
          <w:color w:val="0563C1"/>
          <w:kern w:val="2"/>
          <w:sz w:val="20"/>
          <w:szCs w:val="20"/>
          <w:u w:val="single" w:color="0563C1"/>
          <w:lang w:eastAsia="es-CR"/>
          <w14:ligatures w14:val="standardContextual"/>
        </w:rPr>
        <w:t>fcarvajal@ctp.go.cr</w:t>
      </w:r>
      <w:r w:rsidRPr="006D0845">
        <w:rPr>
          <w:rFonts w:ascii="Arial" w:eastAsia="Calibri" w:hAnsi="Arial" w:cs="Arial"/>
          <w:i/>
          <w:iCs/>
          <w:color w:val="000000"/>
          <w:kern w:val="2"/>
          <w:sz w:val="20"/>
          <w:szCs w:val="20"/>
          <w:lang w:eastAsia="es-CR"/>
          <w14:ligatures w14:val="standardContextual"/>
        </w:rPr>
        <w:t xml:space="preserve"> </w:t>
      </w:r>
      <w:r w:rsidRPr="006D0845">
        <w:rPr>
          <w:rFonts w:ascii="Arial" w:eastAsia="Calibri" w:hAnsi="Arial" w:cs="Arial"/>
          <w:b/>
          <w:i/>
          <w:iCs/>
          <w:color w:val="000000"/>
          <w:kern w:val="2"/>
          <w:sz w:val="20"/>
          <w:szCs w:val="20"/>
          <w:lang w:eastAsia="es-CR"/>
          <w14:ligatures w14:val="standardContextual"/>
        </w:rPr>
        <w:t>(ADJUNTAR COPIA DEL OFICIO CTP-DT-INF-002-2024)</w:t>
      </w:r>
      <w:r w:rsidRPr="006D0845">
        <w:rPr>
          <w:rFonts w:ascii="Arial" w:eastAsia="Calibri" w:hAnsi="Arial" w:cs="Arial"/>
          <w:i/>
          <w:iCs/>
          <w:color w:val="000000"/>
          <w:kern w:val="2"/>
          <w:sz w:val="20"/>
          <w:szCs w:val="20"/>
          <w:lang w:eastAsia="es-CR"/>
          <w14:ligatures w14:val="standardContextual"/>
        </w:rPr>
        <w:t xml:space="preserve"> / Intendencia de Transporte de la ARESEP</w:t>
      </w:r>
      <w:r w:rsidRPr="006D0845">
        <w:rPr>
          <w:rFonts w:ascii="Arial" w:eastAsia="Calibri" w:hAnsi="Arial" w:cs="Arial"/>
          <w:b/>
          <w:i/>
          <w:iCs/>
          <w:color w:val="000000"/>
          <w:kern w:val="2"/>
          <w:sz w:val="20"/>
          <w:szCs w:val="20"/>
          <w:lang w:eastAsia="es-CR"/>
          <w14:ligatures w14:val="standardContextual"/>
        </w:rPr>
        <w:t xml:space="preserve"> (ADJUNTAR COPIA DEL OFICIO CTP-DT-INF-002-2024).</w:t>
      </w:r>
      <w:r w:rsidRPr="006D0845">
        <w:rPr>
          <w:rFonts w:ascii="Arial" w:eastAsia="Calibri" w:hAnsi="Arial" w:cs="Arial"/>
          <w:i/>
          <w:iCs/>
          <w:color w:val="000000"/>
          <w:kern w:val="2"/>
          <w:sz w:val="20"/>
          <w:szCs w:val="20"/>
          <w:lang w:eastAsia="es-CR"/>
          <w14:ligatures w14:val="standardContextual"/>
        </w:rPr>
        <w:t xml:space="preserve"> </w:t>
      </w:r>
    </w:p>
    <w:p w14:paraId="471CC4FE" w14:textId="53E0FED5" w:rsidR="006D0845" w:rsidRPr="0069091B" w:rsidRDefault="006D0845" w:rsidP="001F1444">
      <w:pPr>
        <w:numPr>
          <w:ilvl w:val="0"/>
          <w:numId w:val="4"/>
        </w:numPr>
        <w:spacing w:after="0" w:line="276" w:lineRule="auto"/>
        <w:ind w:left="850" w:right="850" w:hanging="10"/>
        <w:jc w:val="both"/>
        <w:rPr>
          <w:rFonts w:ascii="Arial" w:eastAsia="Calibri" w:hAnsi="Arial" w:cs="Arial"/>
          <w:i/>
          <w:iCs/>
          <w:color w:val="000000"/>
          <w:kern w:val="2"/>
          <w:lang w:eastAsia="es-CR"/>
          <w14:ligatures w14:val="standardContextual"/>
        </w:rPr>
      </w:pPr>
      <w:r w:rsidRPr="0069091B">
        <w:rPr>
          <w:rFonts w:ascii="Arial" w:eastAsia="Calibri" w:hAnsi="Arial" w:cs="Arial"/>
          <w:b/>
          <w:i/>
          <w:iCs/>
          <w:color w:val="000000"/>
          <w:kern w:val="2"/>
          <w:lang w:eastAsia="es-CR"/>
          <w14:ligatures w14:val="standardContextual"/>
        </w:rPr>
        <w:lastRenderedPageBreak/>
        <w:t xml:space="preserve">Se declara </w:t>
      </w:r>
      <w:proofErr w:type="gramStart"/>
      <w:r w:rsidRPr="0069091B">
        <w:rPr>
          <w:rFonts w:ascii="Arial" w:eastAsia="Calibri" w:hAnsi="Arial" w:cs="Arial"/>
          <w:b/>
          <w:i/>
          <w:iCs/>
          <w:color w:val="000000"/>
          <w:kern w:val="2"/>
          <w:lang w:eastAsia="es-CR"/>
          <w14:ligatures w14:val="standardContextual"/>
        </w:rPr>
        <w:t>firme.-</w:t>
      </w:r>
      <w:proofErr w:type="gramEnd"/>
      <w:r w:rsidRPr="0069091B">
        <w:rPr>
          <w:rFonts w:ascii="Arial" w:eastAsia="Calibri" w:hAnsi="Arial" w:cs="Arial"/>
          <w:b/>
          <w:i/>
          <w:iCs/>
          <w:color w:val="000000"/>
          <w:kern w:val="2"/>
          <w:lang w:eastAsia="es-CR"/>
          <w14:ligatures w14:val="standardContextual"/>
        </w:rPr>
        <w:t>“</w:t>
      </w:r>
      <w:r w:rsidRPr="0069091B">
        <w:rPr>
          <w:rFonts w:ascii="Arial" w:eastAsia="Calibri" w:hAnsi="Arial" w:cs="Arial"/>
          <w:i/>
          <w:iCs/>
          <w:color w:val="000000"/>
          <w:kern w:val="2"/>
          <w:lang w:eastAsia="es-CR"/>
          <w14:ligatures w14:val="standardContextual"/>
        </w:rPr>
        <w:t xml:space="preserve"> </w:t>
      </w:r>
    </w:p>
    <w:p w14:paraId="3FBEE8E2" w14:textId="35BE2079" w:rsidR="00A568A0" w:rsidRDefault="00A568A0" w:rsidP="001F1444">
      <w:pPr>
        <w:spacing w:after="0" w:line="276" w:lineRule="auto"/>
        <w:ind w:left="567" w:right="567"/>
        <w:jc w:val="both"/>
        <w:rPr>
          <w:rFonts w:ascii="Arial" w:eastAsia="Times New Roman" w:hAnsi="Arial" w:cs="Arial"/>
          <w:color w:val="000000" w:themeColor="text1"/>
          <w:sz w:val="24"/>
          <w:szCs w:val="24"/>
          <w:lang w:val="es-ES" w:eastAsia="es-ES"/>
        </w:rPr>
      </w:pPr>
    </w:p>
    <w:p w14:paraId="744D5904" w14:textId="77BF5488" w:rsidR="00B25EB6" w:rsidRDefault="00487CF1" w:rsidP="001F1444">
      <w:pPr>
        <w:spacing w:after="0" w:line="276" w:lineRule="auto"/>
        <w:jc w:val="both"/>
        <w:rPr>
          <w:rFonts w:ascii="Arial" w:eastAsia="Times New Roman" w:hAnsi="Arial" w:cs="Arial"/>
          <w:color w:val="000000" w:themeColor="text1"/>
          <w:sz w:val="24"/>
          <w:szCs w:val="24"/>
          <w:lang w:val="es-ES" w:eastAsia="es-ES"/>
        </w:rPr>
      </w:pPr>
      <w:r w:rsidRPr="00005E56">
        <w:rPr>
          <w:rFonts w:ascii="Arial" w:eastAsia="Times New Roman" w:hAnsi="Arial" w:cs="Arial"/>
          <w:b/>
          <w:bCs/>
          <w:color w:val="000000" w:themeColor="text1"/>
          <w:sz w:val="24"/>
          <w:szCs w:val="24"/>
          <w:lang w:val="es-ES" w:eastAsia="es-ES"/>
        </w:rPr>
        <w:t>SEGUNDO</w:t>
      </w:r>
      <w:r w:rsidR="003C4681" w:rsidRPr="00005E56">
        <w:rPr>
          <w:rFonts w:ascii="Arial" w:eastAsia="Times New Roman" w:hAnsi="Arial" w:cs="Arial"/>
          <w:b/>
          <w:bCs/>
          <w:color w:val="000000" w:themeColor="text1"/>
          <w:sz w:val="24"/>
          <w:szCs w:val="24"/>
          <w:lang w:val="es-ES" w:eastAsia="es-ES"/>
        </w:rPr>
        <w:t xml:space="preserve">.- </w:t>
      </w:r>
      <w:r w:rsidR="00B25EB6" w:rsidRPr="00005E56">
        <w:rPr>
          <w:rFonts w:ascii="Arial" w:eastAsia="Times New Roman" w:hAnsi="Arial" w:cs="Arial"/>
          <w:color w:val="000000" w:themeColor="text1"/>
          <w:sz w:val="24"/>
          <w:szCs w:val="24"/>
          <w:lang w:val="es-ES" w:eastAsia="es-ES"/>
        </w:rPr>
        <w:t xml:space="preserve">Mediante escrito </w:t>
      </w:r>
      <w:r w:rsidR="00A568A0" w:rsidRPr="00005E56">
        <w:rPr>
          <w:rFonts w:ascii="Arial" w:eastAsia="Times New Roman" w:hAnsi="Arial" w:cs="Arial"/>
          <w:color w:val="000000" w:themeColor="text1"/>
          <w:sz w:val="24"/>
          <w:szCs w:val="24"/>
          <w:lang w:val="es-ES" w:eastAsia="es-ES"/>
        </w:rPr>
        <w:t>presentado en la Plataforma de Servicios del Consejo de Transporte Público</w:t>
      </w:r>
      <w:r w:rsidR="00005E56" w:rsidRPr="00005E56">
        <w:rPr>
          <w:rFonts w:ascii="Arial" w:eastAsia="Times New Roman" w:hAnsi="Arial" w:cs="Arial"/>
          <w:color w:val="000000" w:themeColor="text1"/>
          <w:sz w:val="24"/>
          <w:szCs w:val="24"/>
          <w:lang w:val="es-ES" w:eastAsia="es-ES"/>
        </w:rPr>
        <w:t>,</w:t>
      </w:r>
      <w:r w:rsidR="00A568A0" w:rsidRPr="00005E56">
        <w:rPr>
          <w:rFonts w:ascii="Arial" w:eastAsia="Times New Roman" w:hAnsi="Arial" w:cs="Arial"/>
          <w:color w:val="000000" w:themeColor="text1"/>
          <w:sz w:val="24"/>
          <w:szCs w:val="24"/>
          <w:lang w:val="es-ES" w:eastAsia="es-ES"/>
        </w:rPr>
        <w:t xml:space="preserve"> el 18 de febrero de 2024, el señor Jonathan Garro Murillo, en su condición de Presidente con facultades de Apoderado Generalísimo</w:t>
      </w:r>
      <w:r w:rsidR="00F94733" w:rsidRPr="00005E56">
        <w:rPr>
          <w:rFonts w:ascii="Arial" w:eastAsia="Times New Roman" w:hAnsi="Arial" w:cs="Arial"/>
          <w:color w:val="000000" w:themeColor="text1"/>
          <w:sz w:val="24"/>
          <w:szCs w:val="24"/>
          <w:lang w:val="es-ES" w:eastAsia="es-ES"/>
        </w:rPr>
        <w:t xml:space="preserve"> sin límite de suma de la empresa </w:t>
      </w:r>
      <w:proofErr w:type="spellStart"/>
      <w:r w:rsidR="00F94733" w:rsidRPr="00005E56">
        <w:rPr>
          <w:rFonts w:ascii="Arial" w:eastAsia="Times New Roman" w:hAnsi="Arial" w:cs="Arial"/>
          <w:b/>
          <w:bCs/>
          <w:smallCaps/>
          <w:color w:val="000000" w:themeColor="text1"/>
          <w:sz w:val="24"/>
          <w:szCs w:val="24"/>
          <w:lang w:val="es-ES" w:eastAsia="es-ES"/>
        </w:rPr>
        <w:t>aegsa</w:t>
      </w:r>
      <w:proofErr w:type="spellEnd"/>
      <w:r w:rsidR="00F94733" w:rsidRPr="00005E56">
        <w:rPr>
          <w:rFonts w:ascii="Arial" w:eastAsia="Times New Roman" w:hAnsi="Arial" w:cs="Arial"/>
          <w:smallCaps/>
          <w:color w:val="000000" w:themeColor="text1"/>
          <w:sz w:val="24"/>
          <w:szCs w:val="24"/>
          <w:lang w:val="es-ES" w:eastAsia="es-ES"/>
        </w:rPr>
        <w:t xml:space="preserve">, </w:t>
      </w:r>
      <w:r w:rsidR="00F94733" w:rsidRPr="00005E56">
        <w:rPr>
          <w:rFonts w:ascii="Arial" w:eastAsia="Times New Roman" w:hAnsi="Arial" w:cs="Arial"/>
          <w:color w:val="000000" w:themeColor="text1"/>
          <w:sz w:val="24"/>
          <w:szCs w:val="24"/>
          <w:lang w:val="es-ES" w:eastAsia="es-ES"/>
        </w:rPr>
        <w:t>interpone formal Recurso de Revocatoria con Apelación en Subsidio e Incidentes Previos</w:t>
      </w:r>
      <w:r w:rsidR="00374273" w:rsidRPr="00005E56">
        <w:rPr>
          <w:rFonts w:ascii="Arial" w:eastAsia="Times New Roman" w:hAnsi="Arial" w:cs="Arial"/>
          <w:color w:val="000000" w:themeColor="text1"/>
          <w:sz w:val="24"/>
          <w:szCs w:val="24"/>
          <w:lang w:val="es-ES" w:eastAsia="es-ES"/>
        </w:rPr>
        <w:t xml:space="preserve"> de Suspensión del Acto Administrativo y Nulidad Absoluta</w:t>
      </w:r>
      <w:r w:rsidR="00D45D25" w:rsidRPr="00005E56">
        <w:rPr>
          <w:rFonts w:ascii="Arial" w:eastAsia="Times New Roman" w:hAnsi="Arial" w:cs="Arial"/>
          <w:color w:val="000000" w:themeColor="text1"/>
          <w:sz w:val="24"/>
          <w:szCs w:val="24"/>
          <w:lang w:val="es-ES" w:eastAsia="es-ES"/>
        </w:rPr>
        <w:t xml:space="preserve"> Concomitante, en contra del </w:t>
      </w:r>
      <w:r w:rsidR="00D45D25" w:rsidRPr="00005E56">
        <w:rPr>
          <w:rFonts w:ascii="Arial" w:eastAsia="Times New Roman" w:hAnsi="Arial" w:cs="Arial"/>
          <w:b/>
          <w:bCs/>
          <w:color w:val="000000" w:themeColor="text1"/>
          <w:sz w:val="24"/>
          <w:szCs w:val="24"/>
          <w:lang w:val="es-ES" w:eastAsia="es-ES"/>
        </w:rPr>
        <w:t>Artículo 3.2 de la Sesión Ordinaria No. 05-2024 y el Ofici</w:t>
      </w:r>
      <w:r w:rsidR="004A1A63">
        <w:rPr>
          <w:rFonts w:ascii="Arial" w:eastAsia="Times New Roman" w:hAnsi="Arial" w:cs="Arial"/>
          <w:b/>
          <w:bCs/>
          <w:color w:val="000000" w:themeColor="text1"/>
          <w:sz w:val="24"/>
          <w:szCs w:val="24"/>
          <w:lang w:val="es-ES" w:eastAsia="es-ES"/>
        </w:rPr>
        <w:t>o</w:t>
      </w:r>
      <w:r w:rsidR="00005E56" w:rsidRPr="00005E56">
        <w:rPr>
          <w:rFonts w:ascii="Arial" w:eastAsia="Times New Roman" w:hAnsi="Arial" w:cs="Arial"/>
          <w:b/>
          <w:bCs/>
          <w:color w:val="000000" w:themeColor="text1"/>
          <w:sz w:val="24"/>
          <w:szCs w:val="24"/>
          <w:lang w:val="es-ES" w:eastAsia="es-ES"/>
        </w:rPr>
        <w:t xml:space="preserve"> </w:t>
      </w:r>
      <w:r w:rsidR="00D45D25" w:rsidRPr="00005E56">
        <w:rPr>
          <w:rFonts w:ascii="Arial" w:eastAsia="Times New Roman" w:hAnsi="Arial" w:cs="Arial"/>
          <w:b/>
          <w:bCs/>
          <w:color w:val="000000" w:themeColor="text1"/>
          <w:sz w:val="24"/>
          <w:szCs w:val="24"/>
          <w:lang w:val="es-ES" w:eastAsia="es-ES"/>
        </w:rPr>
        <w:t xml:space="preserve">o </w:t>
      </w:r>
      <w:r w:rsidR="00005E56" w:rsidRPr="00005E56">
        <w:rPr>
          <w:rFonts w:ascii="Arial" w:eastAsia="Times New Roman" w:hAnsi="Arial" w:cs="Arial"/>
          <w:b/>
          <w:bCs/>
          <w:color w:val="000000" w:themeColor="text1"/>
          <w:sz w:val="24"/>
          <w:szCs w:val="24"/>
          <w:lang w:val="es-ES" w:eastAsia="es-ES"/>
        </w:rPr>
        <w:t>No.</w:t>
      </w:r>
      <w:r w:rsidRPr="00005E56">
        <w:rPr>
          <w:rFonts w:ascii="Arial" w:eastAsia="Times New Roman" w:hAnsi="Arial" w:cs="Arial"/>
          <w:b/>
          <w:bCs/>
          <w:color w:val="000000" w:themeColor="text1"/>
          <w:sz w:val="24"/>
          <w:szCs w:val="24"/>
          <w:lang w:val="es-ES" w:eastAsia="es-ES"/>
        </w:rPr>
        <w:t>CTP-DT-</w:t>
      </w:r>
      <w:r w:rsidR="006A3EF8">
        <w:rPr>
          <w:rFonts w:ascii="Arial" w:eastAsia="Times New Roman" w:hAnsi="Arial" w:cs="Arial"/>
          <w:b/>
          <w:bCs/>
          <w:color w:val="000000" w:themeColor="text1"/>
          <w:sz w:val="24"/>
          <w:szCs w:val="24"/>
          <w:lang w:val="es-ES" w:eastAsia="es-ES"/>
        </w:rPr>
        <w:t>I</w:t>
      </w:r>
      <w:r w:rsidRPr="00005E56">
        <w:rPr>
          <w:rFonts w:ascii="Arial" w:eastAsia="Times New Roman" w:hAnsi="Arial" w:cs="Arial"/>
          <w:b/>
          <w:bCs/>
          <w:color w:val="000000" w:themeColor="text1"/>
          <w:sz w:val="24"/>
          <w:szCs w:val="24"/>
          <w:lang w:val="es-ES" w:eastAsia="es-ES"/>
        </w:rPr>
        <w:t>NF-0002-2024</w:t>
      </w:r>
      <w:r w:rsidR="00FA4197" w:rsidRPr="00005E56">
        <w:rPr>
          <w:rFonts w:ascii="Arial" w:eastAsia="Times New Roman" w:hAnsi="Arial" w:cs="Arial"/>
          <w:b/>
          <w:bCs/>
          <w:color w:val="000000" w:themeColor="text1"/>
          <w:sz w:val="24"/>
          <w:szCs w:val="24"/>
          <w:lang w:val="es-ES" w:eastAsia="es-ES"/>
        </w:rPr>
        <w:t xml:space="preserve">, </w:t>
      </w:r>
      <w:r w:rsidR="00FA4197" w:rsidRPr="00005E56">
        <w:rPr>
          <w:rFonts w:ascii="Arial" w:eastAsia="Times New Roman" w:hAnsi="Arial" w:cs="Arial"/>
          <w:color w:val="000000" w:themeColor="text1"/>
          <w:sz w:val="24"/>
          <w:szCs w:val="24"/>
          <w:lang w:val="es-ES" w:eastAsia="es-ES"/>
        </w:rPr>
        <w:t>descritos en el resultando anterior</w:t>
      </w:r>
      <w:r w:rsidRPr="00005E56">
        <w:rPr>
          <w:rFonts w:ascii="Arial" w:eastAsia="Times New Roman" w:hAnsi="Arial" w:cs="Arial"/>
          <w:b/>
          <w:bCs/>
          <w:color w:val="000000" w:themeColor="text1"/>
          <w:sz w:val="24"/>
          <w:szCs w:val="24"/>
          <w:lang w:val="es-ES" w:eastAsia="es-ES"/>
        </w:rPr>
        <w:t>.</w:t>
      </w:r>
      <w:r w:rsidR="00A568A0" w:rsidRPr="00FA4197">
        <w:rPr>
          <w:rFonts w:ascii="Arial" w:eastAsia="Times New Roman" w:hAnsi="Arial" w:cs="Arial"/>
          <w:b/>
          <w:bCs/>
          <w:color w:val="000000" w:themeColor="text1"/>
          <w:sz w:val="24"/>
          <w:szCs w:val="24"/>
          <w:lang w:val="es-ES" w:eastAsia="es-ES"/>
        </w:rPr>
        <w:t xml:space="preserve"> </w:t>
      </w:r>
      <w:r w:rsidR="004A1A63" w:rsidRPr="004A1A63">
        <w:rPr>
          <w:rFonts w:ascii="Arial" w:eastAsia="Times New Roman" w:hAnsi="Arial" w:cs="Arial"/>
          <w:color w:val="000000" w:themeColor="text1"/>
          <w:sz w:val="24"/>
          <w:szCs w:val="24"/>
          <w:lang w:val="es-ES" w:eastAsia="es-ES"/>
        </w:rPr>
        <w:t>En resumen, alega lo siguiente:</w:t>
      </w:r>
    </w:p>
    <w:p w14:paraId="6CECC059" w14:textId="77777777" w:rsidR="00811F4F" w:rsidRDefault="00811F4F" w:rsidP="001F1444">
      <w:pPr>
        <w:spacing w:after="0" w:line="276" w:lineRule="auto"/>
        <w:jc w:val="both"/>
        <w:rPr>
          <w:rFonts w:ascii="Arial" w:eastAsia="Times New Roman" w:hAnsi="Arial" w:cs="Arial"/>
          <w:color w:val="000000" w:themeColor="text1"/>
          <w:sz w:val="24"/>
          <w:szCs w:val="24"/>
          <w:lang w:val="es-ES" w:eastAsia="es-ES"/>
        </w:rPr>
      </w:pPr>
    </w:p>
    <w:p w14:paraId="10A465EB" w14:textId="4B75B44F" w:rsidR="00157635" w:rsidRPr="00157635" w:rsidRDefault="004A1A63" w:rsidP="004A1A63">
      <w:pPr>
        <w:pStyle w:val="Prrafodelista"/>
        <w:numPr>
          <w:ilvl w:val="0"/>
          <w:numId w:val="7"/>
        </w:numPr>
        <w:spacing w:after="0" w:line="276" w:lineRule="auto"/>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 xml:space="preserve">Señala que </w:t>
      </w:r>
      <w:r w:rsidR="006E0F2E">
        <w:rPr>
          <w:rFonts w:ascii="Arial" w:eastAsia="Times New Roman" w:hAnsi="Arial" w:cs="Arial"/>
          <w:color w:val="000000" w:themeColor="text1"/>
          <w:lang w:val="es-ES" w:eastAsia="es-ES"/>
        </w:rPr>
        <w:t xml:space="preserve">su representada </w:t>
      </w:r>
      <w:r>
        <w:rPr>
          <w:rFonts w:ascii="Arial" w:eastAsia="Times New Roman" w:hAnsi="Arial" w:cs="Arial"/>
          <w:color w:val="000000" w:themeColor="text1"/>
          <w:lang w:val="es-ES" w:eastAsia="es-ES"/>
        </w:rPr>
        <w:t>ostenta legitimación para interponer las presentes acciones recursiva</w:t>
      </w:r>
      <w:r w:rsidR="00157635">
        <w:rPr>
          <w:rFonts w:ascii="Arial" w:eastAsia="Times New Roman" w:hAnsi="Arial" w:cs="Arial"/>
          <w:color w:val="000000" w:themeColor="text1"/>
          <w:lang w:val="es-ES" w:eastAsia="es-ES"/>
        </w:rPr>
        <w:t xml:space="preserve">, toda vez que es concesionaria del servicio de transporte público remunerado de personas en la Ruta No. </w:t>
      </w:r>
      <w:r w:rsidR="007E3953">
        <w:rPr>
          <w:rFonts w:ascii="Arial" w:eastAsia="Times New Roman" w:hAnsi="Arial" w:cs="Arial"/>
          <w:color w:val="000000" w:themeColor="text1"/>
          <w:lang w:val="es-ES" w:eastAsia="es-ES"/>
        </w:rPr>
        <w:t>000</w:t>
      </w:r>
      <w:r w:rsidR="00157635">
        <w:rPr>
          <w:rFonts w:ascii="Arial" w:eastAsia="Times New Roman" w:hAnsi="Arial" w:cs="Arial"/>
          <w:color w:val="000000" w:themeColor="text1"/>
          <w:lang w:val="es-ES" w:eastAsia="es-ES"/>
        </w:rPr>
        <w:t>.</w:t>
      </w:r>
    </w:p>
    <w:p w14:paraId="1C884E6F" w14:textId="5DCB2FB4" w:rsidR="004A1A63" w:rsidRPr="00EB0382" w:rsidRDefault="00157635" w:rsidP="004A1A63">
      <w:pPr>
        <w:pStyle w:val="Prrafodelista"/>
        <w:numPr>
          <w:ilvl w:val="0"/>
          <w:numId w:val="7"/>
        </w:numPr>
        <w:spacing w:after="0" w:line="276" w:lineRule="auto"/>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Indica que mediante el artículo 3.3 de la Sesión Ordinaria No. 38-2021 del 20 de mayo de 2021, la Junta Directiva del CTP, emitió las variables operativas de la ruta que sirven, estableciendo la siguiente tipología: TU (Urbano Plano), lo cual los sitúa como destinatarios directos del acto administrativo emitido y ello también evidencia la legitimación para recurrir.</w:t>
      </w:r>
      <w:r w:rsidR="004A1A63">
        <w:rPr>
          <w:rFonts w:ascii="Arial" w:eastAsia="Times New Roman" w:hAnsi="Arial" w:cs="Arial"/>
          <w:color w:val="000000" w:themeColor="text1"/>
          <w:lang w:val="es-ES" w:eastAsia="es-ES"/>
        </w:rPr>
        <w:t xml:space="preserve"> </w:t>
      </w:r>
    </w:p>
    <w:p w14:paraId="0413CC2F" w14:textId="7F8AB807" w:rsidR="00EB0382" w:rsidRPr="00B20813" w:rsidRDefault="00EB0382" w:rsidP="004A1A63">
      <w:pPr>
        <w:pStyle w:val="Prrafodelista"/>
        <w:numPr>
          <w:ilvl w:val="0"/>
          <w:numId w:val="7"/>
        </w:numPr>
        <w:spacing w:after="0" w:line="276" w:lineRule="auto"/>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Manifiesta que mediante el acuerdo impugnado la Junta Directiva entre otras cosas aprobó el uso de unidades de tipo TUB y TUA en rutas ramales de transporte público</w:t>
      </w:r>
      <w:r w:rsidR="00B20813">
        <w:rPr>
          <w:rFonts w:ascii="Arial" w:eastAsia="Times New Roman" w:hAnsi="Arial" w:cs="Arial"/>
          <w:color w:val="000000" w:themeColor="text1"/>
          <w:lang w:val="es-ES" w:eastAsia="es-ES"/>
        </w:rPr>
        <w:t xml:space="preserve"> que presenten las siguientes condiciones:</w:t>
      </w:r>
    </w:p>
    <w:p w14:paraId="5A416B8B" w14:textId="43561FAA" w:rsidR="00B20813" w:rsidRPr="00B20813" w:rsidRDefault="00B20813" w:rsidP="00714E37">
      <w:pPr>
        <w:pStyle w:val="Prrafodelista"/>
        <w:numPr>
          <w:ilvl w:val="0"/>
          <w:numId w:val="7"/>
        </w:numPr>
        <w:spacing w:after="0" w:line="276" w:lineRule="auto"/>
        <w:ind w:left="993" w:firstLine="273"/>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a) Tipo de Ruta: Urbana</w:t>
      </w:r>
    </w:p>
    <w:p w14:paraId="3F729FC5" w14:textId="0B980782" w:rsidR="00B20813" w:rsidRPr="00714E37" w:rsidRDefault="00B20813" w:rsidP="00714E37">
      <w:pPr>
        <w:pStyle w:val="Prrafodelista"/>
        <w:numPr>
          <w:ilvl w:val="0"/>
          <w:numId w:val="7"/>
        </w:numPr>
        <w:spacing w:after="0" w:line="276" w:lineRule="auto"/>
        <w:ind w:left="993" w:firstLine="273"/>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 xml:space="preserve">b) Recorrido: menor a 39 kilómetros </w:t>
      </w:r>
      <w:r w:rsidR="00714E37">
        <w:rPr>
          <w:rFonts w:ascii="Arial" w:eastAsia="Times New Roman" w:hAnsi="Arial" w:cs="Arial"/>
          <w:color w:val="000000" w:themeColor="text1"/>
          <w:lang w:val="es-ES" w:eastAsia="es-ES"/>
        </w:rPr>
        <w:t>por sentido</w:t>
      </w:r>
    </w:p>
    <w:p w14:paraId="4E5A32DF" w14:textId="6F2DCC01" w:rsidR="00714E37" w:rsidRPr="00714E37" w:rsidRDefault="00714E37" w:rsidP="00714E37">
      <w:pPr>
        <w:pStyle w:val="Prrafodelista"/>
        <w:numPr>
          <w:ilvl w:val="0"/>
          <w:numId w:val="7"/>
        </w:numPr>
        <w:spacing w:after="0" w:line="276" w:lineRule="auto"/>
        <w:ind w:left="993" w:firstLine="273"/>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 xml:space="preserve">c) Pendientes máximas: 6% </w:t>
      </w:r>
    </w:p>
    <w:p w14:paraId="2E726534" w14:textId="47374CD7" w:rsidR="00714E37" w:rsidRPr="00714E37" w:rsidRDefault="00714E37" w:rsidP="00714E37">
      <w:pPr>
        <w:pStyle w:val="Prrafodelista"/>
        <w:numPr>
          <w:ilvl w:val="0"/>
          <w:numId w:val="7"/>
        </w:numPr>
        <w:spacing w:after="0" w:line="276" w:lineRule="auto"/>
        <w:ind w:left="993" w:firstLine="273"/>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d) Pendientes ponderadas: No más de 5%</w:t>
      </w:r>
    </w:p>
    <w:p w14:paraId="1C40F2BA" w14:textId="0E234606" w:rsidR="00714E37" w:rsidRPr="00714E37" w:rsidRDefault="00714E37" w:rsidP="00714E37">
      <w:pPr>
        <w:pStyle w:val="Prrafodelista"/>
        <w:numPr>
          <w:ilvl w:val="0"/>
          <w:numId w:val="7"/>
        </w:numPr>
        <w:spacing w:after="0" w:line="276" w:lineRule="auto"/>
        <w:ind w:left="993" w:firstLine="273"/>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lang w:val="es-ES" w:eastAsia="es-ES"/>
        </w:rPr>
        <w:t>e) Superficie de rodamiento: asfalto, concreto o adoquinadas en su totalidad</w:t>
      </w:r>
    </w:p>
    <w:p w14:paraId="5E132A87" w14:textId="46E058DF" w:rsidR="00F51A3E" w:rsidRPr="00EA43E0" w:rsidRDefault="00714E37" w:rsidP="00F51A3E">
      <w:pPr>
        <w:pStyle w:val="Prrafodelista"/>
        <w:numPr>
          <w:ilvl w:val="0"/>
          <w:numId w:val="7"/>
        </w:numPr>
        <w:spacing w:after="0" w:line="276" w:lineRule="auto"/>
        <w:jc w:val="both"/>
        <w:rPr>
          <w:rFonts w:ascii="Arial" w:eastAsia="Times New Roman" w:hAnsi="Arial" w:cs="Arial"/>
          <w:color w:val="000000" w:themeColor="text1"/>
          <w:lang w:val="es-ES" w:eastAsia="es-ES"/>
        </w:rPr>
      </w:pPr>
      <w:r w:rsidRPr="00EA43E0">
        <w:rPr>
          <w:rFonts w:ascii="Arial" w:eastAsia="Times New Roman" w:hAnsi="Arial" w:cs="Arial"/>
          <w:color w:val="000000" w:themeColor="text1"/>
          <w:lang w:val="es-ES" w:eastAsia="es-ES"/>
        </w:rPr>
        <w:t xml:space="preserve">Argumenta que de la lectura integral del Informe que sirve de sustento para aprobar el acto recurrido, se desprende que la Junta Directiva no cuenta con el aval o dictamen favorable de la Dirección de Asuntos Jurídicos, por tanto, esa situación deja sin sustento legal la adopción de la medida </w:t>
      </w:r>
      <w:r w:rsidR="00570C99" w:rsidRPr="00EA43E0">
        <w:rPr>
          <w:rFonts w:ascii="Arial" w:eastAsia="Times New Roman" w:hAnsi="Arial" w:cs="Arial"/>
          <w:color w:val="000000" w:themeColor="text1"/>
          <w:lang w:val="es-ES" w:eastAsia="es-ES"/>
        </w:rPr>
        <w:t xml:space="preserve">impugnada o, en su defecto, </w:t>
      </w:r>
      <w:r w:rsidR="00F51A3E" w:rsidRPr="00EA43E0">
        <w:rPr>
          <w:rFonts w:ascii="Arial" w:eastAsia="Times New Roman" w:hAnsi="Arial" w:cs="Arial"/>
          <w:color w:val="000000" w:themeColor="text1"/>
          <w:lang w:val="es-ES" w:eastAsia="es-ES"/>
        </w:rPr>
        <w:t>impide al administrado conocer sobre las consideraciones y limitaciones que puedan interferir en su puesta en marcha.</w:t>
      </w:r>
    </w:p>
    <w:p w14:paraId="466DFD2C" w14:textId="411FC32F" w:rsidR="00F51A3E" w:rsidRPr="00EA43E0" w:rsidRDefault="00F51A3E" w:rsidP="00F51A3E">
      <w:pPr>
        <w:pStyle w:val="Prrafodelista"/>
        <w:numPr>
          <w:ilvl w:val="0"/>
          <w:numId w:val="7"/>
        </w:numPr>
        <w:spacing w:after="0" w:line="276" w:lineRule="auto"/>
        <w:jc w:val="both"/>
        <w:rPr>
          <w:rFonts w:ascii="Arial" w:eastAsia="Times New Roman" w:hAnsi="Arial" w:cs="Arial"/>
          <w:color w:val="000000" w:themeColor="text1"/>
          <w:lang w:val="es-ES" w:eastAsia="es-ES"/>
        </w:rPr>
      </w:pPr>
      <w:r w:rsidRPr="00EA43E0">
        <w:rPr>
          <w:rFonts w:ascii="Arial" w:eastAsia="Times New Roman" w:hAnsi="Arial" w:cs="Arial"/>
          <w:color w:val="000000" w:themeColor="text1"/>
          <w:lang w:val="es-ES" w:eastAsia="es-ES"/>
        </w:rPr>
        <w:t>Señala que, a la fecha, no se han establecido ni verificado las condiciones habilitantes para la adopción final del acto administrativo impugnado.</w:t>
      </w:r>
    </w:p>
    <w:p w14:paraId="16D54020" w14:textId="5F8A1007" w:rsidR="00F51A3E" w:rsidRPr="00EA43E0" w:rsidRDefault="00F51A3E" w:rsidP="00F51A3E">
      <w:pPr>
        <w:pStyle w:val="Prrafodelista"/>
        <w:numPr>
          <w:ilvl w:val="0"/>
          <w:numId w:val="7"/>
        </w:numPr>
        <w:spacing w:after="0" w:line="276" w:lineRule="auto"/>
        <w:jc w:val="both"/>
        <w:rPr>
          <w:rFonts w:ascii="Arial" w:eastAsia="Times New Roman" w:hAnsi="Arial" w:cs="Arial"/>
          <w:color w:val="000000" w:themeColor="text1"/>
          <w:lang w:val="es-ES" w:eastAsia="es-ES"/>
        </w:rPr>
      </w:pPr>
      <w:r w:rsidRPr="00EA43E0">
        <w:rPr>
          <w:rFonts w:ascii="Arial" w:eastAsia="Times New Roman" w:hAnsi="Arial" w:cs="Arial"/>
          <w:color w:val="000000" w:themeColor="text1"/>
          <w:lang w:val="es-ES" w:eastAsia="es-ES"/>
        </w:rPr>
        <w:t xml:space="preserve">Alega que aun en esas condiciones, el órgano colegiado dispuso que los operadores, tienen un plazo de 30 días hábiles para informar si tienen pedido en proceso, </w:t>
      </w:r>
      <w:r w:rsidR="009D5C7F" w:rsidRPr="00EA43E0">
        <w:rPr>
          <w:rFonts w:ascii="Arial" w:eastAsia="Times New Roman" w:hAnsi="Arial" w:cs="Arial"/>
          <w:color w:val="000000" w:themeColor="text1"/>
          <w:lang w:val="es-ES" w:eastAsia="es-ES"/>
        </w:rPr>
        <w:t>para exceptuar solamente dichas unidades de la aplicación del acuerdo, al que, además de faltarle el criterio legal, también adolece de elementos suficientes que determinen que se cumplió con las condiciones «habilitantes».</w:t>
      </w:r>
    </w:p>
    <w:p w14:paraId="65034B69" w14:textId="59662B69" w:rsidR="009D5C7F" w:rsidRPr="00EA43E0" w:rsidRDefault="009D5C7F" w:rsidP="00F51A3E">
      <w:pPr>
        <w:pStyle w:val="Prrafodelista"/>
        <w:numPr>
          <w:ilvl w:val="0"/>
          <w:numId w:val="7"/>
        </w:numPr>
        <w:spacing w:after="0" w:line="276" w:lineRule="auto"/>
        <w:jc w:val="both"/>
        <w:rPr>
          <w:rFonts w:ascii="Arial" w:eastAsia="Times New Roman" w:hAnsi="Arial" w:cs="Arial"/>
          <w:color w:val="000000" w:themeColor="text1"/>
          <w:lang w:val="es-ES" w:eastAsia="es-ES"/>
        </w:rPr>
      </w:pPr>
      <w:r w:rsidRPr="00EA43E0">
        <w:rPr>
          <w:rFonts w:ascii="Arial" w:eastAsia="Times New Roman" w:hAnsi="Arial" w:cs="Arial"/>
          <w:color w:val="000000" w:themeColor="text1"/>
          <w:lang w:val="es-ES" w:eastAsia="es-ES"/>
        </w:rPr>
        <w:t xml:space="preserve">Que inmediatamente después que les fue notificado el acuerdo, una empresa importadora les remitió información en relación con los buses importados con los que cuenta para que como prestatarios cumplan con dicha obligación, sin al menos </w:t>
      </w:r>
      <w:r w:rsidRPr="00EA43E0">
        <w:rPr>
          <w:rFonts w:ascii="Arial" w:eastAsia="Times New Roman" w:hAnsi="Arial" w:cs="Arial"/>
          <w:color w:val="000000" w:themeColor="text1"/>
          <w:lang w:val="es-ES" w:eastAsia="es-ES"/>
        </w:rPr>
        <w:lastRenderedPageBreak/>
        <w:t xml:space="preserve">indicar el precio de las unidades ofertadas, lo cual los deja </w:t>
      </w:r>
      <w:r w:rsidR="00EA43E0" w:rsidRPr="00EA43E0">
        <w:rPr>
          <w:rFonts w:ascii="Arial" w:eastAsia="Times New Roman" w:hAnsi="Arial" w:cs="Arial"/>
          <w:color w:val="000000" w:themeColor="text1"/>
          <w:lang w:val="es-ES" w:eastAsia="es-ES"/>
        </w:rPr>
        <w:t>en una condición de extrema vulnerabilidad e inseguridad jurídica y financiera, al no estar claras las condiciones mínimas para la introducción de este tipo de unidades.</w:t>
      </w:r>
    </w:p>
    <w:p w14:paraId="2EEAF3EF" w14:textId="77777777" w:rsidR="00350A16" w:rsidRDefault="00EA43E0" w:rsidP="00F51A3E">
      <w:pPr>
        <w:pStyle w:val="Prrafodelista"/>
        <w:numPr>
          <w:ilvl w:val="0"/>
          <w:numId w:val="7"/>
        </w:numPr>
        <w:spacing w:after="0" w:line="276" w:lineRule="auto"/>
        <w:jc w:val="both"/>
        <w:rPr>
          <w:rFonts w:ascii="Arial" w:eastAsia="Times New Roman" w:hAnsi="Arial" w:cs="Arial"/>
          <w:color w:val="000000" w:themeColor="text1"/>
          <w:lang w:val="es-ES" w:eastAsia="es-ES"/>
        </w:rPr>
      </w:pPr>
      <w:r w:rsidRPr="00EA43E0">
        <w:rPr>
          <w:rFonts w:ascii="Arial" w:eastAsia="Times New Roman" w:hAnsi="Arial" w:cs="Arial"/>
          <w:color w:val="000000" w:themeColor="text1"/>
          <w:lang w:val="es-ES" w:eastAsia="es-ES"/>
        </w:rPr>
        <w:t>Manifiesta que a la fecha no se cuenta con los estudios técnicos</w:t>
      </w:r>
      <w:r>
        <w:rPr>
          <w:rFonts w:ascii="Arial" w:eastAsia="Times New Roman" w:hAnsi="Arial" w:cs="Arial"/>
          <w:color w:val="000000" w:themeColor="text1"/>
          <w:lang w:val="es-ES" w:eastAsia="es-ES"/>
        </w:rPr>
        <w:t xml:space="preserve"> que determinen cuál i cuáles son las condiciones que permitirían una eventual exclusión parcial o total de la obligatoria introducción y compra de los autobuses</w:t>
      </w:r>
      <w:r w:rsidR="00350A16">
        <w:rPr>
          <w:rFonts w:ascii="Arial" w:eastAsia="Times New Roman" w:hAnsi="Arial" w:cs="Arial"/>
          <w:color w:val="000000" w:themeColor="text1"/>
          <w:lang w:val="es-ES" w:eastAsia="es-ES"/>
        </w:rPr>
        <w:t>.</w:t>
      </w:r>
    </w:p>
    <w:p w14:paraId="68220846" w14:textId="552E6AB2" w:rsidR="00EA43E0" w:rsidRDefault="00350A16" w:rsidP="00F51A3E">
      <w:pPr>
        <w:pStyle w:val="Prrafodelista"/>
        <w:numPr>
          <w:ilvl w:val="0"/>
          <w:numId w:val="7"/>
        </w:numPr>
        <w:spacing w:after="0" w:line="276" w:lineRule="auto"/>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Argumenta que en las recomendaciones del Oficio CTP-DT-INF-0002-2024, el Área Técnica refiere que la autorización para el inicio de la ins</w:t>
      </w:r>
      <w:r w:rsidR="00E733E2">
        <w:rPr>
          <w:rFonts w:ascii="Arial" w:eastAsia="Times New Roman" w:hAnsi="Arial" w:cs="Arial"/>
          <w:color w:val="000000" w:themeColor="text1"/>
          <w:lang w:val="es-ES" w:eastAsia="es-ES"/>
        </w:rPr>
        <w:t>cripción de flota de ambos tipos dentro de los esquemas operativos en rutas regulares, así como la estrategia que se seguiría, debe ser notificada a los operadores.</w:t>
      </w:r>
    </w:p>
    <w:p w14:paraId="130A436B" w14:textId="017FE6EE" w:rsidR="00E733E2" w:rsidRDefault="00E733E2" w:rsidP="00F51A3E">
      <w:pPr>
        <w:pStyle w:val="Prrafodelista"/>
        <w:numPr>
          <w:ilvl w:val="0"/>
          <w:numId w:val="7"/>
        </w:numPr>
        <w:spacing w:after="0" w:line="276" w:lineRule="auto"/>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 xml:space="preserve">Indica que hay aspectos que deben ser aclarados y adicionados al acuerdo recurrido, </w:t>
      </w:r>
      <w:r w:rsidR="008922B6">
        <w:rPr>
          <w:rFonts w:ascii="Arial" w:eastAsia="Times New Roman" w:hAnsi="Arial" w:cs="Arial"/>
          <w:color w:val="000000" w:themeColor="text1"/>
          <w:lang w:val="es-ES" w:eastAsia="es-ES"/>
        </w:rPr>
        <w:t xml:space="preserve">tales como el impacto tarifario; se aclare si es solo una empresa proveedora de este tipo de unidades o si existen otras adicionales; se aclare cuál o cuáles son las reparaciones que deben realizarse, en cual infraestructura y a cargo de quién o quiénes; si ésta es una actividad que deba realizar el Estado, el gobierno local o ellos; si la erogación va a reconocerse tarifariamente o si quedará a </w:t>
      </w:r>
      <w:r w:rsidR="001C785D">
        <w:rPr>
          <w:rFonts w:ascii="Arial" w:eastAsia="Times New Roman" w:hAnsi="Arial" w:cs="Arial"/>
          <w:color w:val="000000" w:themeColor="text1"/>
          <w:lang w:val="es-ES" w:eastAsia="es-ES"/>
        </w:rPr>
        <w:t>cargo</w:t>
      </w:r>
      <w:r w:rsidR="008922B6">
        <w:rPr>
          <w:rFonts w:ascii="Arial" w:eastAsia="Times New Roman" w:hAnsi="Arial" w:cs="Arial"/>
          <w:color w:val="000000" w:themeColor="text1"/>
          <w:lang w:val="es-ES" w:eastAsia="es-ES"/>
        </w:rPr>
        <w:t xml:space="preserve"> de las instituciones de cada proyecto.</w:t>
      </w:r>
    </w:p>
    <w:p w14:paraId="3C36B6F6" w14:textId="4907BCAE" w:rsidR="00B800A6" w:rsidRDefault="00B800A6" w:rsidP="00F51A3E">
      <w:pPr>
        <w:pStyle w:val="Prrafodelista"/>
        <w:numPr>
          <w:ilvl w:val="0"/>
          <w:numId w:val="7"/>
        </w:numPr>
        <w:spacing w:after="0" w:line="276" w:lineRule="auto"/>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En cuando a la solici</w:t>
      </w:r>
      <w:r w:rsidR="001C785D">
        <w:rPr>
          <w:rFonts w:ascii="Arial" w:eastAsia="Times New Roman" w:hAnsi="Arial" w:cs="Arial"/>
          <w:color w:val="000000" w:themeColor="text1"/>
          <w:lang w:val="es-ES" w:eastAsia="es-ES"/>
        </w:rPr>
        <w:t>tud de nulidad alega que en el acuerdo impugnado se violenta el principio de jerarquía de la norma; incumplimiento de requisitos establecidos en acuerdos vinculantes previos adoptados por parte de la misma Junta Directiva; eventual violación a principio de audiencia y defensa const</w:t>
      </w:r>
      <w:r w:rsidR="00B96ABE">
        <w:rPr>
          <w:rFonts w:ascii="Arial" w:eastAsia="Times New Roman" w:hAnsi="Arial" w:cs="Arial"/>
          <w:color w:val="000000" w:themeColor="text1"/>
          <w:lang w:val="es-ES" w:eastAsia="es-ES"/>
        </w:rPr>
        <w:t>itucionalmente tutelados; falta de congruencia entre lo que indica el Informe incorporado como parte integral del acto impugnado; eventual imposición de un obstáculo técnico necesario al comercio.</w:t>
      </w:r>
    </w:p>
    <w:p w14:paraId="110E7016" w14:textId="6E6BA1F9" w:rsidR="00B96ABE" w:rsidRDefault="00B96ABE" w:rsidP="00F51A3E">
      <w:pPr>
        <w:pStyle w:val="Prrafodelista"/>
        <w:numPr>
          <w:ilvl w:val="0"/>
          <w:numId w:val="7"/>
        </w:numPr>
        <w:spacing w:after="0" w:line="276" w:lineRule="auto"/>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En lo que atañe a la solicitud de adopción de medida cautelar de suspensión del acto recurrido señala que se cumplen todos los presupuestos necesarios para la adopción de dicha medida.</w:t>
      </w:r>
    </w:p>
    <w:p w14:paraId="38EE3DB3" w14:textId="505F06C5" w:rsidR="00B96ABE" w:rsidRDefault="00B96ABE" w:rsidP="00F51A3E">
      <w:pPr>
        <w:pStyle w:val="Prrafodelista"/>
        <w:numPr>
          <w:ilvl w:val="0"/>
          <w:numId w:val="7"/>
        </w:numPr>
        <w:spacing w:after="0" w:line="276" w:lineRule="auto"/>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En cuanto a su Petitoria</w:t>
      </w:r>
      <w:r w:rsidR="00927261">
        <w:rPr>
          <w:rFonts w:ascii="Arial" w:eastAsia="Times New Roman" w:hAnsi="Arial" w:cs="Arial"/>
          <w:color w:val="000000" w:themeColor="text1"/>
          <w:lang w:val="es-ES" w:eastAsia="es-ES"/>
        </w:rPr>
        <w:t>, en resumen,</w:t>
      </w:r>
      <w:r>
        <w:rPr>
          <w:rFonts w:ascii="Arial" w:eastAsia="Times New Roman" w:hAnsi="Arial" w:cs="Arial"/>
          <w:color w:val="000000" w:themeColor="text1"/>
          <w:lang w:val="es-ES" w:eastAsia="es-ES"/>
        </w:rPr>
        <w:t xml:space="preserve"> solicita:</w:t>
      </w:r>
    </w:p>
    <w:p w14:paraId="785C66C8" w14:textId="372E13AB" w:rsidR="00B96ABE" w:rsidRDefault="00B96ABE" w:rsidP="00B96ABE">
      <w:pPr>
        <w:spacing w:after="0" w:line="276" w:lineRule="auto"/>
        <w:ind w:left="1134"/>
        <w:jc w:val="both"/>
        <w:rPr>
          <w:rFonts w:ascii="Arial" w:eastAsia="Times New Roman" w:hAnsi="Arial" w:cs="Arial"/>
          <w:color w:val="000000" w:themeColor="text1"/>
          <w:lang w:val="es-ES" w:eastAsia="es-ES"/>
        </w:rPr>
      </w:pPr>
      <w:r w:rsidRPr="00B96ABE">
        <w:rPr>
          <w:rFonts w:ascii="Arial" w:eastAsia="Times New Roman" w:hAnsi="Arial" w:cs="Arial"/>
          <w:color w:val="000000" w:themeColor="text1"/>
          <w:lang w:val="es-ES" w:eastAsia="es-ES"/>
        </w:rPr>
        <w:t>-</w:t>
      </w:r>
      <w:r>
        <w:rPr>
          <w:rFonts w:ascii="Arial" w:eastAsia="Times New Roman" w:hAnsi="Arial" w:cs="Arial"/>
          <w:color w:val="000000" w:themeColor="text1"/>
          <w:lang w:val="es-ES" w:eastAsia="es-ES"/>
        </w:rPr>
        <w:t xml:space="preserve"> Se admita el presente incidente de suspensión de los efectos </w:t>
      </w:r>
      <w:r w:rsidR="00927261">
        <w:rPr>
          <w:rFonts w:ascii="Arial" w:eastAsia="Times New Roman" w:hAnsi="Arial" w:cs="Arial"/>
          <w:color w:val="000000" w:themeColor="text1"/>
          <w:lang w:val="es-ES" w:eastAsia="es-ES"/>
        </w:rPr>
        <w:t xml:space="preserve">del acto administrativo, en contra </w:t>
      </w:r>
      <w:bookmarkStart w:id="2" w:name="_Hlk188349319"/>
      <w:r w:rsidR="00927261">
        <w:rPr>
          <w:rFonts w:ascii="Arial" w:eastAsia="Times New Roman" w:hAnsi="Arial" w:cs="Arial"/>
          <w:color w:val="000000" w:themeColor="text1"/>
          <w:lang w:val="es-ES" w:eastAsia="es-ES"/>
        </w:rPr>
        <w:t>del Oficio CTP-DT-INF-0002-2024 y del artículo 3.2 de la Sesión Ordinaria No. 05-202</w:t>
      </w:r>
      <w:bookmarkEnd w:id="2"/>
      <w:r w:rsidR="00927261">
        <w:rPr>
          <w:rFonts w:ascii="Arial" w:eastAsia="Times New Roman" w:hAnsi="Arial" w:cs="Arial"/>
          <w:color w:val="000000" w:themeColor="text1"/>
          <w:lang w:val="es-ES" w:eastAsia="es-ES"/>
        </w:rPr>
        <w:t>4, y en consecuencia se suspenda la ejecución de dicho Acuerdo, hasta tanto se realicen los estudios técnicos correspondientes.</w:t>
      </w:r>
    </w:p>
    <w:p w14:paraId="14DF20C2" w14:textId="322E29BF" w:rsidR="00487CF1" w:rsidRDefault="00927261" w:rsidP="00927261">
      <w:pPr>
        <w:spacing w:after="0" w:line="276" w:lineRule="auto"/>
        <w:ind w:left="1134"/>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 Se admita el Incidente de Nulidad Absoluta en contra del Oficio CTP-DT-INF-0002-2024 y del artículo 3.2 de la Sesión Ordinaria No. 05-202</w:t>
      </w:r>
      <w:r w:rsidR="00360410">
        <w:rPr>
          <w:rFonts w:ascii="Arial" w:eastAsia="Times New Roman" w:hAnsi="Arial" w:cs="Arial"/>
          <w:color w:val="000000" w:themeColor="text1"/>
          <w:lang w:val="es-ES" w:eastAsia="es-ES"/>
        </w:rPr>
        <w:t>4.</w:t>
      </w:r>
    </w:p>
    <w:p w14:paraId="58E44A0C" w14:textId="5954AE5F" w:rsidR="00360410" w:rsidRDefault="00360410" w:rsidP="00927261">
      <w:pPr>
        <w:spacing w:after="0" w:line="276" w:lineRule="auto"/>
        <w:ind w:left="1134"/>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 Sea admita el recurso de adición y de aclaración y se adicionen y aclaren los aspectos señalados en el apartado TERCERO de su escrito de interposición al oficio CTP-DT-INF-0002-2024</w:t>
      </w:r>
      <w:r w:rsidRPr="00360410">
        <w:rPr>
          <w:rFonts w:ascii="Arial" w:eastAsia="Times New Roman" w:hAnsi="Arial" w:cs="Arial"/>
          <w:color w:val="000000" w:themeColor="text1"/>
          <w:lang w:val="es-ES" w:eastAsia="es-ES"/>
        </w:rPr>
        <w:t xml:space="preserve"> </w:t>
      </w:r>
      <w:r>
        <w:rPr>
          <w:rFonts w:ascii="Arial" w:eastAsia="Times New Roman" w:hAnsi="Arial" w:cs="Arial"/>
          <w:color w:val="000000" w:themeColor="text1"/>
          <w:lang w:val="es-ES" w:eastAsia="es-ES"/>
        </w:rPr>
        <w:t>y el artículo 3.2 de la Sesión Ordinaria No. 05-2024.</w:t>
      </w:r>
    </w:p>
    <w:p w14:paraId="303B644A" w14:textId="6F3E58E1" w:rsidR="00360410" w:rsidRDefault="00360410" w:rsidP="00927261">
      <w:pPr>
        <w:spacing w:after="0" w:line="276" w:lineRule="auto"/>
        <w:ind w:left="1134"/>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 Se admita el Recurso de Revocatoria incoado en contra del Oficio CTP-DT-INF-0002-2024 y del artículo 3.2 de la Sesión Ordinaria No. 05-2024.</w:t>
      </w:r>
    </w:p>
    <w:p w14:paraId="6D6A4E78" w14:textId="1BABB22A" w:rsidR="00360410" w:rsidRDefault="00360410" w:rsidP="00927261">
      <w:pPr>
        <w:spacing w:after="0" w:line="276" w:lineRule="auto"/>
        <w:ind w:left="1134"/>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ES"/>
        </w:rPr>
        <w:t xml:space="preserve">- De no admitirse las acciones recursivas </w:t>
      </w:r>
      <w:r w:rsidR="00A060BA">
        <w:rPr>
          <w:rFonts w:ascii="Arial" w:eastAsia="Times New Roman" w:hAnsi="Arial" w:cs="Arial"/>
          <w:color w:val="000000" w:themeColor="text1"/>
          <w:lang w:val="es-ES" w:eastAsia="es-ES"/>
        </w:rPr>
        <w:t>incoadas</w:t>
      </w:r>
      <w:r>
        <w:rPr>
          <w:rFonts w:ascii="Arial" w:eastAsia="Times New Roman" w:hAnsi="Arial" w:cs="Arial"/>
          <w:color w:val="000000" w:themeColor="text1"/>
          <w:lang w:val="es-ES" w:eastAsia="es-ES"/>
        </w:rPr>
        <w:t>, solicita se eleve ante el Tribunal Administrativo de Transporte</w:t>
      </w:r>
      <w:r w:rsidR="00A060BA">
        <w:rPr>
          <w:rFonts w:ascii="Arial" w:eastAsia="Times New Roman" w:hAnsi="Arial" w:cs="Arial"/>
          <w:color w:val="000000" w:themeColor="text1"/>
          <w:lang w:val="es-ES" w:eastAsia="es-ES"/>
        </w:rPr>
        <w:t>, el presente recurso en apelación subsidiaria.</w:t>
      </w:r>
    </w:p>
    <w:p w14:paraId="6EC9ADFB" w14:textId="77777777" w:rsidR="00360410" w:rsidRDefault="00360410" w:rsidP="00927261">
      <w:pPr>
        <w:spacing w:after="0" w:line="276" w:lineRule="auto"/>
        <w:ind w:left="1134"/>
        <w:jc w:val="both"/>
        <w:rPr>
          <w:rFonts w:ascii="Arial" w:eastAsia="Times New Roman" w:hAnsi="Arial" w:cs="Arial"/>
          <w:color w:val="000000" w:themeColor="text1"/>
          <w:lang w:val="es-ES" w:eastAsia="es-ES"/>
        </w:rPr>
      </w:pPr>
    </w:p>
    <w:p w14:paraId="0D61F14A" w14:textId="2973AA15" w:rsidR="00487CF1" w:rsidRPr="007446F0" w:rsidRDefault="00487CF1" w:rsidP="001F1444">
      <w:pPr>
        <w:autoSpaceDE w:val="0"/>
        <w:autoSpaceDN w:val="0"/>
        <w:adjustRightInd w:val="0"/>
        <w:spacing w:line="276" w:lineRule="auto"/>
        <w:jc w:val="both"/>
        <w:rPr>
          <w:rFonts w:ascii="Arial" w:eastAsia="Calibri" w:hAnsi="Arial" w:cs="Arial"/>
          <w:color w:val="000000" w:themeColor="text1"/>
          <w:sz w:val="24"/>
          <w:szCs w:val="24"/>
        </w:rPr>
      </w:pPr>
      <w:proofErr w:type="gramStart"/>
      <w:r w:rsidRPr="00487CF1">
        <w:rPr>
          <w:rFonts w:ascii="Arial" w:eastAsia="Times New Roman" w:hAnsi="Arial" w:cs="Arial"/>
          <w:b/>
          <w:bCs/>
          <w:color w:val="000000" w:themeColor="text1"/>
          <w:sz w:val="24"/>
          <w:szCs w:val="24"/>
          <w:lang w:val="es-ES" w:eastAsia="es-ES"/>
        </w:rPr>
        <w:t>TERCERO.-</w:t>
      </w:r>
      <w:proofErr w:type="gramEnd"/>
      <w:r w:rsidRPr="00487CF1">
        <w:rPr>
          <w:rFonts w:ascii="Arial" w:eastAsia="Times New Roman" w:hAnsi="Arial" w:cs="Arial"/>
          <w:b/>
          <w:bCs/>
          <w:color w:val="000000" w:themeColor="text1"/>
          <w:sz w:val="24"/>
          <w:szCs w:val="24"/>
          <w:lang w:val="es-ES" w:eastAsia="es-ES"/>
        </w:rPr>
        <w:t xml:space="preserve"> </w:t>
      </w:r>
      <w:r w:rsidRPr="007446F0">
        <w:rPr>
          <w:rFonts w:ascii="Arial" w:eastAsia="Calibri" w:hAnsi="Arial" w:cs="Arial"/>
          <w:color w:val="000000" w:themeColor="text1"/>
          <w:sz w:val="24"/>
          <w:szCs w:val="24"/>
        </w:rPr>
        <w:t xml:space="preserve">La Junta Directiva del Consejo de Transporte Público, mediante el </w:t>
      </w:r>
      <w:r w:rsidRPr="007446F0">
        <w:rPr>
          <w:rFonts w:ascii="Arial" w:eastAsia="Calibri" w:hAnsi="Arial" w:cs="Arial"/>
          <w:b/>
          <w:bCs/>
          <w:color w:val="000000" w:themeColor="text1"/>
          <w:sz w:val="24"/>
          <w:szCs w:val="24"/>
        </w:rPr>
        <w:t>Artículo 7.</w:t>
      </w:r>
      <w:r w:rsidR="00671040" w:rsidRPr="007446F0">
        <w:rPr>
          <w:rFonts w:ascii="Arial" w:eastAsia="Calibri" w:hAnsi="Arial" w:cs="Arial"/>
          <w:b/>
          <w:bCs/>
          <w:color w:val="000000" w:themeColor="text1"/>
          <w:sz w:val="24"/>
          <w:szCs w:val="24"/>
        </w:rPr>
        <w:t>12.2</w:t>
      </w:r>
      <w:r w:rsidRPr="007446F0">
        <w:rPr>
          <w:rFonts w:ascii="Arial" w:eastAsia="Calibri" w:hAnsi="Arial" w:cs="Arial"/>
          <w:b/>
          <w:bCs/>
          <w:color w:val="000000" w:themeColor="text1"/>
          <w:sz w:val="24"/>
          <w:szCs w:val="24"/>
        </w:rPr>
        <w:t xml:space="preserve"> de la Sesión Ordinaria </w:t>
      </w:r>
      <w:r w:rsidR="00671040" w:rsidRPr="007446F0">
        <w:rPr>
          <w:rFonts w:ascii="Arial" w:eastAsia="Calibri" w:hAnsi="Arial" w:cs="Arial"/>
          <w:b/>
          <w:bCs/>
          <w:color w:val="000000" w:themeColor="text1"/>
          <w:sz w:val="24"/>
          <w:szCs w:val="24"/>
        </w:rPr>
        <w:t>20</w:t>
      </w:r>
      <w:r w:rsidRPr="007446F0">
        <w:rPr>
          <w:rFonts w:ascii="Arial" w:eastAsia="Calibri" w:hAnsi="Arial" w:cs="Arial"/>
          <w:b/>
          <w:bCs/>
          <w:color w:val="000000" w:themeColor="text1"/>
          <w:sz w:val="24"/>
          <w:szCs w:val="24"/>
        </w:rPr>
        <w:t xml:space="preserve">-2024, celebrada el </w:t>
      </w:r>
      <w:r w:rsidR="00671040" w:rsidRPr="007446F0">
        <w:rPr>
          <w:rFonts w:ascii="Arial" w:eastAsia="Calibri" w:hAnsi="Arial" w:cs="Arial"/>
          <w:b/>
          <w:bCs/>
          <w:color w:val="000000" w:themeColor="text1"/>
          <w:sz w:val="24"/>
          <w:szCs w:val="24"/>
        </w:rPr>
        <w:t>07</w:t>
      </w:r>
      <w:r w:rsidRPr="007446F0">
        <w:rPr>
          <w:rFonts w:ascii="Arial" w:eastAsia="Calibri" w:hAnsi="Arial" w:cs="Arial"/>
          <w:b/>
          <w:bCs/>
          <w:color w:val="000000" w:themeColor="text1"/>
          <w:sz w:val="24"/>
          <w:szCs w:val="24"/>
        </w:rPr>
        <w:t xml:space="preserve"> de </w:t>
      </w:r>
      <w:r w:rsidR="00671040" w:rsidRPr="007446F0">
        <w:rPr>
          <w:rFonts w:ascii="Arial" w:eastAsia="Calibri" w:hAnsi="Arial" w:cs="Arial"/>
          <w:b/>
          <w:bCs/>
          <w:color w:val="000000" w:themeColor="text1"/>
          <w:sz w:val="24"/>
          <w:szCs w:val="24"/>
        </w:rPr>
        <w:t>junio</w:t>
      </w:r>
      <w:r w:rsidRPr="007446F0">
        <w:rPr>
          <w:rFonts w:ascii="Arial" w:eastAsia="Calibri" w:hAnsi="Arial" w:cs="Arial"/>
          <w:b/>
          <w:bCs/>
          <w:color w:val="000000" w:themeColor="text1"/>
          <w:sz w:val="24"/>
          <w:szCs w:val="24"/>
        </w:rPr>
        <w:t xml:space="preserve"> de 2024</w:t>
      </w:r>
      <w:r w:rsidRPr="007446F0">
        <w:rPr>
          <w:rFonts w:ascii="Arial" w:eastAsia="Calibri" w:hAnsi="Arial" w:cs="Arial"/>
          <w:color w:val="000000" w:themeColor="text1"/>
          <w:sz w:val="24"/>
          <w:szCs w:val="24"/>
        </w:rPr>
        <w:t>, conoce y aprueba</w:t>
      </w:r>
      <w:r w:rsidRPr="007446F0">
        <w:rPr>
          <w:rFonts w:ascii="Arial" w:eastAsia="Calibri" w:hAnsi="Arial" w:cs="Arial"/>
          <w:smallCaps/>
          <w:color w:val="000000" w:themeColor="text1"/>
          <w:sz w:val="24"/>
          <w:szCs w:val="24"/>
        </w:rPr>
        <w:t xml:space="preserve"> </w:t>
      </w:r>
      <w:r w:rsidRPr="007446F0">
        <w:rPr>
          <w:rFonts w:ascii="Arial" w:eastAsia="Calibri" w:hAnsi="Arial" w:cs="Arial"/>
          <w:color w:val="000000" w:themeColor="text1"/>
          <w:sz w:val="24"/>
          <w:szCs w:val="24"/>
        </w:rPr>
        <w:t xml:space="preserve">los alcances del </w:t>
      </w:r>
      <w:r w:rsidRPr="00FA4197">
        <w:rPr>
          <w:rFonts w:ascii="Arial" w:eastAsia="Calibri" w:hAnsi="Arial" w:cs="Arial"/>
          <w:b/>
          <w:bCs/>
          <w:color w:val="000000" w:themeColor="text1"/>
          <w:sz w:val="24"/>
          <w:szCs w:val="24"/>
        </w:rPr>
        <w:t>Oficio No</w:t>
      </w:r>
      <w:bookmarkStart w:id="3" w:name="_Hlk187832540"/>
      <w:r w:rsidRPr="00FA4197">
        <w:rPr>
          <w:rFonts w:ascii="Arial" w:eastAsia="Calibri" w:hAnsi="Arial" w:cs="Arial"/>
          <w:b/>
          <w:bCs/>
          <w:color w:val="000000" w:themeColor="text1"/>
          <w:sz w:val="24"/>
          <w:szCs w:val="24"/>
        </w:rPr>
        <w:t>. CTP-DE-AJ-OF-0</w:t>
      </w:r>
      <w:r w:rsidR="00671040" w:rsidRPr="00FA4197">
        <w:rPr>
          <w:rFonts w:ascii="Arial" w:eastAsia="Calibri" w:hAnsi="Arial" w:cs="Arial"/>
          <w:b/>
          <w:bCs/>
          <w:color w:val="000000" w:themeColor="text1"/>
          <w:sz w:val="24"/>
          <w:szCs w:val="24"/>
        </w:rPr>
        <w:t>525</w:t>
      </w:r>
      <w:r w:rsidRPr="00FA4197">
        <w:rPr>
          <w:rFonts w:ascii="Arial" w:eastAsia="Calibri" w:hAnsi="Arial" w:cs="Arial"/>
          <w:b/>
          <w:bCs/>
          <w:color w:val="000000" w:themeColor="text1"/>
          <w:sz w:val="24"/>
          <w:szCs w:val="24"/>
        </w:rPr>
        <w:t>-2024</w:t>
      </w:r>
      <w:bookmarkEnd w:id="3"/>
      <w:r w:rsidRPr="00FA4197">
        <w:rPr>
          <w:rFonts w:ascii="Arial" w:eastAsia="Calibri" w:hAnsi="Arial" w:cs="Arial"/>
          <w:b/>
          <w:bCs/>
          <w:color w:val="000000" w:themeColor="text1"/>
          <w:sz w:val="24"/>
          <w:szCs w:val="24"/>
        </w:rPr>
        <w:t xml:space="preserve"> del </w:t>
      </w:r>
      <w:r w:rsidR="00671040" w:rsidRPr="00FA4197">
        <w:rPr>
          <w:rFonts w:ascii="Arial" w:eastAsia="Calibri" w:hAnsi="Arial" w:cs="Arial"/>
          <w:b/>
          <w:bCs/>
          <w:color w:val="000000" w:themeColor="text1"/>
          <w:sz w:val="24"/>
          <w:szCs w:val="24"/>
        </w:rPr>
        <w:t>24</w:t>
      </w:r>
      <w:r w:rsidRPr="00FA4197">
        <w:rPr>
          <w:rFonts w:ascii="Arial" w:eastAsia="Calibri" w:hAnsi="Arial" w:cs="Arial"/>
          <w:b/>
          <w:bCs/>
          <w:color w:val="000000" w:themeColor="text1"/>
          <w:sz w:val="24"/>
          <w:szCs w:val="24"/>
        </w:rPr>
        <w:t xml:space="preserve"> de </w:t>
      </w:r>
      <w:r w:rsidR="00671040" w:rsidRPr="00FA4197">
        <w:rPr>
          <w:rFonts w:ascii="Arial" w:eastAsia="Calibri" w:hAnsi="Arial" w:cs="Arial"/>
          <w:b/>
          <w:bCs/>
          <w:color w:val="000000" w:themeColor="text1"/>
          <w:sz w:val="24"/>
          <w:szCs w:val="24"/>
        </w:rPr>
        <w:t>abril</w:t>
      </w:r>
      <w:r w:rsidRPr="00FA4197">
        <w:rPr>
          <w:rFonts w:ascii="Arial" w:eastAsia="Calibri" w:hAnsi="Arial" w:cs="Arial"/>
          <w:b/>
          <w:bCs/>
          <w:color w:val="000000" w:themeColor="text1"/>
          <w:sz w:val="24"/>
          <w:szCs w:val="24"/>
        </w:rPr>
        <w:t xml:space="preserve"> de 2024</w:t>
      </w:r>
      <w:r w:rsidRPr="007446F0">
        <w:rPr>
          <w:rFonts w:ascii="Arial" w:eastAsia="Calibri" w:hAnsi="Arial" w:cs="Arial"/>
          <w:color w:val="000000" w:themeColor="text1"/>
          <w:sz w:val="24"/>
          <w:szCs w:val="24"/>
        </w:rPr>
        <w:t xml:space="preserve">, emitido por la Dirección de Asuntos Jurídicos de dicho Consejo, en el cual plantea la propuesta de la respuesta del Recurso de Revocatoria interpuesto por la empresa </w:t>
      </w:r>
      <w:proofErr w:type="spellStart"/>
      <w:r w:rsidR="00671040" w:rsidRPr="007446F0">
        <w:rPr>
          <w:rFonts w:ascii="Arial" w:eastAsia="Times New Roman" w:hAnsi="Arial" w:cs="Arial"/>
          <w:b/>
          <w:bCs/>
          <w:smallCaps/>
          <w:color w:val="000000" w:themeColor="text1"/>
          <w:sz w:val="24"/>
          <w:szCs w:val="24"/>
          <w:lang w:val="es-ES" w:eastAsia="es-ES"/>
        </w:rPr>
        <w:t>aegsa</w:t>
      </w:r>
      <w:proofErr w:type="spellEnd"/>
      <w:r w:rsidRPr="007446F0">
        <w:rPr>
          <w:rFonts w:ascii="Arial" w:eastAsia="Calibri" w:hAnsi="Arial" w:cs="Arial"/>
          <w:color w:val="000000" w:themeColor="text1"/>
          <w:sz w:val="24"/>
          <w:szCs w:val="24"/>
        </w:rPr>
        <w:t xml:space="preserve">, contra el </w:t>
      </w:r>
      <w:r w:rsidRPr="007446F0">
        <w:rPr>
          <w:rFonts w:ascii="Arial" w:eastAsia="Calibri" w:hAnsi="Arial" w:cs="Arial"/>
          <w:b/>
          <w:bCs/>
          <w:color w:val="000000" w:themeColor="text1"/>
          <w:sz w:val="24"/>
          <w:szCs w:val="24"/>
        </w:rPr>
        <w:t xml:space="preserve">Artículo </w:t>
      </w:r>
      <w:r w:rsidR="00D6727D" w:rsidRPr="007446F0">
        <w:rPr>
          <w:rFonts w:ascii="Arial" w:eastAsia="Calibri" w:hAnsi="Arial" w:cs="Arial"/>
          <w:b/>
          <w:bCs/>
          <w:color w:val="000000" w:themeColor="text1"/>
          <w:sz w:val="24"/>
          <w:szCs w:val="24"/>
        </w:rPr>
        <w:t>3</w:t>
      </w:r>
      <w:r w:rsidRPr="007446F0">
        <w:rPr>
          <w:rFonts w:ascii="Arial" w:eastAsia="Calibri" w:hAnsi="Arial" w:cs="Arial"/>
          <w:b/>
          <w:bCs/>
          <w:color w:val="000000" w:themeColor="text1"/>
          <w:sz w:val="24"/>
          <w:szCs w:val="24"/>
        </w:rPr>
        <w:t>.</w:t>
      </w:r>
      <w:r w:rsidR="00D6727D" w:rsidRPr="007446F0">
        <w:rPr>
          <w:rFonts w:ascii="Arial" w:eastAsia="Calibri" w:hAnsi="Arial" w:cs="Arial"/>
          <w:b/>
          <w:bCs/>
          <w:color w:val="000000" w:themeColor="text1"/>
          <w:sz w:val="24"/>
          <w:szCs w:val="24"/>
        </w:rPr>
        <w:t>2</w:t>
      </w:r>
      <w:r w:rsidRPr="007446F0">
        <w:rPr>
          <w:rFonts w:ascii="Arial" w:eastAsia="Calibri" w:hAnsi="Arial" w:cs="Arial"/>
          <w:b/>
          <w:bCs/>
          <w:color w:val="000000" w:themeColor="text1"/>
          <w:sz w:val="24"/>
          <w:szCs w:val="24"/>
        </w:rPr>
        <w:t xml:space="preserve"> de la Sesión Ordinaria </w:t>
      </w:r>
      <w:r w:rsidR="00D6727D" w:rsidRPr="007446F0">
        <w:rPr>
          <w:rFonts w:ascii="Arial" w:eastAsia="Calibri" w:hAnsi="Arial" w:cs="Arial"/>
          <w:b/>
          <w:bCs/>
          <w:color w:val="000000" w:themeColor="text1"/>
          <w:sz w:val="24"/>
          <w:szCs w:val="24"/>
        </w:rPr>
        <w:t>05-</w:t>
      </w:r>
      <w:r w:rsidRPr="007446F0">
        <w:rPr>
          <w:rFonts w:ascii="Arial" w:eastAsia="Calibri" w:hAnsi="Arial" w:cs="Arial"/>
          <w:b/>
          <w:bCs/>
          <w:color w:val="000000" w:themeColor="text1"/>
          <w:sz w:val="24"/>
          <w:szCs w:val="24"/>
        </w:rPr>
        <w:t>202</w:t>
      </w:r>
      <w:r w:rsidR="00D6727D" w:rsidRPr="007446F0">
        <w:rPr>
          <w:rFonts w:ascii="Arial" w:eastAsia="Calibri" w:hAnsi="Arial" w:cs="Arial"/>
          <w:b/>
          <w:bCs/>
          <w:color w:val="000000" w:themeColor="text1"/>
          <w:sz w:val="24"/>
          <w:szCs w:val="24"/>
        </w:rPr>
        <w:t>4</w:t>
      </w:r>
      <w:r w:rsidRPr="007446F0">
        <w:rPr>
          <w:rFonts w:ascii="Arial" w:eastAsia="Calibri" w:hAnsi="Arial" w:cs="Arial"/>
          <w:b/>
          <w:bCs/>
          <w:color w:val="000000" w:themeColor="text1"/>
          <w:sz w:val="24"/>
          <w:szCs w:val="24"/>
        </w:rPr>
        <w:t xml:space="preserve"> del </w:t>
      </w:r>
      <w:r w:rsidR="00555D61" w:rsidRPr="007446F0">
        <w:rPr>
          <w:rFonts w:ascii="Arial" w:eastAsia="Calibri" w:hAnsi="Arial" w:cs="Arial"/>
          <w:b/>
          <w:bCs/>
          <w:color w:val="000000" w:themeColor="text1"/>
          <w:sz w:val="24"/>
          <w:szCs w:val="24"/>
        </w:rPr>
        <w:t>09</w:t>
      </w:r>
      <w:r w:rsidRPr="007446F0">
        <w:rPr>
          <w:rFonts w:ascii="Arial" w:eastAsia="Calibri" w:hAnsi="Arial" w:cs="Arial"/>
          <w:b/>
          <w:bCs/>
          <w:color w:val="000000" w:themeColor="text1"/>
          <w:sz w:val="24"/>
          <w:szCs w:val="24"/>
        </w:rPr>
        <w:t xml:space="preserve"> de </w:t>
      </w:r>
      <w:r w:rsidR="00555D61" w:rsidRPr="007446F0">
        <w:rPr>
          <w:rFonts w:ascii="Arial" w:eastAsia="Calibri" w:hAnsi="Arial" w:cs="Arial"/>
          <w:b/>
          <w:bCs/>
          <w:color w:val="000000" w:themeColor="text1"/>
          <w:sz w:val="24"/>
          <w:szCs w:val="24"/>
        </w:rPr>
        <w:t xml:space="preserve">febrero </w:t>
      </w:r>
      <w:r w:rsidRPr="007446F0">
        <w:rPr>
          <w:rFonts w:ascii="Arial" w:eastAsia="Calibri" w:hAnsi="Arial" w:cs="Arial"/>
          <w:b/>
          <w:bCs/>
          <w:color w:val="000000" w:themeColor="text1"/>
          <w:sz w:val="24"/>
          <w:szCs w:val="24"/>
        </w:rPr>
        <w:t>de 202</w:t>
      </w:r>
      <w:r w:rsidR="00555D61" w:rsidRPr="007446F0">
        <w:rPr>
          <w:rFonts w:ascii="Arial" w:eastAsia="Calibri" w:hAnsi="Arial" w:cs="Arial"/>
          <w:b/>
          <w:bCs/>
          <w:color w:val="000000" w:themeColor="text1"/>
          <w:sz w:val="24"/>
          <w:szCs w:val="24"/>
        </w:rPr>
        <w:t>4</w:t>
      </w:r>
      <w:r w:rsidRPr="007446F0">
        <w:rPr>
          <w:rFonts w:ascii="Arial" w:eastAsia="Calibri" w:hAnsi="Arial" w:cs="Arial"/>
          <w:color w:val="000000" w:themeColor="text1"/>
          <w:sz w:val="24"/>
          <w:szCs w:val="24"/>
        </w:rPr>
        <w:t xml:space="preserve">, y con base en los argumentos esbozados en dicho </w:t>
      </w:r>
      <w:r w:rsidR="00005E56">
        <w:rPr>
          <w:rFonts w:ascii="Arial" w:eastAsia="Calibri" w:hAnsi="Arial" w:cs="Arial"/>
          <w:color w:val="000000" w:themeColor="text1"/>
          <w:sz w:val="24"/>
          <w:szCs w:val="24"/>
        </w:rPr>
        <w:t>o</w:t>
      </w:r>
      <w:r w:rsidRPr="007446F0">
        <w:rPr>
          <w:rFonts w:ascii="Arial" w:eastAsia="Calibri" w:hAnsi="Arial" w:cs="Arial"/>
          <w:color w:val="000000" w:themeColor="text1"/>
          <w:sz w:val="24"/>
          <w:szCs w:val="24"/>
        </w:rPr>
        <w:t xml:space="preserve">ficio, procede con el rechazo del Recurso de </w:t>
      </w:r>
      <w:r w:rsidR="00985F5F">
        <w:rPr>
          <w:rFonts w:ascii="Arial" w:eastAsia="Times New Roman" w:hAnsi="Arial" w:cs="Arial"/>
          <w:b/>
          <w:bCs/>
          <w:color w:val="000000" w:themeColor="text1"/>
          <w:sz w:val="24"/>
          <w:szCs w:val="24"/>
          <w:lang w:val="es-ES" w:eastAsia="es-ES"/>
        </w:rPr>
        <w:t>Recurso de Aclaración y Adición, Revocatoria con Apelación en Subsidio, e Incidente Previo de Suspensión del Acto Administrativo,</w:t>
      </w:r>
      <w:r w:rsidR="00985F5F" w:rsidRPr="007446F0">
        <w:rPr>
          <w:rFonts w:ascii="Arial" w:eastAsia="Calibri" w:hAnsi="Arial" w:cs="Arial"/>
          <w:color w:val="000000" w:themeColor="text1"/>
          <w:sz w:val="24"/>
          <w:szCs w:val="24"/>
        </w:rPr>
        <w:t xml:space="preserve"> </w:t>
      </w:r>
      <w:r w:rsidRPr="007446F0">
        <w:rPr>
          <w:rFonts w:ascii="Arial" w:eastAsia="Calibri" w:hAnsi="Arial" w:cs="Arial"/>
          <w:color w:val="000000" w:themeColor="text1"/>
          <w:sz w:val="24"/>
          <w:szCs w:val="24"/>
        </w:rPr>
        <w:t xml:space="preserve">interpuesto por la citada empresa y eleva el Recurso de Apelación en Subsidio, ante este Tribunal Administrativo de Transporte, para su conocimiento y resolución. En resumen, el Oficio No. </w:t>
      </w:r>
      <w:r w:rsidR="00555D61" w:rsidRPr="007446F0">
        <w:rPr>
          <w:rFonts w:ascii="Arial" w:eastAsia="Calibri" w:hAnsi="Arial" w:cs="Arial"/>
          <w:color w:val="000000" w:themeColor="text1"/>
          <w:sz w:val="24"/>
          <w:szCs w:val="24"/>
        </w:rPr>
        <w:t>CTP-DE-AJ-OF-0525-2024</w:t>
      </w:r>
      <w:r w:rsidRPr="007446F0">
        <w:rPr>
          <w:rFonts w:ascii="Arial" w:eastAsia="Calibri" w:hAnsi="Arial" w:cs="Arial"/>
          <w:color w:val="000000" w:themeColor="text1"/>
          <w:sz w:val="24"/>
          <w:szCs w:val="24"/>
        </w:rPr>
        <w:t xml:space="preserve">, antes citado, el cual sustenta el </w:t>
      </w:r>
      <w:r w:rsidR="00555D61" w:rsidRPr="007446F0">
        <w:rPr>
          <w:rFonts w:ascii="Arial" w:eastAsia="Calibri" w:hAnsi="Arial" w:cs="Arial"/>
          <w:b/>
          <w:bCs/>
          <w:color w:val="000000" w:themeColor="text1"/>
          <w:sz w:val="24"/>
          <w:szCs w:val="24"/>
        </w:rPr>
        <w:t>Artículo 7.12.2 de la Sesión Ordinaria 20-2024,</w:t>
      </w:r>
      <w:r w:rsidRPr="007446F0">
        <w:rPr>
          <w:rFonts w:ascii="Arial" w:eastAsia="Calibri" w:hAnsi="Arial" w:cs="Arial"/>
          <w:b/>
          <w:bCs/>
          <w:color w:val="000000" w:themeColor="text1"/>
          <w:sz w:val="24"/>
          <w:szCs w:val="24"/>
        </w:rPr>
        <w:t xml:space="preserve"> </w:t>
      </w:r>
      <w:r w:rsidRPr="007446F0">
        <w:rPr>
          <w:rFonts w:ascii="Arial" w:eastAsia="Calibri" w:hAnsi="Arial" w:cs="Arial"/>
          <w:color w:val="000000" w:themeColor="text1"/>
          <w:sz w:val="24"/>
          <w:szCs w:val="24"/>
        </w:rPr>
        <w:t>adoptado por la Junta Directiva, indica, en lo atinente al recurso de revocatoria, lo siguiente:</w:t>
      </w:r>
    </w:p>
    <w:p w14:paraId="5512E929" w14:textId="080370F0" w:rsidR="00555D61" w:rsidRPr="00A060BA" w:rsidRDefault="00555D61" w:rsidP="001F1444">
      <w:pPr>
        <w:pStyle w:val="Prrafodelista"/>
        <w:numPr>
          <w:ilvl w:val="0"/>
          <w:numId w:val="6"/>
        </w:numPr>
        <w:autoSpaceDE w:val="0"/>
        <w:autoSpaceDN w:val="0"/>
        <w:adjustRightInd w:val="0"/>
        <w:spacing w:line="276" w:lineRule="auto"/>
        <w:jc w:val="both"/>
        <w:rPr>
          <w:rFonts w:ascii="Arial" w:eastAsia="Calibri" w:hAnsi="Arial" w:cs="Arial"/>
          <w:color w:val="000000" w:themeColor="text1"/>
        </w:rPr>
      </w:pPr>
      <w:r w:rsidRPr="00A060BA">
        <w:rPr>
          <w:rFonts w:ascii="Arial" w:eastAsia="Calibri" w:hAnsi="Arial" w:cs="Arial"/>
          <w:color w:val="000000" w:themeColor="text1"/>
        </w:rPr>
        <w:t xml:space="preserve">En cuanto los requisitos de forma, señala que la parte recurrente </w:t>
      </w:r>
      <w:r w:rsidR="00EC09AA" w:rsidRPr="00A060BA">
        <w:rPr>
          <w:rFonts w:ascii="Arial" w:eastAsia="Calibri" w:hAnsi="Arial" w:cs="Arial"/>
          <w:color w:val="000000" w:themeColor="text1"/>
        </w:rPr>
        <w:t>interpone</w:t>
      </w:r>
      <w:r w:rsidR="00DE4203" w:rsidRPr="00A060BA">
        <w:rPr>
          <w:rFonts w:ascii="Arial" w:eastAsia="Calibri" w:hAnsi="Arial" w:cs="Arial"/>
          <w:color w:val="000000" w:themeColor="text1"/>
        </w:rPr>
        <w:t xml:space="preserve"> Recurso de </w:t>
      </w:r>
      <w:r w:rsidR="00EC09AA" w:rsidRPr="00A060BA">
        <w:rPr>
          <w:rFonts w:ascii="Arial" w:eastAsia="Calibri" w:hAnsi="Arial" w:cs="Arial"/>
          <w:color w:val="000000" w:themeColor="text1"/>
        </w:rPr>
        <w:t>Aclaración</w:t>
      </w:r>
      <w:r w:rsidR="00DE4203" w:rsidRPr="00A060BA">
        <w:rPr>
          <w:rFonts w:ascii="Arial" w:eastAsia="Calibri" w:hAnsi="Arial" w:cs="Arial"/>
          <w:color w:val="000000" w:themeColor="text1"/>
        </w:rPr>
        <w:t xml:space="preserve"> y Adición, pero que</w:t>
      </w:r>
      <w:r w:rsidR="00985F5F" w:rsidRPr="00A060BA">
        <w:rPr>
          <w:rFonts w:ascii="Arial" w:eastAsia="Calibri" w:hAnsi="Arial" w:cs="Arial"/>
          <w:color w:val="000000" w:themeColor="text1"/>
        </w:rPr>
        <w:t>,</w:t>
      </w:r>
      <w:r w:rsidR="00DE4203" w:rsidRPr="00A060BA">
        <w:rPr>
          <w:rFonts w:ascii="Arial" w:eastAsia="Calibri" w:hAnsi="Arial" w:cs="Arial"/>
          <w:color w:val="000000" w:themeColor="text1"/>
        </w:rPr>
        <w:t xml:space="preserve"> no obstante, conforme el artículo 11 de la Ley No. 7969, los acuerdos de Junta </w:t>
      </w:r>
      <w:r w:rsidR="00EC09AA" w:rsidRPr="00A060BA">
        <w:rPr>
          <w:rFonts w:ascii="Arial" w:eastAsia="Calibri" w:hAnsi="Arial" w:cs="Arial"/>
          <w:color w:val="000000" w:themeColor="text1"/>
        </w:rPr>
        <w:t>Directiva</w:t>
      </w:r>
      <w:r w:rsidR="00DE4203" w:rsidRPr="00A060BA">
        <w:rPr>
          <w:rFonts w:ascii="Arial" w:eastAsia="Calibri" w:hAnsi="Arial" w:cs="Arial"/>
          <w:color w:val="000000" w:themeColor="text1"/>
        </w:rPr>
        <w:t xml:space="preserve"> </w:t>
      </w:r>
      <w:r w:rsidR="00EC09AA" w:rsidRPr="00A060BA">
        <w:rPr>
          <w:rFonts w:ascii="Arial" w:eastAsia="Calibri" w:hAnsi="Arial" w:cs="Arial"/>
          <w:color w:val="000000" w:themeColor="text1"/>
        </w:rPr>
        <w:t>tendrán</w:t>
      </w:r>
      <w:r w:rsidR="00DE4203" w:rsidRPr="00A060BA">
        <w:rPr>
          <w:rFonts w:ascii="Arial" w:eastAsia="Calibri" w:hAnsi="Arial" w:cs="Arial"/>
          <w:color w:val="000000" w:themeColor="text1"/>
        </w:rPr>
        <w:t xml:space="preserve"> revocatoria con apelación en sub</w:t>
      </w:r>
      <w:r w:rsidR="00EC09AA" w:rsidRPr="00A060BA">
        <w:rPr>
          <w:rFonts w:ascii="Arial" w:eastAsia="Calibri" w:hAnsi="Arial" w:cs="Arial"/>
          <w:color w:val="000000" w:themeColor="text1"/>
        </w:rPr>
        <w:t>s</w:t>
      </w:r>
      <w:r w:rsidR="00DE4203" w:rsidRPr="00A060BA">
        <w:rPr>
          <w:rFonts w:ascii="Arial" w:eastAsia="Calibri" w:hAnsi="Arial" w:cs="Arial"/>
          <w:color w:val="000000" w:themeColor="text1"/>
        </w:rPr>
        <w:t xml:space="preserve">idio, sin disponer la procedencia de aclaración </w:t>
      </w:r>
      <w:r w:rsidR="00FF152A" w:rsidRPr="00A060BA">
        <w:rPr>
          <w:rFonts w:ascii="Arial" w:eastAsia="Calibri" w:hAnsi="Arial" w:cs="Arial"/>
          <w:color w:val="000000" w:themeColor="text1"/>
        </w:rPr>
        <w:t xml:space="preserve">y adición; que </w:t>
      </w:r>
      <w:r w:rsidR="00985F5F" w:rsidRPr="00A060BA">
        <w:rPr>
          <w:rFonts w:ascii="Arial" w:eastAsia="Calibri" w:hAnsi="Arial" w:cs="Arial"/>
          <w:color w:val="000000" w:themeColor="text1"/>
        </w:rPr>
        <w:t>pese de lo anterior</w:t>
      </w:r>
      <w:r w:rsidR="00FF152A" w:rsidRPr="00A060BA">
        <w:rPr>
          <w:rFonts w:ascii="Arial" w:eastAsia="Calibri" w:hAnsi="Arial" w:cs="Arial"/>
          <w:color w:val="000000" w:themeColor="text1"/>
        </w:rPr>
        <w:t>, y dada las argumentaciones del escrito de impugnación y lo señalado en el artículo 348 de la Ley General de la Administración Pública, la adición y aclaración se puede valorar como una revocatoria.</w:t>
      </w:r>
      <w:r w:rsidRPr="00A060BA">
        <w:rPr>
          <w:rFonts w:ascii="Arial" w:eastAsia="Calibri" w:hAnsi="Arial" w:cs="Arial"/>
          <w:color w:val="000000" w:themeColor="text1"/>
        </w:rPr>
        <w:t xml:space="preserve"> </w:t>
      </w:r>
    </w:p>
    <w:p w14:paraId="1279AB1B" w14:textId="7078C81B" w:rsidR="00FF152A" w:rsidRPr="00A060BA" w:rsidRDefault="00FF152A" w:rsidP="001F1444">
      <w:pPr>
        <w:pStyle w:val="Prrafodelista"/>
        <w:numPr>
          <w:ilvl w:val="0"/>
          <w:numId w:val="6"/>
        </w:numPr>
        <w:autoSpaceDE w:val="0"/>
        <w:autoSpaceDN w:val="0"/>
        <w:adjustRightInd w:val="0"/>
        <w:spacing w:line="276" w:lineRule="auto"/>
        <w:jc w:val="both"/>
        <w:rPr>
          <w:rFonts w:ascii="Arial" w:eastAsia="Calibri" w:hAnsi="Arial" w:cs="Arial"/>
          <w:color w:val="000000" w:themeColor="text1"/>
        </w:rPr>
      </w:pPr>
      <w:r w:rsidRPr="00A060BA">
        <w:rPr>
          <w:rFonts w:ascii="Arial" w:eastAsia="Calibri" w:hAnsi="Arial" w:cs="Arial"/>
          <w:color w:val="000000" w:themeColor="text1"/>
        </w:rPr>
        <w:t xml:space="preserve">En </w:t>
      </w:r>
      <w:r w:rsidR="00270976" w:rsidRPr="00A060BA">
        <w:rPr>
          <w:rFonts w:ascii="Arial" w:eastAsia="Calibri" w:hAnsi="Arial" w:cs="Arial"/>
          <w:color w:val="000000" w:themeColor="text1"/>
        </w:rPr>
        <w:t xml:space="preserve">cuanto al plazo señala que el recurso fue presentado </w:t>
      </w:r>
      <w:r w:rsidR="00486A08" w:rsidRPr="00A060BA">
        <w:rPr>
          <w:rFonts w:ascii="Arial" w:eastAsia="Calibri" w:hAnsi="Arial" w:cs="Arial"/>
          <w:color w:val="000000" w:themeColor="text1"/>
        </w:rPr>
        <w:t>dentro del plazo establecido por el artículo 11 de la Ley No. 7969.</w:t>
      </w:r>
    </w:p>
    <w:p w14:paraId="0E1274E9" w14:textId="702A8921" w:rsidR="007773D1" w:rsidRPr="00A060BA" w:rsidRDefault="00486A08" w:rsidP="001F1444">
      <w:pPr>
        <w:pStyle w:val="Prrafodelista"/>
        <w:numPr>
          <w:ilvl w:val="0"/>
          <w:numId w:val="6"/>
        </w:numPr>
        <w:autoSpaceDE w:val="0"/>
        <w:autoSpaceDN w:val="0"/>
        <w:adjustRightInd w:val="0"/>
        <w:spacing w:line="276" w:lineRule="auto"/>
        <w:jc w:val="both"/>
        <w:rPr>
          <w:rFonts w:ascii="Arial" w:eastAsia="Calibri" w:hAnsi="Arial" w:cs="Arial"/>
          <w:color w:val="000000" w:themeColor="text1"/>
        </w:rPr>
      </w:pPr>
      <w:r w:rsidRPr="00A060BA">
        <w:rPr>
          <w:rFonts w:ascii="Arial" w:eastAsia="Calibri" w:hAnsi="Arial" w:cs="Arial"/>
          <w:color w:val="000000" w:themeColor="text1"/>
        </w:rPr>
        <w:t>Respecto de la legitim</w:t>
      </w:r>
      <w:r w:rsidR="00CE1B15" w:rsidRPr="00A060BA">
        <w:rPr>
          <w:rFonts w:ascii="Arial" w:eastAsia="Calibri" w:hAnsi="Arial" w:cs="Arial"/>
          <w:color w:val="000000" w:themeColor="text1"/>
        </w:rPr>
        <w:t xml:space="preserve">ación de la recurrente, señala que </w:t>
      </w:r>
      <w:r w:rsidR="00DF7728" w:rsidRPr="00A060BA">
        <w:rPr>
          <w:rFonts w:ascii="Arial" w:eastAsia="Calibri" w:hAnsi="Arial" w:cs="Arial"/>
          <w:color w:val="000000" w:themeColor="text1"/>
        </w:rPr>
        <w:t xml:space="preserve">visible al folio 28 de los documentos que se adjuntan, se encuentra la </w:t>
      </w:r>
      <w:r w:rsidR="00CE1B15" w:rsidRPr="00A060BA">
        <w:rPr>
          <w:rFonts w:ascii="Arial" w:eastAsia="Calibri" w:hAnsi="Arial" w:cs="Arial"/>
          <w:color w:val="000000" w:themeColor="text1"/>
        </w:rPr>
        <w:t xml:space="preserve">Certificación </w:t>
      </w:r>
      <w:r w:rsidR="00EC09AA" w:rsidRPr="00A060BA">
        <w:rPr>
          <w:rFonts w:ascii="Arial" w:eastAsia="Calibri" w:hAnsi="Arial" w:cs="Arial"/>
          <w:color w:val="000000" w:themeColor="text1"/>
        </w:rPr>
        <w:t xml:space="preserve">No. RNPDIGITAL-258696 </w:t>
      </w:r>
      <w:r w:rsidR="00CE1B15" w:rsidRPr="00A060BA">
        <w:rPr>
          <w:rFonts w:ascii="Arial" w:eastAsia="Calibri" w:hAnsi="Arial" w:cs="Arial"/>
          <w:color w:val="000000" w:themeColor="text1"/>
        </w:rPr>
        <w:t>del Registro Nacional</w:t>
      </w:r>
      <w:r w:rsidR="00DF7728" w:rsidRPr="00A060BA">
        <w:rPr>
          <w:rFonts w:ascii="Arial" w:eastAsia="Calibri" w:hAnsi="Arial" w:cs="Arial"/>
          <w:color w:val="000000" w:themeColor="text1"/>
        </w:rPr>
        <w:t xml:space="preserve">, </w:t>
      </w:r>
      <w:r w:rsidR="00A676A1" w:rsidRPr="00A060BA">
        <w:rPr>
          <w:rFonts w:ascii="Arial" w:eastAsia="Calibri" w:hAnsi="Arial" w:cs="Arial"/>
          <w:color w:val="000000" w:themeColor="text1"/>
        </w:rPr>
        <w:t xml:space="preserve">en la que, si bien consta </w:t>
      </w:r>
      <w:r w:rsidR="00DF040D" w:rsidRPr="00A060BA">
        <w:rPr>
          <w:rFonts w:ascii="Arial" w:eastAsia="Calibri" w:hAnsi="Arial" w:cs="Arial"/>
          <w:color w:val="000000" w:themeColor="text1"/>
        </w:rPr>
        <w:t>que el señor JGM, como presidente de la sociedad</w:t>
      </w:r>
      <w:r w:rsidR="00CE1B15" w:rsidRPr="00A060BA">
        <w:rPr>
          <w:rFonts w:ascii="Arial" w:eastAsia="Calibri" w:hAnsi="Arial" w:cs="Arial"/>
          <w:color w:val="000000" w:themeColor="text1"/>
        </w:rPr>
        <w:t xml:space="preserve"> </w:t>
      </w:r>
      <w:proofErr w:type="spellStart"/>
      <w:r w:rsidR="00DF040D" w:rsidRPr="00A060BA">
        <w:rPr>
          <w:rFonts w:ascii="Arial" w:eastAsia="Times New Roman" w:hAnsi="Arial" w:cs="Arial"/>
          <w:smallCaps/>
          <w:color w:val="000000" w:themeColor="text1"/>
          <w:lang w:val="es-ES" w:eastAsia="es-ES"/>
        </w:rPr>
        <w:t>ae</w:t>
      </w:r>
      <w:r w:rsidR="00C0394E">
        <w:rPr>
          <w:rFonts w:ascii="Arial" w:eastAsia="Times New Roman" w:hAnsi="Arial" w:cs="Arial"/>
          <w:smallCaps/>
          <w:color w:val="000000" w:themeColor="text1"/>
          <w:lang w:val="es-ES" w:eastAsia="es-ES"/>
        </w:rPr>
        <w:t>g</w:t>
      </w:r>
      <w:r w:rsidR="00DF040D" w:rsidRPr="00A060BA">
        <w:rPr>
          <w:rFonts w:ascii="Arial" w:eastAsia="Times New Roman" w:hAnsi="Arial" w:cs="Arial"/>
          <w:smallCaps/>
          <w:color w:val="000000" w:themeColor="text1"/>
          <w:lang w:val="es-ES" w:eastAsia="es-ES"/>
        </w:rPr>
        <w:t>sa</w:t>
      </w:r>
      <w:proofErr w:type="spellEnd"/>
      <w:r w:rsidR="00EC09AA" w:rsidRPr="00A060BA">
        <w:rPr>
          <w:rFonts w:ascii="Arial" w:eastAsia="Times New Roman" w:hAnsi="Arial" w:cs="Arial"/>
          <w:smallCaps/>
          <w:color w:val="000000" w:themeColor="text1"/>
          <w:lang w:val="es-ES" w:eastAsia="es-ES"/>
        </w:rPr>
        <w:t xml:space="preserve">, </w:t>
      </w:r>
      <w:r w:rsidR="00EC09AA" w:rsidRPr="00A060BA">
        <w:rPr>
          <w:rFonts w:ascii="Arial" w:eastAsia="Times New Roman" w:hAnsi="Arial" w:cs="Arial"/>
          <w:color w:val="000000" w:themeColor="text1"/>
          <w:lang w:val="es-ES" w:eastAsia="es-ES"/>
        </w:rPr>
        <w:t xml:space="preserve">lo cierto es que en dicha certificación se indica que la representación judicial </w:t>
      </w:r>
      <w:r w:rsidR="007773D1" w:rsidRPr="00A060BA">
        <w:rPr>
          <w:rFonts w:ascii="Arial" w:eastAsia="Times New Roman" w:hAnsi="Arial" w:cs="Arial"/>
          <w:color w:val="000000" w:themeColor="text1"/>
          <w:lang w:val="es-ES" w:eastAsia="es-ES"/>
        </w:rPr>
        <w:t xml:space="preserve">y extrajudicial hasta por la suma de veinte millones de colones, </w:t>
      </w:r>
      <w:r w:rsidR="00EC09AA" w:rsidRPr="00A060BA">
        <w:rPr>
          <w:rFonts w:ascii="Arial" w:eastAsia="Times New Roman" w:hAnsi="Arial" w:cs="Arial"/>
          <w:color w:val="000000" w:themeColor="text1"/>
          <w:lang w:val="es-ES" w:eastAsia="es-ES"/>
        </w:rPr>
        <w:t>corresponde</w:t>
      </w:r>
      <w:r w:rsidR="007773D1" w:rsidRPr="00A060BA">
        <w:rPr>
          <w:rFonts w:ascii="Arial" w:eastAsia="Times New Roman" w:hAnsi="Arial" w:cs="Arial"/>
          <w:color w:val="000000" w:themeColor="text1"/>
          <w:lang w:val="es-ES" w:eastAsia="es-ES"/>
        </w:rPr>
        <w:t xml:space="preserve"> al Presidente, Secretario y Tesorero, quienes además de ostentar facultades de Apoderado Generalísimo, para ejercer dicha representación, deberán actuar dos de sus miembros y sobrepasado el monto establecido, deberán actuar tres miembros.</w:t>
      </w:r>
    </w:p>
    <w:p w14:paraId="2955D67E" w14:textId="68B6AD03" w:rsidR="00486A08" w:rsidRPr="00A060BA" w:rsidRDefault="00985F5F" w:rsidP="001F1444">
      <w:pPr>
        <w:pStyle w:val="Prrafodelista"/>
        <w:numPr>
          <w:ilvl w:val="0"/>
          <w:numId w:val="6"/>
        </w:numPr>
        <w:autoSpaceDE w:val="0"/>
        <w:autoSpaceDN w:val="0"/>
        <w:adjustRightInd w:val="0"/>
        <w:spacing w:line="276" w:lineRule="auto"/>
        <w:jc w:val="both"/>
        <w:rPr>
          <w:rFonts w:ascii="Arial" w:eastAsia="Calibri" w:hAnsi="Arial" w:cs="Arial"/>
          <w:color w:val="000000" w:themeColor="text1"/>
        </w:rPr>
      </w:pPr>
      <w:r w:rsidRPr="00A060BA">
        <w:rPr>
          <w:rFonts w:ascii="Arial" w:eastAsia="Times New Roman" w:hAnsi="Arial" w:cs="Arial"/>
          <w:color w:val="000000" w:themeColor="text1"/>
          <w:lang w:val="es-ES" w:eastAsia="es-ES"/>
        </w:rPr>
        <w:t>Que,</w:t>
      </w:r>
      <w:r w:rsidR="00BD4C40" w:rsidRPr="00A060BA">
        <w:rPr>
          <w:rFonts w:ascii="Arial" w:eastAsia="Times New Roman" w:hAnsi="Arial" w:cs="Arial"/>
          <w:color w:val="000000" w:themeColor="text1"/>
          <w:lang w:val="es-ES" w:eastAsia="es-ES"/>
        </w:rPr>
        <w:t xml:space="preserve"> en el presente asunto, las acciones recursivas están firmadas solo por el señor JGM, quien según la certificación no está legitimado para actuar de manera individual; por tal razón, al no estar legitimado </w:t>
      </w:r>
      <w:r w:rsidR="00195AF5" w:rsidRPr="00A060BA">
        <w:rPr>
          <w:rFonts w:ascii="Arial" w:eastAsia="Times New Roman" w:hAnsi="Arial" w:cs="Arial"/>
          <w:color w:val="000000" w:themeColor="text1"/>
          <w:lang w:val="es-ES" w:eastAsia="es-ES"/>
        </w:rPr>
        <w:t>para actuar de forma individual</w:t>
      </w:r>
      <w:r w:rsidR="00192B51" w:rsidRPr="00A060BA">
        <w:rPr>
          <w:rFonts w:ascii="Arial" w:eastAsia="Times New Roman" w:hAnsi="Arial" w:cs="Arial"/>
          <w:color w:val="000000" w:themeColor="text1"/>
          <w:lang w:val="es-ES" w:eastAsia="es-ES"/>
        </w:rPr>
        <w:t>, estima que resulta improcedente entrar a valorar las acciones interpuestas por la parte recurrente.</w:t>
      </w:r>
    </w:p>
    <w:p w14:paraId="720E07A3" w14:textId="519C1303" w:rsidR="003C4681" w:rsidRPr="007446F0" w:rsidRDefault="00BD5430" w:rsidP="001F1444">
      <w:pPr>
        <w:spacing w:after="0" w:line="276" w:lineRule="auto"/>
        <w:jc w:val="both"/>
        <w:rPr>
          <w:rFonts w:ascii="Arial" w:eastAsia="Times New Roman" w:hAnsi="Arial" w:cs="Arial"/>
          <w:color w:val="000000" w:themeColor="text1"/>
          <w:sz w:val="24"/>
          <w:szCs w:val="24"/>
          <w:lang w:val="es-ES" w:eastAsia="es-ES"/>
        </w:rPr>
      </w:pPr>
      <w:proofErr w:type="gramStart"/>
      <w:r w:rsidRPr="007446F0">
        <w:rPr>
          <w:rFonts w:ascii="Arial" w:eastAsia="Times New Roman" w:hAnsi="Arial" w:cs="Arial"/>
          <w:b/>
          <w:bCs/>
          <w:color w:val="000000" w:themeColor="text1"/>
          <w:sz w:val="24"/>
          <w:szCs w:val="24"/>
          <w:lang w:val="es-ES" w:eastAsia="es-ES"/>
        </w:rPr>
        <w:t>CUARTO.-</w:t>
      </w:r>
      <w:proofErr w:type="gramEnd"/>
      <w:r w:rsidRPr="007446F0">
        <w:rPr>
          <w:rFonts w:ascii="Arial" w:eastAsia="Times New Roman" w:hAnsi="Arial" w:cs="Arial"/>
          <w:b/>
          <w:bCs/>
          <w:color w:val="000000" w:themeColor="text1"/>
          <w:sz w:val="24"/>
          <w:szCs w:val="24"/>
          <w:lang w:val="es-ES" w:eastAsia="es-ES"/>
        </w:rPr>
        <w:t xml:space="preserve"> </w:t>
      </w:r>
      <w:proofErr w:type="gramStart"/>
      <w:r w:rsidRPr="007446F0">
        <w:rPr>
          <w:rFonts w:ascii="Arial" w:eastAsia="Times New Roman" w:hAnsi="Arial" w:cs="Arial"/>
          <w:color w:val="000000" w:themeColor="text1"/>
          <w:sz w:val="24"/>
          <w:szCs w:val="24"/>
          <w:lang w:val="es-ES" w:eastAsia="es-ES"/>
        </w:rPr>
        <w:t>Que</w:t>
      </w:r>
      <w:proofErr w:type="gramEnd"/>
      <w:r w:rsidRPr="007446F0">
        <w:rPr>
          <w:rFonts w:ascii="Arial" w:eastAsia="Times New Roman" w:hAnsi="Arial" w:cs="Arial"/>
          <w:b/>
          <w:bCs/>
          <w:color w:val="000000" w:themeColor="text1"/>
          <w:sz w:val="24"/>
          <w:szCs w:val="24"/>
          <w:lang w:val="es-ES" w:eastAsia="es-ES"/>
        </w:rPr>
        <w:t xml:space="preserve"> </w:t>
      </w:r>
      <w:r w:rsidRPr="007446F0">
        <w:rPr>
          <w:rFonts w:ascii="Arial" w:eastAsia="Times New Roman" w:hAnsi="Arial" w:cs="Arial"/>
          <w:color w:val="000000" w:themeColor="text1"/>
          <w:sz w:val="24"/>
          <w:szCs w:val="24"/>
          <w:lang w:val="es-ES" w:eastAsia="es-ES"/>
        </w:rPr>
        <w:t>e</w:t>
      </w:r>
      <w:r w:rsidR="003C4681" w:rsidRPr="007446F0">
        <w:rPr>
          <w:rFonts w:ascii="Arial" w:eastAsia="Times New Roman" w:hAnsi="Arial" w:cs="Arial"/>
          <w:color w:val="000000" w:themeColor="text1"/>
          <w:sz w:val="24"/>
          <w:szCs w:val="24"/>
          <w:lang w:val="es-ES" w:eastAsia="es-ES"/>
        </w:rPr>
        <w:t>n el procedimiento seguido</w:t>
      </w:r>
      <w:r w:rsidR="00811F4F">
        <w:rPr>
          <w:rFonts w:ascii="Arial" w:eastAsia="Times New Roman" w:hAnsi="Arial" w:cs="Arial"/>
          <w:color w:val="000000" w:themeColor="text1"/>
          <w:sz w:val="24"/>
          <w:szCs w:val="24"/>
          <w:lang w:val="es-ES" w:eastAsia="es-ES"/>
        </w:rPr>
        <w:t>,</w:t>
      </w:r>
      <w:r w:rsidR="003C4681" w:rsidRPr="007446F0">
        <w:rPr>
          <w:rFonts w:ascii="Arial" w:eastAsia="Times New Roman" w:hAnsi="Arial" w:cs="Arial"/>
          <w:color w:val="000000" w:themeColor="text1"/>
          <w:sz w:val="24"/>
          <w:szCs w:val="24"/>
          <w:lang w:val="es-ES" w:eastAsia="es-ES"/>
        </w:rPr>
        <w:t xml:space="preserve"> se han observado los términos y prescripciones legales pertinentes.</w:t>
      </w:r>
    </w:p>
    <w:p w14:paraId="48838694" w14:textId="77777777" w:rsidR="003C4681" w:rsidRPr="007446F0"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1F47FE7D" w14:textId="43D5D852" w:rsidR="003C4681" w:rsidRPr="007446F0" w:rsidRDefault="003C4681" w:rsidP="001F1444">
      <w:pPr>
        <w:spacing w:after="0" w:line="276" w:lineRule="auto"/>
        <w:jc w:val="both"/>
        <w:rPr>
          <w:rFonts w:ascii="Arial" w:eastAsia="Times New Roman" w:hAnsi="Arial" w:cs="Arial"/>
          <w:b/>
          <w:bCs/>
          <w:color w:val="000000" w:themeColor="text1"/>
          <w:sz w:val="24"/>
          <w:szCs w:val="24"/>
          <w:lang w:val="es-ES" w:eastAsia="es-ES"/>
        </w:rPr>
      </w:pPr>
      <w:r w:rsidRPr="007446F0">
        <w:rPr>
          <w:rFonts w:ascii="Arial" w:eastAsia="Times New Roman" w:hAnsi="Arial" w:cs="Arial"/>
          <w:b/>
          <w:bCs/>
          <w:color w:val="000000" w:themeColor="text1"/>
          <w:sz w:val="24"/>
          <w:szCs w:val="24"/>
          <w:lang w:val="es-ES" w:eastAsia="es-ES"/>
        </w:rPr>
        <w:lastRenderedPageBreak/>
        <w:t>REDACTA LA JUEZA LÓPEZ RIVERA,</w:t>
      </w:r>
    </w:p>
    <w:p w14:paraId="2D98474B" w14:textId="77777777" w:rsidR="003C4681" w:rsidRPr="007446F0" w:rsidRDefault="003C4681" w:rsidP="001F1444">
      <w:pPr>
        <w:spacing w:after="0" w:line="276" w:lineRule="auto"/>
        <w:jc w:val="both"/>
        <w:rPr>
          <w:rFonts w:ascii="Arial" w:eastAsia="Times New Roman" w:hAnsi="Arial" w:cs="Arial"/>
          <w:b/>
          <w:bCs/>
          <w:color w:val="000000" w:themeColor="text1"/>
          <w:sz w:val="24"/>
          <w:szCs w:val="24"/>
          <w:lang w:val="es-ES" w:eastAsia="es-ES"/>
        </w:rPr>
      </w:pPr>
    </w:p>
    <w:p w14:paraId="687320CF" w14:textId="77777777" w:rsidR="00C6772D" w:rsidRPr="007446F0" w:rsidRDefault="00C6772D" w:rsidP="001F1444">
      <w:pPr>
        <w:spacing w:after="0" w:line="276" w:lineRule="auto"/>
        <w:jc w:val="center"/>
        <w:rPr>
          <w:rFonts w:ascii="Arial" w:eastAsia="Times New Roman" w:hAnsi="Arial" w:cs="Arial"/>
          <w:b/>
          <w:bCs/>
          <w:color w:val="000000" w:themeColor="text1"/>
          <w:sz w:val="24"/>
          <w:szCs w:val="24"/>
          <w:lang w:val="es-ES" w:eastAsia="es-ES"/>
        </w:rPr>
      </w:pPr>
    </w:p>
    <w:p w14:paraId="27FAC812" w14:textId="706B88FC" w:rsidR="003C4681" w:rsidRPr="007446F0" w:rsidRDefault="003C4681" w:rsidP="001F1444">
      <w:pPr>
        <w:spacing w:after="0" w:line="276" w:lineRule="auto"/>
        <w:jc w:val="center"/>
        <w:rPr>
          <w:rFonts w:ascii="Arial" w:eastAsia="Times New Roman" w:hAnsi="Arial" w:cs="Arial"/>
          <w:b/>
          <w:bCs/>
          <w:color w:val="000000" w:themeColor="text1"/>
          <w:sz w:val="24"/>
          <w:szCs w:val="24"/>
          <w:lang w:val="es-ES" w:eastAsia="es-ES"/>
        </w:rPr>
      </w:pPr>
      <w:r w:rsidRPr="007446F0">
        <w:rPr>
          <w:rFonts w:ascii="Arial" w:eastAsia="Times New Roman" w:hAnsi="Arial" w:cs="Arial"/>
          <w:b/>
          <w:bCs/>
          <w:color w:val="000000" w:themeColor="text1"/>
          <w:sz w:val="24"/>
          <w:szCs w:val="24"/>
          <w:lang w:val="es-ES" w:eastAsia="es-ES"/>
        </w:rPr>
        <w:t>CONSIDERANDO ÚNICO</w:t>
      </w:r>
    </w:p>
    <w:p w14:paraId="33FC684B" w14:textId="77777777" w:rsidR="003C4681" w:rsidRPr="007446F0"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1697003B" w14:textId="28F75AE4" w:rsidR="000A6898" w:rsidRPr="007446F0" w:rsidRDefault="00BD5430"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r w:rsidRPr="007446F0">
        <w:rPr>
          <w:rFonts w:ascii="Arial" w:eastAsia="Times New Roman" w:hAnsi="Arial" w:cs="Arial"/>
          <w:color w:val="000000"/>
          <w:kern w:val="2"/>
          <w:sz w:val="24"/>
          <w:szCs w:val="24"/>
          <w:lang w:eastAsia="es-CR"/>
          <w14:ligatures w14:val="standardContextual"/>
        </w:rPr>
        <w:t xml:space="preserve">En la especie, </w:t>
      </w:r>
      <w:r w:rsidR="00985F5F">
        <w:rPr>
          <w:rFonts w:ascii="Arial" w:eastAsia="Times New Roman" w:hAnsi="Arial" w:cs="Arial"/>
          <w:color w:val="000000"/>
          <w:kern w:val="2"/>
          <w:sz w:val="24"/>
          <w:szCs w:val="24"/>
          <w:lang w:eastAsia="es-CR"/>
          <w14:ligatures w14:val="standardContextual"/>
        </w:rPr>
        <w:t>priva el interés de analizar el instituto de la</w:t>
      </w:r>
      <w:r w:rsidRPr="007446F0">
        <w:rPr>
          <w:rFonts w:ascii="Arial" w:eastAsia="Times New Roman" w:hAnsi="Arial" w:cs="Arial"/>
          <w:color w:val="000000"/>
          <w:kern w:val="2"/>
          <w:sz w:val="24"/>
          <w:szCs w:val="24"/>
          <w:lang w:eastAsia="es-CR"/>
          <w14:ligatures w14:val="standardContextual"/>
        </w:rPr>
        <w:t xml:space="preserve"> capacidad jurídica</w:t>
      </w:r>
      <w:r w:rsidR="007446F0">
        <w:rPr>
          <w:rFonts w:ascii="Arial" w:eastAsia="Times New Roman" w:hAnsi="Arial" w:cs="Arial"/>
          <w:color w:val="000000"/>
          <w:kern w:val="2"/>
          <w:sz w:val="24"/>
          <w:szCs w:val="24"/>
          <w:lang w:eastAsia="es-CR"/>
          <w14:ligatures w14:val="standardContextual"/>
        </w:rPr>
        <w:t xml:space="preserve"> para actuar</w:t>
      </w:r>
      <w:r w:rsidR="00985F5F">
        <w:rPr>
          <w:rFonts w:ascii="Arial" w:eastAsia="Times New Roman" w:hAnsi="Arial" w:cs="Arial"/>
          <w:color w:val="000000"/>
          <w:kern w:val="2"/>
          <w:sz w:val="24"/>
          <w:szCs w:val="24"/>
          <w:lang w:eastAsia="es-CR"/>
          <w14:ligatures w14:val="standardContextual"/>
        </w:rPr>
        <w:t>, misma</w:t>
      </w:r>
      <w:r w:rsidRPr="007446F0">
        <w:rPr>
          <w:rFonts w:ascii="Arial" w:eastAsia="Times New Roman" w:hAnsi="Arial" w:cs="Arial"/>
          <w:color w:val="000000"/>
          <w:kern w:val="2"/>
          <w:sz w:val="24"/>
          <w:szCs w:val="24"/>
          <w:lang w:eastAsia="es-CR"/>
          <w14:ligatures w14:val="standardContextual"/>
        </w:rPr>
        <w:t xml:space="preserve"> que </w:t>
      </w:r>
      <w:r w:rsidR="007446F0">
        <w:rPr>
          <w:rFonts w:ascii="Arial" w:eastAsia="Times New Roman" w:hAnsi="Arial" w:cs="Arial"/>
          <w:color w:val="000000"/>
          <w:kern w:val="2"/>
          <w:sz w:val="24"/>
          <w:szCs w:val="24"/>
          <w:lang w:eastAsia="es-CR"/>
          <w14:ligatures w14:val="standardContextual"/>
        </w:rPr>
        <w:t>debe facultar, en este caso</w:t>
      </w:r>
      <w:r w:rsidR="001A3097">
        <w:rPr>
          <w:rFonts w:ascii="Arial" w:eastAsia="Times New Roman" w:hAnsi="Arial" w:cs="Arial"/>
          <w:color w:val="000000"/>
          <w:kern w:val="2"/>
          <w:sz w:val="24"/>
          <w:szCs w:val="24"/>
          <w:lang w:eastAsia="es-CR"/>
          <w14:ligatures w14:val="standardContextual"/>
        </w:rPr>
        <w:t xml:space="preserve">, a quien pretenda recurrir o </w:t>
      </w:r>
      <w:r w:rsidR="000A6898" w:rsidRPr="007446F0">
        <w:rPr>
          <w:rFonts w:ascii="Arial" w:eastAsia="Times New Roman" w:hAnsi="Arial" w:cs="Arial"/>
          <w:color w:val="000000"/>
          <w:kern w:val="2"/>
          <w:sz w:val="24"/>
          <w:szCs w:val="24"/>
          <w:lang w:eastAsia="es-CR"/>
          <w14:ligatures w14:val="standardContextual"/>
        </w:rPr>
        <w:t>impugna</w:t>
      </w:r>
      <w:r w:rsidR="001A3097">
        <w:rPr>
          <w:rFonts w:ascii="Arial" w:eastAsia="Times New Roman" w:hAnsi="Arial" w:cs="Arial"/>
          <w:color w:val="000000"/>
          <w:kern w:val="2"/>
          <w:sz w:val="24"/>
          <w:szCs w:val="24"/>
          <w:lang w:eastAsia="es-CR"/>
          <w14:ligatures w14:val="standardContextual"/>
        </w:rPr>
        <w:t>r cualquier acto administrativo emanado de</w:t>
      </w:r>
      <w:r w:rsidR="000A6898" w:rsidRPr="007446F0">
        <w:rPr>
          <w:rFonts w:ascii="Arial" w:eastAsia="Times New Roman" w:hAnsi="Arial" w:cs="Arial"/>
          <w:color w:val="000000"/>
          <w:kern w:val="2"/>
          <w:sz w:val="24"/>
          <w:szCs w:val="24"/>
          <w:lang w:eastAsia="es-CR"/>
          <w14:ligatures w14:val="standardContextual"/>
        </w:rPr>
        <w:t xml:space="preserve"> la Junta Directiva del Consejo de Transporte Público.</w:t>
      </w:r>
    </w:p>
    <w:p w14:paraId="5C167DED" w14:textId="13A0736F" w:rsidR="000A6898" w:rsidRPr="007446F0" w:rsidRDefault="000A6898"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p>
    <w:p w14:paraId="4E6EC5D6" w14:textId="2CAE2538" w:rsidR="00504AB2" w:rsidRDefault="000A6898"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r w:rsidRPr="007446F0">
        <w:rPr>
          <w:rFonts w:ascii="Arial" w:eastAsia="Times New Roman" w:hAnsi="Arial" w:cs="Arial"/>
          <w:color w:val="000000"/>
          <w:kern w:val="2"/>
          <w:sz w:val="24"/>
          <w:szCs w:val="24"/>
          <w:lang w:eastAsia="es-CR"/>
          <w14:ligatures w14:val="standardContextual"/>
        </w:rPr>
        <w:t>En ese contexto, como primer punto a dilucidar</w:t>
      </w:r>
      <w:r w:rsidR="00083361">
        <w:rPr>
          <w:rFonts w:ascii="Arial" w:eastAsia="Times New Roman" w:hAnsi="Arial" w:cs="Arial"/>
          <w:color w:val="000000"/>
          <w:kern w:val="2"/>
          <w:sz w:val="24"/>
          <w:szCs w:val="24"/>
          <w:lang w:eastAsia="es-CR"/>
          <w14:ligatures w14:val="standardContextual"/>
        </w:rPr>
        <w:t>,</w:t>
      </w:r>
      <w:r w:rsidRPr="007446F0">
        <w:rPr>
          <w:rFonts w:ascii="Arial" w:eastAsia="Times New Roman" w:hAnsi="Arial" w:cs="Arial"/>
          <w:color w:val="000000"/>
          <w:kern w:val="2"/>
          <w:sz w:val="24"/>
          <w:szCs w:val="24"/>
          <w:lang w:eastAsia="es-CR"/>
          <w14:ligatures w14:val="standardContextual"/>
        </w:rPr>
        <w:t xml:space="preserve"> resulta conveniente </w:t>
      </w:r>
      <w:r w:rsidR="00504AB2">
        <w:rPr>
          <w:rFonts w:ascii="Arial" w:eastAsia="Times New Roman" w:hAnsi="Arial" w:cs="Arial"/>
          <w:color w:val="000000"/>
          <w:kern w:val="2"/>
          <w:sz w:val="24"/>
          <w:szCs w:val="24"/>
          <w:lang w:eastAsia="es-CR"/>
          <w14:ligatures w14:val="standardContextual"/>
        </w:rPr>
        <w:t xml:space="preserve">referirse a los parámetros que deben tenerse en consideración a efectos de determinar </w:t>
      </w:r>
      <w:r w:rsidRPr="007446F0">
        <w:rPr>
          <w:rFonts w:ascii="Arial" w:eastAsia="Times New Roman" w:hAnsi="Arial" w:cs="Arial"/>
          <w:color w:val="000000"/>
          <w:kern w:val="2"/>
          <w:sz w:val="24"/>
          <w:szCs w:val="24"/>
          <w:lang w:eastAsia="es-CR"/>
          <w14:ligatures w14:val="standardContextual"/>
        </w:rPr>
        <w:t xml:space="preserve">la capacidad </w:t>
      </w:r>
      <w:r w:rsidR="00504AB2">
        <w:rPr>
          <w:rFonts w:ascii="Arial" w:eastAsia="Times New Roman" w:hAnsi="Arial" w:cs="Arial"/>
          <w:color w:val="000000"/>
          <w:kern w:val="2"/>
          <w:sz w:val="24"/>
          <w:szCs w:val="24"/>
          <w:lang w:eastAsia="es-CR"/>
          <w14:ligatures w14:val="standardContextual"/>
        </w:rPr>
        <w:t>de una persona para representar a una sociedad anónima</w:t>
      </w:r>
      <w:r w:rsidR="00083361">
        <w:rPr>
          <w:rFonts w:ascii="Arial" w:eastAsia="Times New Roman" w:hAnsi="Arial" w:cs="Arial"/>
          <w:color w:val="000000"/>
          <w:kern w:val="2"/>
          <w:sz w:val="24"/>
          <w:szCs w:val="24"/>
          <w:lang w:eastAsia="es-CR"/>
          <w14:ligatures w14:val="standardContextual"/>
        </w:rPr>
        <w:t xml:space="preserve">; es decir, las condiciones en las cuales </w:t>
      </w:r>
      <w:r w:rsidR="009B0E77">
        <w:rPr>
          <w:rFonts w:ascii="Arial" w:eastAsia="Times New Roman" w:hAnsi="Arial" w:cs="Arial"/>
          <w:color w:val="000000"/>
          <w:kern w:val="2"/>
          <w:sz w:val="24"/>
          <w:szCs w:val="24"/>
          <w:lang w:eastAsia="es-CR"/>
          <w14:ligatures w14:val="standardContextual"/>
        </w:rPr>
        <w:t xml:space="preserve">se determinó </w:t>
      </w:r>
      <w:r w:rsidR="00083361">
        <w:rPr>
          <w:rFonts w:ascii="Arial" w:eastAsia="Times New Roman" w:hAnsi="Arial" w:cs="Arial"/>
          <w:color w:val="000000"/>
          <w:kern w:val="2"/>
          <w:sz w:val="24"/>
          <w:szCs w:val="24"/>
          <w:lang w:eastAsia="es-CR"/>
          <w14:ligatures w14:val="standardContextual"/>
        </w:rPr>
        <w:t>la forma en la que dicha sociedad sería representa</w:t>
      </w:r>
      <w:r w:rsidR="009B0E77">
        <w:rPr>
          <w:rFonts w:ascii="Arial" w:eastAsia="Times New Roman" w:hAnsi="Arial" w:cs="Arial"/>
          <w:color w:val="000000"/>
          <w:kern w:val="2"/>
          <w:sz w:val="24"/>
          <w:szCs w:val="24"/>
          <w:lang w:eastAsia="es-CR"/>
          <w14:ligatures w14:val="standardContextual"/>
        </w:rPr>
        <w:t xml:space="preserve">da, </w:t>
      </w:r>
      <w:r w:rsidR="00985F5F">
        <w:rPr>
          <w:rFonts w:ascii="Arial" w:eastAsia="Times New Roman" w:hAnsi="Arial" w:cs="Arial"/>
          <w:color w:val="000000"/>
          <w:kern w:val="2"/>
          <w:sz w:val="24"/>
          <w:szCs w:val="24"/>
          <w:lang w:eastAsia="es-CR"/>
          <w14:ligatures w14:val="standardContextual"/>
        </w:rPr>
        <w:t>facultades que,</w:t>
      </w:r>
      <w:r w:rsidR="009B0E77">
        <w:rPr>
          <w:rFonts w:ascii="Arial" w:eastAsia="Times New Roman" w:hAnsi="Arial" w:cs="Arial"/>
          <w:color w:val="000000"/>
          <w:kern w:val="2"/>
          <w:sz w:val="24"/>
          <w:szCs w:val="24"/>
          <w:lang w:eastAsia="es-CR"/>
          <w14:ligatures w14:val="standardContextual"/>
        </w:rPr>
        <w:t xml:space="preserve"> en la generalidad de los casos, son acordad</w:t>
      </w:r>
      <w:r w:rsidR="00985F5F">
        <w:rPr>
          <w:rFonts w:ascii="Arial" w:eastAsia="Times New Roman" w:hAnsi="Arial" w:cs="Arial"/>
          <w:color w:val="000000"/>
          <w:kern w:val="2"/>
          <w:sz w:val="24"/>
          <w:szCs w:val="24"/>
          <w:lang w:eastAsia="es-CR"/>
          <w14:ligatures w14:val="standardContextual"/>
        </w:rPr>
        <w:t>a</w:t>
      </w:r>
      <w:r w:rsidR="009B0E77">
        <w:rPr>
          <w:rFonts w:ascii="Arial" w:eastAsia="Times New Roman" w:hAnsi="Arial" w:cs="Arial"/>
          <w:color w:val="000000"/>
          <w:kern w:val="2"/>
          <w:sz w:val="24"/>
          <w:szCs w:val="24"/>
          <w:lang w:eastAsia="es-CR"/>
          <w14:ligatures w14:val="standardContextual"/>
        </w:rPr>
        <w:t xml:space="preserve">s y </w:t>
      </w:r>
      <w:r w:rsidR="00985F5F">
        <w:rPr>
          <w:rFonts w:ascii="Arial" w:eastAsia="Times New Roman" w:hAnsi="Arial" w:cs="Arial"/>
          <w:color w:val="000000"/>
          <w:kern w:val="2"/>
          <w:sz w:val="24"/>
          <w:szCs w:val="24"/>
          <w:lang w:eastAsia="es-CR"/>
          <w14:ligatures w14:val="standardContextual"/>
        </w:rPr>
        <w:t xml:space="preserve">consensuadas y </w:t>
      </w:r>
      <w:r w:rsidR="006E437A">
        <w:rPr>
          <w:rFonts w:ascii="Arial" w:eastAsia="Times New Roman" w:hAnsi="Arial" w:cs="Arial"/>
          <w:color w:val="000000"/>
          <w:kern w:val="2"/>
          <w:sz w:val="24"/>
          <w:szCs w:val="24"/>
          <w:lang w:eastAsia="es-CR"/>
          <w14:ligatures w14:val="standardContextual"/>
        </w:rPr>
        <w:t>consignadas</w:t>
      </w:r>
      <w:r w:rsidR="009B0E77">
        <w:rPr>
          <w:rFonts w:ascii="Arial" w:eastAsia="Times New Roman" w:hAnsi="Arial" w:cs="Arial"/>
          <w:color w:val="000000"/>
          <w:kern w:val="2"/>
          <w:sz w:val="24"/>
          <w:szCs w:val="24"/>
          <w:lang w:eastAsia="es-CR"/>
          <w14:ligatures w14:val="standardContextual"/>
        </w:rPr>
        <w:t xml:space="preserve"> en los estatutos </w:t>
      </w:r>
      <w:r w:rsidR="006E437A">
        <w:rPr>
          <w:rFonts w:ascii="Arial" w:eastAsia="Times New Roman" w:hAnsi="Arial" w:cs="Arial"/>
          <w:color w:val="000000"/>
          <w:kern w:val="2"/>
          <w:sz w:val="24"/>
          <w:szCs w:val="24"/>
          <w:lang w:eastAsia="es-CR"/>
          <w14:ligatures w14:val="standardContextual"/>
        </w:rPr>
        <w:t>sociales.</w:t>
      </w:r>
    </w:p>
    <w:p w14:paraId="7EABE118" w14:textId="77777777" w:rsidR="009B0E77" w:rsidRDefault="009B0E77" w:rsidP="001F1444">
      <w:pPr>
        <w:spacing w:after="38" w:line="276" w:lineRule="auto"/>
        <w:ind w:firstLine="9"/>
        <w:jc w:val="both"/>
        <w:rPr>
          <w:rFonts w:ascii="Arial" w:eastAsia="Times New Roman" w:hAnsi="Arial" w:cs="Arial"/>
          <w:color w:val="000000"/>
          <w:kern w:val="2"/>
          <w:sz w:val="24"/>
          <w:szCs w:val="24"/>
          <w:lang w:eastAsia="es-CR"/>
          <w14:ligatures w14:val="standardContextual"/>
        </w:rPr>
      </w:pPr>
    </w:p>
    <w:p w14:paraId="21817D58" w14:textId="1C862CEF" w:rsidR="009B0E77" w:rsidRDefault="009B0E77"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 xml:space="preserve">En nuestro país, el contenido de dichos estatutos se </w:t>
      </w:r>
      <w:r w:rsidR="001D3731">
        <w:rPr>
          <w:rFonts w:ascii="Arial" w:eastAsia="Times New Roman" w:hAnsi="Arial" w:cs="Arial"/>
          <w:color w:val="000000"/>
          <w:kern w:val="2"/>
          <w:sz w:val="24"/>
          <w:szCs w:val="24"/>
          <w:lang w:eastAsia="es-CR"/>
          <w14:ligatures w14:val="standardContextual"/>
        </w:rPr>
        <w:t>consigna en el Registro de Personas Jurídicas del Registro Nacional, el cual tiene como fin la inscripción y publicidad de aquellos actos vinculados con la existencia, vigencia y representación de diferentes tipos de personas jurídicas; ello con el fin de garantizar la seguridad jurídica de la sociedad.</w:t>
      </w:r>
    </w:p>
    <w:p w14:paraId="7786973F" w14:textId="77777777" w:rsidR="001D3731" w:rsidRDefault="001D3731"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p>
    <w:p w14:paraId="08F62FDA" w14:textId="39869A33" w:rsidR="00BA1D85" w:rsidRDefault="001D3731"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 xml:space="preserve">Como </w:t>
      </w:r>
      <w:r w:rsidR="006E437A">
        <w:rPr>
          <w:rFonts w:ascii="Arial" w:eastAsia="Times New Roman" w:hAnsi="Arial" w:cs="Arial"/>
          <w:color w:val="000000"/>
          <w:kern w:val="2"/>
          <w:sz w:val="24"/>
          <w:szCs w:val="24"/>
          <w:lang w:eastAsia="es-CR"/>
          <w14:ligatures w14:val="standardContextual"/>
        </w:rPr>
        <w:t>se</w:t>
      </w:r>
      <w:r>
        <w:rPr>
          <w:rFonts w:ascii="Arial" w:eastAsia="Times New Roman" w:hAnsi="Arial" w:cs="Arial"/>
          <w:color w:val="000000"/>
          <w:kern w:val="2"/>
          <w:sz w:val="24"/>
          <w:szCs w:val="24"/>
          <w:lang w:eastAsia="es-CR"/>
          <w14:ligatures w14:val="standardContextual"/>
        </w:rPr>
        <w:t xml:space="preserve"> expuso supra, la representación </w:t>
      </w:r>
      <w:r w:rsidR="007D6E95">
        <w:rPr>
          <w:rFonts w:ascii="Arial" w:eastAsia="Times New Roman" w:hAnsi="Arial" w:cs="Arial"/>
          <w:color w:val="000000"/>
          <w:kern w:val="2"/>
          <w:sz w:val="24"/>
          <w:szCs w:val="24"/>
          <w:lang w:eastAsia="es-CR"/>
          <w14:ligatures w14:val="standardContextual"/>
        </w:rPr>
        <w:t xml:space="preserve">de una persona jurídica a cargo de personas físicas, constituye un aspecto de especial relevancia, porque en última instancia ésta determinará, la posibilidad de la empresa </w:t>
      </w:r>
      <w:r w:rsidR="00BA1D85">
        <w:rPr>
          <w:rFonts w:ascii="Arial" w:eastAsia="Times New Roman" w:hAnsi="Arial" w:cs="Arial"/>
          <w:color w:val="000000"/>
          <w:kern w:val="2"/>
          <w:sz w:val="24"/>
          <w:szCs w:val="24"/>
          <w:lang w:eastAsia="es-CR"/>
          <w14:ligatures w14:val="standardContextual"/>
        </w:rPr>
        <w:t>o</w:t>
      </w:r>
      <w:r w:rsidR="007D6E95">
        <w:rPr>
          <w:rFonts w:ascii="Arial" w:eastAsia="Times New Roman" w:hAnsi="Arial" w:cs="Arial"/>
          <w:color w:val="000000"/>
          <w:kern w:val="2"/>
          <w:sz w:val="24"/>
          <w:szCs w:val="24"/>
          <w:lang w:eastAsia="es-CR"/>
          <w14:ligatures w14:val="standardContextual"/>
        </w:rPr>
        <w:t xml:space="preserve"> sociedad de ejercer </w:t>
      </w:r>
      <w:r w:rsidR="00BA1D85">
        <w:rPr>
          <w:rFonts w:ascii="Arial" w:eastAsia="Times New Roman" w:hAnsi="Arial" w:cs="Arial"/>
          <w:color w:val="000000"/>
          <w:kern w:val="2"/>
          <w:sz w:val="24"/>
          <w:szCs w:val="24"/>
          <w:lang w:eastAsia="es-CR"/>
          <w14:ligatures w14:val="standardContextual"/>
        </w:rPr>
        <w:t xml:space="preserve">sus </w:t>
      </w:r>
      <w:r w:rsidR="007D6E95">
        <w:rPr>
          <w:rFonts w:ascii="Arial" w:eastAsia="Times New Roman" w:hAnsi="Arial" w:cs="Arial"/>
          <w:color w:val="000000"/>
          <w:kern w:val="2"/>
          <w:sz w:val="24"/>
          <w:szCs w:val="24"/>
          <w:lang w:eastAsia="es-CR"/>
          <w14:ligatures w14:val="standardContextual"/>
        </w:rPr>
        <w:t>derechos y contraer obligaciones</w:t>
      </w:r>
      <w:r w:rsidR="006E437A">
        <w:rPr>
          <w:rFonts w:ascii="Arial" w:eastAsia="Times New Roman" w:hAnsi="Arial" w:cs="Arial"/>
          <w:color w:val="000000"/>
          <w:kern w:val="2"/>
          <w:sz w:val="24"/>
          <w:szCs w:val="24"/>
          <w:lang w:eastAsia="es-CR"/>
          <w14:ligatures w14:val="standardContextual"/>
        </w:rPr>
        <w:t>; en consecuencia, cualquier</w:t>
      </w:r>
      <w:r w:rsidR="00BA1D85">
        <w:rPr>
          <w:rFonts w:ascii="Arial" w:eastAsia="Times New Roman" w:hAnsi="Arial" w:cs="Arial"/>
          <w:color w:val="000000"/>
          <w:kern w:val="2"/>
          <w:sz w:val="24"/>
          <w:szCs w:val="24"/>
          <w:lang w:eastAsia="es-CR"/>
          <w14:ligatures w14:val="standardContextual"/>
        </w:rPr>
        <w:t xml:space="preserve"> falencia</w:t>
      </w:r>
      <w:r w:rsidR="006E437A">
        <w:rPr>
          <w:rFonts w:ascii="Arial" w:eastAsia="Times New Roman" w:hAnsi="Arial" w:cs="Arial"/>
          <w:color w:val="000000"/>
          <w:kern w:val="2"/>
          <w:sz w:val="24"/>
          <w:szCs w:val="24"/>
          <w:lang w:eastAsia="es-CR"/>
          <w14:ligatures w14:val="standardContextual"/>
        </w:rPr>
        <w:t xml:space="preserve"> que se detecte</w:t>
      </w:r>
      <w:r w:rsidR="00BA1D85">
        <w:rPr>
          <w:rFonts w:ascii="Arial" w:eastAsia="Times New Roman" w:hAnsi="Arial" w:cs="Arial"/>
          <w:color w:val="000000"/>
          <w:kern w:val="2"/>
          <w:sz w:val="24"/>
          <w:szCs w:val="24"/>
          <w:lang w:eastAsia="es-CR"/>
          <w14:ligatures w14:val="standardContextual"/>
        </w:rPr>
        <w:t xml:space="preserve"> en la representación, imposibilita, por ejemplo, el ejercicio de </w:t>
      </w:r>
      <w:r w:rsidR="006E437A">
        <w:rPr>
          <w:rFonts w:ascii="Arial" w:eastAsia="Times New Roman" w:hAnsi="Arial" w:cs="Arial"/>
          <w:color w:val="000000"/>
          <w:kern w:val="2"/>
          <w:sz w:val="24"/>
          <w:szCs w:val="24"/>
          <w:lang w:eastAsia="es-CR"/>
          <w14:ligatures w14:val="standardContextual"/>
        </w:rPr>
        <w:t>esos</w:t>
      </w:r>
      <w:r w:rsidR="00BA1D85">
        <w:rPr>
          <w:rFonts w:ascii="Arial" w:eastAsia="Times New Roman" w:hAnsi="Arial" w:cs="Arial"/>
          <w:color w:val="000000"/>
          <w:kern w:val="2"/>
          <w:sz w:val="24"/>
          <w:szCs w:val="24"/>
          <w:lang w:eastAsia="es-CR"/>
          <w14:ligatures w14:val="standardContextual"/>
        </w:rPr>
        <w:t xml:space="preserve"> derechos.</w:t>
      </w:r>
    </w:p>
    <w:p w14:paraId="0F51DF27" w14:textId="77777777" w:rsidR="00BA1D85" w:rsidRDefault="00BA1D85"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p>
    <w:p w14:paraId="77B61385" w14:textId="4839356F" w:rsidR="00BA1D85" w:rsidRDefault="00BA1D85"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 xml:space="preserve">En la especie, tal como </w:t>
      </w:r>
      <w:r w:rsidR="00D13C38">
        <w:rPr>
          <w:rFonts w:ascii="Arial" w:eastAsia="Times New Roman" w:hAnsi="Arial" w:cs="Arial"/>
          <w:color w:val="000000"/>
          <w:kern w:val="2"/>
          <w:sz w:val="24"/>
          <w:szCs w:val="24"/>
          <w:lang w:eastAsia="es-CR"/>
          <w14:ligatures w14:val="standardContextual"/>
        </w:rPr>
        <w:t>argumenta</w:t>
      </w:r>
      <w:r>
        <w:rPr>
          <w:rFonts w:ascii="Arial" w:eastAsia="Times New Roman" w:hAnsi="Arial" w:cs="Arial"/>
          <w:color w:val="000000"/>
          <w:kern w:val="2"/>
          <w:sz w:val="24"/>
          <w:szCs w:val="24"/>
          <w:lang w:eastAsia="es-CR"/>
          <w14:ligatures w14:val="standardContextual"/>
        </w:rPr>
        <w:t xml:space="preserve"> la Dirección de Asuntos Jurídicos del Consejo de Transporte Público en el Oficio </w:t>
      </w:r>
      <w:r w:rsidR="00005E56">
        <w:rPr>
          <w:rFonts w:ascii="Arial" w:eastAsia="Times New Roman" w:hAnsi="Arial" w:cs="Arial"/>
          <w:color w:val="000000"/>
          <w:kern w:val="2"/>
          <w:sz w:val="24"/>
          <w:szCs w:val="24"/>
          <w:lang w:eastAsia="es-CR"/>
          <w14:ligatures w14:val="standardContextual"/>
        </w:rPr>
        <w:t xml:space="preserve">No. </w:t>
      </w:r>
      <w:r>
        <w:rPr>
          <w:rFonts w:ascii="Arial" w:eastAsia="Times New Roman" w:hAnsi="Arial" w:cs="Arial"/>
          <w:color w:val="000000"/>
          <w:kern w:val="2"/>
          <w:sz w:val="24"/>
          <w:szCs w:val="24"/>
          <w:lang w:eastAsia="es-CR"/>
          <w14:ligatures w14:val="standardContextual"/>
        </w:rPr>
        <w:t xml:space="preserve">DE-AJ-OF-0525-2024 del 24 de abril de 2024, </w:t>
      </w:r>
      <w:r w:rsidR="00A35F93">
        <w:rPr>
          <w:rFonts w:ascii="Arial" w:eastAsia="Times New Roman" w:hAnsi="Arial" w:cs="Arial"/>
          <w:color w:val="000000"/>
          <w:kern w:val="2"/>
          <w:sz w:val="24"/>
          <w:szCs w:val="24"/>
          <w:lang w:eastAsia="es-CR"/>
          <w14:ligatures w14:val="standardContextual"/>
        </w:rPr>
        <w:t>el cual constituye el sustento jurídico del Acuerdo 7.12.2 de la Sesión Ordinaria 20-2024 del 07 de junio de 2024, adoptado por la Junta Directiva de dicho Consejo,</w:t>
      </w:r>
      <w:r w:rsidR="006E437A">
        <w:rPr>
          <w:rFonts w:ascii="Arial" w:eastAsia="Times New Roman" w:hAnsi="Arial" w:cs="Arial"/>
          <w:color w:val="000000"/>
          <w:kern w:val="2"/>
          <w:sz w:val="24"/>
          <w:szCs w:val="24"/>
          <w:lang w:eastAsia="es-CR"/>
          <w14:ligatures w14:val="standardContextual"/>
        </w:rPr>
        <w:t xml:space="preserve"> que rechaza las acciones recursivas interpuestas,</w:t>
      </w:r>
      <w:r w:rsidR="00A35F93">
        <w:rPr>
          <w:rFonts w:ascii="Arial" w:eastAsia="Times New Roman" w:hAnsi="Arial" w:cs="Arial"/>
          <w:color w:val="000000"/>
          <w:kern w:val="2"/>
          <w:sz w:val="24"/>
          <w:szCs w:val="24"/>
          <w:lang w:eastAsia="es-CR"/>
          <w14:ligatures w14:val="standardContextual"/>
        </w:rPr>
        <w:t xml:space="preserve"> </w:t>
      </w:r>
      <w:r w:rsidR="00D13C38">
        <w:rPr>
          <w:rFonts w:ascii="Arial" w:eastAsia="Times New Roman" w:hAnsi="Arial" w:cs="Arial"/>
          <w:color w:val="000000"/>
          <w:kern w:val="2"/>
          <w:sz w:val="24"/>
          <w:szCs w:val="24"/>
          <w:lang w:eastAsia="es-CR"/>
          <w14:ligatures w14:val="standardContextual"/>
        </w:rPr>
        <w:t xml:space="preserve">se determinó </w:t>
      </w:r>
      <w:r w:rsidR="006E437A">
        <w:rPr>
          <w:rFonts w:ascii="Arial" w:eastAsia="Times New Roman" w:hAnsi="Arial" w:cs="Arial"/>
          <w:color w:val="000000"/>
          <w:kern w:val="2"/>
          <w:sz w:val="24"/>
          <w:szCs w:val="24"/>
          <w:lang w:eastAsia="es-CR"/>
          <w14:ligatures w14:val="standardContextual"/>
        </w:rPr>
        <w:t xml:space="preserve">la existencia de </w:t>
      </w:r>
      <w:r w:rsidR="00D13C38">
        <w:rPr>
          <w:rFonts w:ascii="Arial" w:eastAsia="Times New Roman" w:hAnsi="Arial" w:cs="Arial"/>
          <w:color w:val="000000"/>
          <w:kern w:val="2"/>
          <w:sz w:val="24"/>
          <w:szCs w:val="24"/>
          <w:lang w:eastAsia="es-CR"/>
          <w14:ligatures w14:val="standardContextual"/>
        </w:rPr>
        <w:t>un error en la interposición del recurso</w:t>
      </w:r>
      <w:r w:rsidR="006E437A">
        <w:rPr>
          <w:rFonts w:ascii="Arial" w:eastAsia="Times New Roman" w:hAnsi="Arial" w:cs="Arial"/>
          <w:color w:val="000000"/>
          <w:kern w:val="2"/>
          <w:sz w:val="24"/>
          <w:szCs w:val="24"/>
          <w:lang w:eastAsia="es-CR"/>
          <w14:ligatures w14:val="standardContextual"/>
        </w:rPr>
        <w:t>, el cual está estrechamente vinculado</w:t>
      </w:r>
      <w:r w:rsidR="00D13C38">
        <w:rPr>
          <w:rFonts w:ascii="Arial" w:eastAsia="Times New Roman" w:hAnsi="Arial" w:cs="Arial"/>
          <w:color w:val="000000"/>
          <w:kern w:val="2"/>
          <w:sz w:val="24"/>
          <w:szCs w:val="24"/>
          <w:lang w:eastAsia="es-CR"/>
          <w14:ligatures w14:val="standardContextual"/>
        </w:rPr>
        <w:t xml:space="preserve"> con la capacidad o legitimidad para proceder con la interposición del recurso, lo cual, consecuentemente imposibilita que éste sea conocido por el fondo</w:t>
      </w:r>
      <w:r w:rsidR="00C16592">
        <w:rPr>
          <w:rFonts w:ascii="Arial" w:eastAsia="Times New Roman" w:hAnsi="Arial" w:cs="Arial"/>
          <w:color w:val="000000"/>
          <w:kern w:val="2"/>
          <w:sz w:val="24"/>
          <w:szCs w:val="24"/>
          <w:lang w:eastAsia="es-CR"/>
          <w14:ligatures w14:val="standardContextual"/>
        </w:rPr>
        <w:t xml:space="preserve">. </w:t>
      </w:r>
    </w:p>
    <w:p w14:paraId="352DEC31" w14:textId="77777777" w:rsidR="00C16592" w:rsidRDefault="00C16592" w:rsidP="001F1444">
      <w:pPr>
        <w:spacing w:after="38" w:line="276" w:lineRule="auto"/>
        <w:ind w:firstLine="9"/>
        <w:jc w:val="both"/>
        <w:rPr>
          <w:rFonts w:ascii="Arial" w:eastAsia="Times New Roman" w:hAnsi="Arial" w:cs="Arial"/>
          <w:color w:val="000000"/>
          <w:kern w:val="2"/>
          <w:sz w:val="24"/>
          <w:szCs w:val="24"/>
          <w:lang w:eastAsia="es-CR"/>
          <w14:ligatures w14:val="standardContextual"/>
        </w:rPr>
      </w:pPr>
    </w:p>
    <w:p w14:paraId="2C310815" w14:textId="03D2034B" w:rsidR="00C16592" w:rsidRDefault="00C16592" w:rsidP="001F1444">
      <w:pPr>
        <w:spacing w:after="0" w:line="276" w:lineRule="auto"/>
        <w:ind w:firstLine="9"/>
        <w:jc w:val="both"/>
        <w:rPr>
          <w:rFonts w:ascii="Arial" w:eastAsia="Times New Roman" w:hAnsi="Arial" w:cs="Arial"/>
          <w:i/>
          <w:iCs/>
          <w:smallCaps/>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lastRenderedPageBreak/>
        <w:t>Es decir</w:t>
      </w:r>
      <w:r w:rsidR="003F2E40">
        <w:rPr>
          <w:rFonts w:ascii="Arial" w:eastAsia="Times New Roman" w:hAnsi="Arial" w:cs="Arial"/>
          <w:color w:val="000000"/>
          <w:kern w:val="2"/>
          <w:sz w:val="24"/>
          <w:szCs w:val="24"/>
          <w:lang w:eastAsia="es-CR"/>
          <w14:ligatures w14:val="standardContextual"/>
        </w:rPr>
        <w:t>,</w:t>
      </w:r>
      <w:r>
        <w:rPr>
          <w:rFonts w:ascii="Arial" w:eastAsia="Times New Roman" w:hAnsi="Arial" w:cs="Arial"/>
          <w:color w:val="000000"/>
          <w:kern w:val="2"/>
          <w:sz w:val="24"/>
          <w:szCs w:val="24"/>
          <w:lang w:eastAsia="es-CR"/>
          <w14:ligatures w14:val="standardContextual"/>
        </w:rPr>
        <w:t xml:space="preserve"> del análisis de la </w:t>
      </w:r>
      <w:r w:rsidR="006B7051">
        <w:rPr>
          <w:rFonts w:ascii="Arial" w:eastAsia="Times New Roman" w:hAnsi="Arial" w:cs="Arial"/>
          <w:color w:val="000000"/>
          <w:kern w:val="2"/>
          <w:sz w:val="24"/>
          <w:szCs w:val="24"/>
          <w:lang w:eastAsia="es-CR"/>
          <w14:ligatures w14:val="standardContextual"/>
        </w:rPr>
        <w:t>C</w:t>
      </w:r>
      <w:r>
        <w:rPr>
          <w:rFonts w:ascii="Arial" w:eastAsia="Times New Roman" w:hAnsi="Arial" w:cs="Arial"/>
          <w:color w:val="000000"/>
          <w:kern w:val="2"/>
          <w:sz w:val="24"/>
          <w:szCs w:val="24"/>
          <w:lang w:eastAsia="es-CR"/>
          <w14:ligatures w14:val="standardContextual"/>
        </w:rPr>
        <w:t xml:space="preserve">ertificación </w:t>
      </w:r>
      <w:r w:rsidR="006B7051">
        <w:rPr>
          <w:rFonts w:ascii="Arial" w:eastAsia="Times New Roman" w:hAnsi="Arial" w:cs="Arial"/>
          <w:color w:val="000000"/>
          <w:kern w:val="2"/>
          <w:sz w:val="24"/>
          <w:szCs w:val="24"/>
          <w:lang w:eastAsia="es-CR"/>
          <w14:ligatures w14:val="standardContextual"/>
        </w:rPr>
        <w:t>R</w:t>
      </w:r>
      <w:r>
        <w:rPr>
          <w:rFonts w:ascii="Arial" w:eastAsia="Times New Roman" w:hAnsi="Arial" w:cs="Arial"/>
          <w:color w:val="000000"/>
          <w:kern w:val="2"/>
          <w:sz w:val="24"/>
          <w:szCs w:val="24"/>
          <w:lang w:eastAsia="es-CR"/>
          <w14:ligatures w14:val="standardContextual"/>
        </w:rPr>
        <w:t xml:space="preserve">egistral No. </w:t>
      </w:r>
      <w:r w:rsidR="006B7051">
        <w:rPr>
          <w:rFonts w:ascii="Arial" w:eastAsia="Times New Roman" w:hAnsi="Arial" w:cs="Arial"/>
          <w:color w:val="000000"/>
          <w:kern w:val="2"/>
          <w:sz w:val="24"/>
          <w:szCs w:val="24"/>
          <w:lang w:eastAsia="es-CR"/>
          <w14:ligatures w14:val="standardContextual"/>
        </w:rPr>
        <w:t>RNPDIGITAL-258696-2024</w:t>
      </w:r>
      <w:r>
        <w:rPr>
          <w:rFonts w:ascii="Arial" w:eastAsia="Times New Roman" w:hAnsi="Arial" w:cs="Arial"/>
          <w:color w:val="000000"/>
          <w:kern w:val="2"/>
          <w:sz w:val="24"/>
          <w:szCs w:val="24"/>
          <w:lang w:eastAsia="es-CR"/>
          <w14:ligatures w14:val="standardContextual"/>
        </w:rPr>
        <w:t xml:space="preserve"> incluida dentro de los atestados de la empresa</w:t>
      </w:r>
      <w:r w:rsidR="006B7051">
        <w:rPr>
          <w:rFonts w:ascii="Arial" w:eastAsia="Times New Roman" w:hAnsi="Arial" w:cs="Arial"/>
          <w:color w:val="000000"/>
          <w:kern w:val="2"/>
          <w:sz w:val="24"/>
          <w:szCs w:val="24"/>
          <w:lang w:eastAsia="es-CR"/>
          <w14:ligatures w14:val="standardContextual"/>
        </w:rPr>
        <w:t xml:space="preserve"> que constan en el expediente administrativo</w:t>
      </w:r>
      <w:r>
        <w:rPr>
          <w:rFonts w:ascii="Arial" w:eastAsia="Times New Roman" w:hAnsi="Arial" w:cs="Arial"/>
          <w:color w:val="000000"/>
          <w:kern w:val="2"/>
          <w:sz w:val="24"/>
          <w:szCs w:val="24"/>
          <w:lang w:eastAsia="es-CR"/>
          <w14:ligatures w14:val="standardContextual"/>
        </w:rPr>
        <w:t>, se determinó que, efectivamente el señor JG</w:t>
      </w:r>
      <w:r w:rsidR="00C0394E">
        <w:rPr>
          <w:rFonts w:ascii="Arial" w:eastAsia="Times New Roman" w:hAnsi="Arial" w:cs="Arial"/>
          <w:color w:val="000000"/>
          <w:kern w:val="2"/>
          <w:sz w:val="24"/>
          <w:szCs w:val="24"/>
          <w:lang w:eastAsia="es-CR"/>
          <w14:ligatures w14:val="standardContextual"/>
        </w:rPr>
        <w:t>M</w:t>
      </w:r>
      <w:r>
        <w:rPr>
          <w:rFonts w:ascii="Arial" w:eastAsia="Times New Roman" w:hAnsi="Arial" w:cs="Arial"/>
          <w:color w:val="000000"/>
          <w:kern w:val="2"/>
          <w:sz w:val="24"/>
          <w:szCs w:val="24"/>
          <w:lang w:eastAsia="es-CR"/>
          <w14:ligatures w14:val="standardContextual"/>
        </w:rPr>
        <w:t xml:space="preserve"> ostenta la condición de Presidente de la empresa </w:t>
      </w:r>
      <w:r w:rsidRPr="006E437A">
        <w:rPr>
          <w:rFonts w:ascii="Arial" w:eastAsia="Times New Roman" w:hAnsi="Arial" w:cs="Arial"/>
          <w:b/>
          <w:bCs/>
          <w:smallCaps/>
          <w:color w:val="000000"/>
          <w:kern w:val="2"/>
          <w:sz w:val="24"/>
          <w:szCs w:val="24"/>
          <w:lang w:eastAsia="es-CR"/>
          <w14:ligatures w14:val="standardContextual"/>
        </w:rPr>
        <w:t>AEGSA</w:t>
      </w:r>
      <w:r w:rsidR="006E437A">
        <w:rPr>
          <w:rFonts w:ascii="Arial" w:eastAsia="Times New Roman" w:hAnsi="Arial" w:cs="Arial"/>
          <w:color w:val="000000"/>
          <w:kern w:val="2"/>
          <w:sz w:val="24"/>
          <w:szCs w:val="24"/>
          <w:lang w:eastAsia="es-CR"/>
          <w14:ligatures w14:val="standardContextual"/>
        </w:rPr>
        <w:t xml:space="preserve"> y, </w:t>
      </w:r>
      <w:r w:rsidR="006B7051">
        <w:rPr>
          <w:rFonts w:ascii="Arial" w:eastAsia="Times New Roman" w:hAnsi="Arial" w:cs="Arial"/>
          <w:color w:val="000000"/>
          <w:kern w:val="2"/>
          <w:sz w:val="24"/>
          <w:szCs w:val="24"/>
          <w:lang w:eastAsia="es-CR"/>
          <w14:ligatures w14:val="standardContextual"/>
        </w:rPr>
        <w:t xml:space="preserve">en lo que interesa, </w:t>
      </w:r>
      <w:r w:rsidR="006E437A">
        <w:rPr>
          <w:rFonts w:ascii="Arial" w:eastAsia="Times New Roman" w:hAnsi="Arial" w:cs="Arial"/>
          <w:color w:val="000000"/>
          <w:kern w:val="2"/>
          <w:sz w:val="24"/>
          <w:szCs w:val="24"/>
          <w:lang w:eastAsia="es-CR"/>
          <w14:ligatures w14:val="standardContextual"/>
        </w:rPr>
        <w:t xml:space="preserve">se </w:t>
      </w:r>
      <w:r w:rsidR="006B7051">
        <w:rPr>
          <w:rFonts w:ascii="Arial" w:eastAsia="Times New Roman" w:hAnsi="Arial" w:cs="Arial"/>
          <w:color w:val="000000"/>
          <w:kern w:val="2"/>
          <w:sz w:val="24"/>
          <w:szCs w:val="24"/>
          <w:lang w:eastAsia="es-CR"/>
          <w14:ligatures w14:val="standardContextual"/>
        </w:rPr>
        <w:t xml:space="preserve">consigna dicha certificación: </w:t>
      </w:r>
      <w:r w:rsidR="006B7051" w:rsidRPr="00413791">
        <w:rPr>
          <w:rFonts w:ascii="Arial" w:eastAsia="Times New Roman" w:hAnsi="Arial" w:cs="Arial"/>
          <w:i/>
          <w:iCs/>
          <w:smallCaps/>
          <w:color w:val="000000"/>
          <w:kern w:val="2"/>
          <w:sz w:val="24"/>
          <w:szCs w:val="24"/>
          <w:lang w:eastAsia="es-CR"/>
          <w14:ligatures w14:val="standardContextual"/>
        </w:rPr>
        <w:t xml:space="preserve">«Corresponde al Presidente, Secretario y Tesorero, la representación judicial </w:t>
      </w:r>
      <w:r w:rsidR="00413791" w:rsidRPr="00413791">
        <w:rPr>
          <w:rFonts w:ascii="Arial" w:eastAsia="Times New Roman" w:hAnsi="Arial" w:cs="Arial"/>
          <w:i/>
          <w:iCs/>
          <w:smallCaps/>
          <w:color w:val="000000"/>
          <w:kern w:val="2"/>
          <w:sz w:val="24"/>
          <w:szCs w:val="24"/>
          <w:lang w:eastAsia="es-CR"/>
          <w14:ligatures w14:val="standardContextual"/>
        </w:rPr>
        <w:t xml:space="preserve">y extrajudicial de la sociedad con facultades de Apoderado Generalísimo hasta por la suma de veinte millones de colones quienes deberán actuar conjunta dos de sus miembros, sobrepasado ese monto, deberán actuar tres miembros (…)» </w:t>
      </w:r>
    </w:p>
    <w:p w14:paraId="619BADA0" w14:textId="77777777" w:rsidR="00413791" w:rsidRDefault="00413791" w:rsidP="001F1444">
      <w:pPr>
        <w:spacing w:after="0" w:line="276" w:lineRule="auto"/>
        <w:ind w:firstLine="9"/>
        <w:jc w:val="both"/>
        <w:rPr>
          <w:rFonts w:ascii="Arial" w:eastAsia="Times New Roman" w:hAnsi="Arial" w:cs="Arial"/>
          <w:i/>
          <w:iCs/>
          <w:smallCaps/>
          <w:color w:val="000000"/>
          <w:kern w:val="2"/>
          <w:sz w:val="24"/>
          <w:szCs w:val="24"/>
          <w:lang w:eastAsia="es-CR"/>
          <w14:ligatures w14:val="standardContextual"/>
        </w:rPr>
      </w:pPr>
    </w:p>
    <w:p w14:paraId="179E25F4" w14:textId="0785A580" w:rsidR="00413791" w:rsidRDefault="00413791"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 xml:space="preserve">Se desprende de lo anterior que la representación estará dotada de validez y </w:t>
      </w:r>
      <w:r w:rsidR="00B22116">
        <w:rPr>
          <w:rFonts w:ascii="Arial" w:eastAsia="Times New Roman" w:hAnsi="Arial" w:cs="Arial"/>
          <w:color w:val="000000"/>
          <w:kern w:val="2"/>
          <w:sz w:val="24"/>
          <w:szCs w:val="24"/>
          <w:lang w:eastAsia="es-CR"/>
          <w14:ligatures w14:val="standardContextual"/>
        </w:rPr>
        <w:t xml:space="preserve">por tanto surtirá efectos jurídicos, </w:t>
      </w:r>
      <w:r w:rsidR="00B22116" w:rsidRPr="003F2E40">
        <w:rPr>
          <w:rFonts w:ascii="Arial" w:eastAsia="Times New Roman" w:hAnsi="Arial" w:cs="Arial"/>
          <w:color w:val="000000"/>
          <w:kern w:val="2"/>
          <w:sz w:val="24"/>
          <w:szCs w:val="24"/>
          <w:u w:val="single"/>
          <w:lang w:eastAsia="es-CR"/>
          <w14:ligatures w14:val="standardContextual"/>
        </w:rPr>
        <w:t>s</w:t>
      </w:r>
      <w:r w:rsidR="006E437A" w:rsidRPr="003F2E40">
        <w:rPr>
          <w:rFonts w:ascii="Arial" w:eastAsia="Times New Roman" w:hAnsi="Arial" w:cs="Arial"/>
          <w:color w:val="000000"/>
          <w:kern w:val="2"/>
          <w:sz w:val="24"/>
          <w:szCs w:val="24"/>
          <w:u w:val="single"/>
          <w:lang w:eastAsia="es-CR"/>
          <w14:ligatures w14:val="standardContextual"/>
        </w:rPr>
        <w:t>í</w:t>
      </w:r>
      <w:r w:rsidR="00B22116" w:rsidRPr="003F2E40">
        <w:rPr>
          <w:rFonts w:ascii="Arial" w:eastAsia="Times New Roman" w:hAnsi="Arial" w:cs="Arial"/>
          <w:color w:val="000000"/>
          <w:kern w:val="2"/>
          <w:sz w:val="24"/>
          <w:szCs w:val="24"/>
          <w:u w:val="single"/>
          <w:lang w:eastAsia="es-CR"/>
          <w14:ligatures w14:val="standardContextual"/>
        </w:rPr>
        <w:t xml:space="preserve"> y solo sí</w:t>
      </w:r>
      <w:r w:rsidR="006E437A">
        <w:rPr>
          <w:rFonts w:ascii="Arial" w:eastAsia="Times New Roman" w:hAnsi="Arial" w:cs="Arial"/>
          <w:color w:val="000000"/>
          <w:kern w:val="2"/>
          <w:sz w:val="24"/>
          <w:szCs w:val="24"/>
          <w:lang w:eastAsia="es-CR"/>
          <w14:ligatures w14:val="standardContextual"/>
        </w:rPr>
        <w:t>,</w:t>
      </w:r>
      <w:r w:rsidR="00B22116">
        <w:rPr>
          <w:rFonts w:ascii="Arial" w:eastAsia="Times New Roman" w:hAnsi="Arial" w:cs="Arial"/>
          <w:color w:val="000000"/>
          <w:kern w:val="2"/>
          <w:sz w:val="24"/>
          <w:szCs w:val="24"/>
          <w:lang w:eastAsia="es-CR"/>
          <w14:ligatures w14:val="standardContextual"/>
        </w:rPr>
        <w:t xml:space="preserve"> ésta es ejercida en determinados casos de manera conjunta por dos de sus miembros y en los otros casos, de manera conjunta, por tres de sus miembros.</w:t>
      </w:r>
      <w:r w:rsidR="006E437A">
        <w:rPr>
          <w:rFonts w:ascii="Arial" w:eastAsia="Times New Roman" w:hAnsi="Arial" w:cs="Arial"/>
          <w:color w:val="000000"/>
          <w:kern w:val="2"/>
          <w:sz w:val="24"/>
          <w:szCs w:val="24"/>
          <w:lang w:eastAsia="es-CR"/>
          <w14:ligatures w14:val="standardContextual"/>
        </w:rPr>
        <w:t xml:space="preserve"> Es decir, la actuación de un solo miembro, vicia </w:t>
      </w:r>
      <w:r w:rsidR="00C91991">
        <w:rPr>
          <w:rFonts w:ascii="Arial" w:eastAsia="Times New Roman" w:hAnsi="Arial" w:cs="Arial"/>
          <w:color w:val="000000"/>
          <w:kern w:val="2"/>
          <w:sz w:val="24"/>
          <w:szCs w:val="24"/>
          <w:lang w:eastAsia="es-CR"/>
          <w14:ligatures w14:val="standardContextual"/>
        </w:rPr>
        <w:t>la representación.</w:t>
      </w:r>
    </w:p>
    <w:p w14:paraId="73944E1C" w14:textId="77777777" w:rsidR="00B22116" w:rsidRDefault="00B22116"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p>
    <w:p w14:paraId="194F3D58" w14:textId="39DD2733" w:rsidR="005F3154" w:rsidRDefault="00B22116"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En la especie, la acción recursiva es presentada por el señor Jonathan Garro Murillo, quien efectivamente como se indicó supra, ostenta el cargo de Presidente</w:t>
      </w:r>
      <w:r w:rsidR="00C91991" w:rsidRPr="00C91991">
        <w:rPr>
          <w:rFonts w:ascii="Arial" w:eastAsia="Times New Roman" w:hAnsi="Arial" w:cs="Arial"/>
          <w:color w:val="000000"/>
          <w:kern w:val="2"/>
          <w:sz w:val="24"/>
          <w:szCs w:val="24"/>
          <w:lang w:eastAsia="es-CR"/>
          <w14:ligatures w14:val="standardContextual"/>
        </w:rPr>
        <w:t xml:space="preserve"> </w:t>
      </w:r>
      <w:r w:rsidR="00C91991">
        <w:rPr>
          <w:rFonts w:ascii="Arial" w:eastAsia="Times New Roman" w:hAnsi="Arial" w:cs="Arial"/>
          <w:color w:val="000000"/>
          <w:kern w:val="2"/>
          <w:sz w:val="24"/>
          <w:szCs w:val="24"/>
          <w:lang w:eastAsia="es-CR"/>
          <w14:ligatures w14:val="standardContextual"/>
        </w:rPr>
        <w:t xml:space="preserve">de la empresa </w:t>
      </w:r>
      <w:r w:rsidR="00C91991" w:rsidRPr="006E437A">
        <w:rPr>
          <w:rFonts w:ascii="Arial" w:eastAsia="Times New Roman" w:hAnsi="Arial" w:cs="Arial"/>
          <w:b/>
          <w:bCs/>
          <w:smallCaps/>
          <w:color w:val="000000"/>
          <w:kern w:val="2"/>
          <w:sz w:val="24"/>
          <w:szCs w:val="24"/>
          <w:lang w:eastAsia="es-CR"/>
          <w14:ligatures w14:val="standardContextual"/>
        </w:rPr>
        <w:t>AEGSA</w:t>
      </w:r>
      <w:r w:rsidR="00C0394E">
        <w:rPr>
          <w:rFonts w:ascii="Arial" w:eastAsia="Times New Roman" w:hAnsi="Arial" w:cs="Arial"/>
          <w:b/>
          <w:bCs/>
          <w:smallCaps/>
          <w:color w:val="000000"/>
          <w:kern w:val="2"/>
          <w:sz w:val="24"/>
          <w:szCs w:val="24"/>
          <w:lang w:eastAsia="es-CR"/>
          <w14:ligatures w14:val="standardContextual"/>
        </w:rPr>
        <w:t>,</w:t>
      </w:r>
      <w:r>
        <w:rPr>
          <w:rFonts w:ascii="Arial" w:eastAsia="Times New Roman" w:hAnsi="Arial" w:cs="Arial"/>
          <w:color w:val="000000"/>
          <w:kern w:val="2"/>
          <w:sz w:val="24"/>
          <w:szCs w:val="24"/>
          <w:lang w:eastAsia="es-CR"/>
          <w14:ligatures w14:val="standardContextual"/>
        </w:rPr>
        <w:t xml:space="preserve"> sin embargo, en apego de lo </w:t>
      </w:r>
      <w:r w:rsidR="00A455F4">
        <w:rPr>
          <w:rFonts w:ascii="Arial" w:eastAsia="Times New Roman" w:hAnsi="Arial" w:cs="Arial"/>
          <w:color w:val="000000"/>
          <w:kern w:val="2"/>
          <w:sz w:val="24"/>
          <w:szCs w:val="24"/>
          <w:lang w:eastAsia="es-CR"/>
          <w14:ligatures w14:val="standardContextual"/>
        </w:rPr>
        <w:t xml:space="preserve">registrado en el Registro de Personas Jurídicas del Registro Nacional, la representación de dicha empresa será válida </w:t>
      </w:r>
      <w:r w:rsidR="00A455F4" w:rsidRPr="003F2E40">
        <w:rPr>
          <w:rFonts w:ascii="Arial" w:eastAsia="Times New Roman" w:hAnsi="Arial" w:cs="Arial"/>
          <w:color w:val="000000"/>
          <w:kern w:val="2"/>
          <w:sz w:val="24"/>
          <w:szCs w:val="24"/>
          <w:u w:val="single"/>
          <w:lang w:eastAsia="es-CR"/>
          <w14:ligatures w14:val="standardContextual"/>
        </w:rPr>
        <w:t>únicamente</w:t>
      </w:r>
      <w:r w:rsidR="00A455F4">
        <w:rPr>
          <w:rFonts w:ascii="Arial" w:eastAsia="Times New Roman" w:hAnsi="Arial" w:cs="Arial"/>
          <w:color w:val="000000"/>
          <w:kern w:val="2"/>
          <w:sz w:val="24"/>
          <w:szCs w:val="24"/>
          <w:lang w:eastAsia="es-CR"/>
          <w14:ligatures w14:val="standardContextual"/>
        </w:rPr>
        <w:t xml:space="preserve"> si en </w:t>
      </w:r>
      <w:r w:rsidR="005F3154">
        <w:rPr>
          <w:rFonts w:ascii="Arial" w:eastAsia="Times New Roman" w:hAnsi="Arial" w:cs="Arial"/>
          <w:color w:val="000000"/>
          <w:kern w:val="2"/>
          <w:sz w:val="24"/>
          <w:szCs w:val="24"/>
          <w:lang w:eastAsia="es-CR"/>
          <w14:ligatures w14:val="standardContextual"/>
        </w:rPr>
        <w:t>é</w:t>
      </w:r>
      <w:r w:rsidR="00A455F4">
        <w:rPr>
          <w:rFonts w:ascii="Arial" w:eastAsia="Times New Roman" w:hAnsi="Arial" w:cs="Arial"/>
          <w:color w:val="000000"/>
          <w:kern w:val="2"/>
          <w:sz w:val="24"/>
          <w:szCs w:val="24"/>
          <w:lang w:eastAsia="es-CR"/>
          <w14:ligatures w14:val="standardContextual"/>
        </w:rPr>
        <w:t xml:space="preserve">sta concurren de manera </w:t>
      </w:r>
      <w:r w:rsidR="00A455F4" w:rsidRPr="003F2E40">
        <w:rPr>
          <w:rFonts w:ascii="Arial" w:eastAsia="Times New Roman" w:hAnsi="Arial" w:cs="Arial"/>
          <w:color w:val="000000"/>
          <w:kern w:val="2"/>
          <w:sz w:val="24"/>
          <w:szCs w:val="24"/>
          <w:u w:val="single"/>
          <w:lang w:eastAsia="es-CR"/>
          <w14:ligatures w14:val="standardContextual"/>
        </w:rPr>
        <w:t>conjunta</w:t>
      </w:r>
      <w:r w:rsidR="00A455F4">
        <w:rPr>
          <w:rFonts w:ascii="Arial" w:eastAsia="Times New Roman" w:hAnsi="Arial" w:cs="Arial"/>
          <w:color w:val="000000"/>
          <w:kern w:val="2"/>
          <w:sz w:val="24"/>
          <w:szCs w:val="24"/>
          <w:lang w:eastAsia="es-CR"/>
          <w14:ligatures w14:val="standardContextual"/>
        </w:rPr>
        <w:t xml:space="preserve"> dos de sus miembros</w:t>
      </w:r>
      <w:r w:rsidR="00C91991">
        <w:rPr>
          <w:rFonts w:ascii="Arial" w:eastAsia="Times New Roman" w:hAnsi="Arial" w:cs="Arial"/>
          <w:color w:val="000000"/>
          <w:kern w:val="2"/>
          <w:sz w:val="24"/>
          <w:szCs w:val="24"/>
          <w:lang w:eastAsia="es-CR"/>
          <w14:ligatures w14:val="standardContextual"/>
        </w:rPr>
        <w:t xml:space="preserve"> en aquellos casos que n</w:t>
      </w:r>
      <w:r w:rsidR="003F2E40">
        <w:rPr>
          <w:rFonts w:ascii="Arial" w:eastAsia="Times New Roman" w:hAnsi="Arial" w:cs="Arial"/>
          <w:color w:val="000000"/>
          <w:kern w:val="2"/>
          <w:sz w:val="24"/>
          <w:szCs w:val="24"/>
          <w:lang w:eastAsia="es-CR"/>
          <w14:ligatures w14:val="standardContextual"/>
        </w:rPr>
        <w:t>o</w:t>
      </w:r>
      <w:r w:rsidR="00C91991">
        <w:rPr>
          <w:rFonts w:ascii="Arial" w:eastAsia="Times New Roman" w:hAnsi="Arial" w:cs="Arial"/>
          <w:color w:val="000000"/>
          <w:kern w:val="2"/>
          <w:sz w:val="24"/>
          <w:szCs w:val="24"/>
          <w:lang w:eastAsia="es-CR"/>
          <w14:ligatures w14:val="standardContextual"/>
        </w:rPr>
        <w:t xml:space="preserve"> superen los veinte millones de colones, </w:t>
      </w:r>
      <w:r w:rsidR="00A455F4">
        <w:rPr>
          <w:rFonts w:ascii="Arial" w:eastAsia="Times New Roman" w:hAnsi="Arial" w:cs="Arial"/>
          <w:color w:val="000000"/>
          <w:kern w:val="2"/>
          <w:sz w:val="24"/>
          <w:szCs w:val="24"/>
          <w:lang w:eastAsia="es-CR"/>
          <w14:ligatures w14:val="standardContextual"/>
        </w:rPr>
        <w:t>y</w:t>
      </w:r>
      <w:r w:rsidR="00C91991">
        <w:rPr>
          <w:rFonts w:ascii="Arial" w:eastAsia="Times New Roman" w:hAnsi="Arial" w:cs="Arial"/>
          <w:color w:val="000000"/>
          <w:kern w:val="2"/>
          <w:sz w:val="24"/>
          <w:szCs w:val="24"/>
          <w:lang w:eastAsia="es-CR"/>
          <w14:ligatures w14:val="standardContextual"/>
        </w:rPr>
        <w:t>,</w:t>
      </w:r>
      <w:r w:rsidR="00A455F4">
        <w:rPr>
          <w:rFonts w:ascii="Arial" w:eastAsia="Times New Roman" w:hAnsi="Arial" w:cs="Arial"/>
          <w:color w:val="000000"/>
          <w:kern w:val="2"/>
          <w:sz w:val="24"/>
          <w:szCs w:val="24"/>
          <w:lang w:eastAsia="es-CR"/>
          <w14:ligatures w14:val="standardContextual"/>
        </w:rPr>
        <w:t xml:space="preserve"> dicho requis</w:t>
      </w:r>
      <w:r w:rsidR="005F3154">
        <w:rPr>
          <w:rFonts w:ascii="Arial" w:eastAsia="Times New Roman" w:hAnsi="Arial" w:cs="Arial"/>
          <w:color w:val="000000"/>
          <w:kern w:val="2"/>
          <w:sz w:val="24"/>
          <w:szCs w:val="24"/>
          <w:lang w:eastAsia="es-CR"/>
          <w14:ligatures w14:val="standardContextual"/>
        </w:rPr>
        <w:t xml:space="preserve">ito se echa de menos </w:t>
      </w:r>
      <w:r w:rsidR="00C91991">
        <w:rPr>
          <w:rFonts w:ascii="Arial" w:eastAsia="Times New Roman" w:hAnsi="Arial" w:cs="Arial"/>
          <w:color w:val="000000"/>
          <w:kern w:val="2"/>
          <w:sz w:val="24"/>
          <w:szCs w:val="24"/>
          <w:lang w:eastAsia="es-CR"/>
          <w14:ligatures w14:val="standardContextual"/>
        </w:rPr>
        <w:t>en este caso</w:t>
      </w:r>
      <w:r w:rsidR="005F3154">
        <w:rPr>
          <w:rFonts w:ascii="Arial" w:eastAsia="Times New Roman" w:hAnsi="Arial" w:cs="Arial"/>
          <w:color w:val="000000"/>
          <w:kern w:val="2"/>
          <w:sz w:val="24"/>
          <w:szCs w:val="24"/>
          <w:lang w:eastAsia="es-CR"/>
          <w14:ligatures w14:val="standardContextual"/>
        </w:rPr>
        <w:t>, vulnerando en consecuencia</w:t>
      </w:r>
      <w:r w:rsidR="003F2E40">
        <w:rPr>
          <w:rFonts w:ascii="Arial" w:eastAsia="Times New Roman" w:hAnsi="Arial" w:cs="Arial"/>
          <w:color w:val="000000"/>
          <w:kern w:val="2"/>
          <w:sz w:val="24"/>
          <w:szCs w:val="24"/>
          <w:lang w:eastAsia="es-CR"/>
          <w14:ligatures w14:val="standardContextual"/>
        </w:rPr>
        <w:t>,</w:t>
      </w:r>
      <w:r w:rsidR="005F3154">
        <w:rPr>
          <w:rFonts w:ascii="Arial" w:eastAsia="Times New Roman" w:hAnsi="Arial" w:cs="Arial"/>
          <w:color w:val="000000"/>
          <w:kern w:val="2"/>
          <w:sz w:val="24"/>
          <w:szCs w:val="24"/>
          <w:lang w:eastAsia="es-CR"/>
          <w14:ligatures w14:val="standardContextual"/>
        </w:rPr>
        <w:t xml:space="preserve"> </w:t>
      </w:r>
      <w:r w:rsidR="00C91991">
        <w:rPr>
          <w:rFonts w:ascii="Arial" w:eastAsia="Times New Roman" w:hAnsi="Arial" w:cs="Arial"/>
          <w:color w:val="000000"/>
          <w:kern w:val="2"/>
          <w:sz w:val="24"/>
          <w:szCs w:val="24"/>
          <w:lang w:eastAsia="es-CR"/>
          <w14:ligatures w14:val="standardContextual"/>
        </w:rPr>
        <w:t xml:space="preserve">el ordenamiento jurídico y </w:t>
      </w:r>
      <w:r w:rsidR="003F2E40">
        <w:rPr>
          <w:rFonts w:ascii="Arial" w:eastAsia="Times New Roman" w:hAnsi="Arial" w:cs="Arial"/>
          <w:color w:val="000000"/>
          <w:kern w:val="2"/>
          <w:sz w:val="24"/>
          <w:szCs w:val="24"/>
          <w:lang w:eastAsia="es-CR"/>
          <w14:ligatures w14:val="standardContextual"/>
        </w:rPr>
        <w:t>l</w:t>
      </w:r>
      <w:r w:rsidR="005F3154">
        <w:rPr>
          <w:rFonts w:ascii="Arial" w:eastAsia="Times New Roman" w:hAnsi="Arial" w:cs="Arial"/>
          <w:color w:val="000000"/>
          <w:kern w:val="2"/>
          <w:sz w:val="24"/>
          <w:szCs w:val="24"/>
          <w:lang w:eastAsia="es-CR"/>
          <w14:ligatures w14:val="standardContextual"/>
        </w:rPr>
        <w:t>os estatutos</w:t>
      </w:r>
      <w:r w:rsidR="00C91991">
        <w:rPr>
          <w:rFonts w:ascii="Arial" w:eastAsia="Times New Roman" w:hAnsi="Arial" w:cs="Arial"/>
          <w:color w:val="000000"/>
          <w:kern w:val="2"/>
          <w:sz w:val="24"/>
          <w:szCs w:val="24"/>
          <w:lang w:eastAsia="es-CR"/>
          <w14:ligatures w14:val="standardContextual"/>
        </w:rPr>
        <w:t xml:space="preserve"> sociales</w:t>
      </w:r>
      <w:r w:rsidR="005F3154">
        <w:rPr>
          <w:rFonts w:ascii="Arial" w:eastAsia="Times New Roman" w:hAnsi="Arial" w:cs="Arial"/>
          <w:color w:val="000000"/>
          <w:kern w:val="2"/>
          <w:sz w:val="24"/>
          <w:szCs w:val="24"/>
          <w:lang w:eastAsia="es-CR"/>
          <w14:ligatures w14:val="standardContextual"/>
        </w:rPr>
        <w:t>, que en última instancia reflejan la voluntad de los socios de la sociedad.</w:t>
      </w:r>
    </w:p>
    <w:p w14:paraId="63BA709F" w14:textId="77777777" w:rsidR="006B7051" w:rsidRDefault="006B7051"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p>
    <w:p w14:paraId="6D4D568F" w14:textId="5F32AD0E" w:rsidR="006B7051" w:rsidRDefault="005F3154" w:rsidP="001F1444">
      <w:pPr>
        <w:spacing w:after="0" w:line="276" w:lineRule="auto"/>
        <w:ind w:firstLine="9"/>
        <w:jc w:val="both"/>
        <w:rPr>
          <w:rFonts w:ascii="Arial" w:eastAsia="Times New Roman" w:hAnsi="Arial" w:cs="Arial"/>
          <w:color w:val="000000"/>
          <w:kern w:val="2"/>
          <w:sz w:val="24"/>
          <w:szCs w:val="24"/>
          <w:lang w:eastAsia="es-CR"/>
          <w14:ligatures w14:val="standardContextual"/>
        </w:rPr>
      </w:pPr>
      <w:r>
        <w:rPr>
          <w:rFonts w:ascii="Arial" w:eastAsia="Times New Roman" w:hAnsi="Arial" w:cs="Arial"/>
          <w:color w:val="000000"/>
          <w:kern w:val="2"/>
          <w:sz w:val="24"/>
          <w:szCs w:val="24"/>
          <w:lang w:eastAsia="es-CR"/>
          <w14:ligatures w14:val="standardContextual"/>
        </w:rPr>
        <w:t xml:space="preserve">Conforme lo expuesto y siendo que existen vicios que inciden en </w:t>
      </w:r>
      <w:r w:rsidR="003F2E40">
        <w:rPr>
          <w:rFonts w:ascii="Arial" w:eastAsia="Times New Roman" w:hAnsi="Arial" w:cs="Arial"/>
          <w:color w:val="000000"/>
          <w:kern w:val="2"/>
          <w:sz w:val="24"/>
          <w:szCs w:val="24"/>
          <w:lang w:eastAsia="es-CR"/>
          <w14:ligatures w14:val="standardContextual"/>
        </w:rPr>
        <w:t xml:space="preserve">la </w:t>
      </w:r>
      <w:r>
        <w:rPr>
          <w:rFonts w:ascii="Arial" w:eastAsia="Times New Roman" w:hAnsi="Arial" w:cs="Arial"/>
          <w:color w:val="000000"/>
          <w:kern w:val="2"/>
          <w:sz w:val="24"/>
          <w:szCs w:val="24"/>
          <w:lang w:eastAsia="es-CR"/>
          <w14:ligatures w14:val="standardContextual"/>
        </w:rPr>
        <w:t>capacidad</w:t>
      </w:r>
      <w:r w:rsidR="00E13740">
        <w:rPr>
          <w:rFonts w:ascii="Arial" w:eastAsia="Times New Roman" w:hAnsi="Arial" w:cs="Arial"/>
          <w:color w:val="000000"/>
          <w:kern w:val="2"/>
          <w:sz w:val="24"/>
          <w:szCs w:val="24"/>
          <w:lang w:eastAsia="es-CR"/>
          <w14:ligatures w14:val="standardContextual"/>
        </w:rPr>
        <w:t xml:space="preserve"> y legitimidad</w:t>
      </w:r>
      <w:r>
        <w:rPr>
          <w:rFonts w:ascii="Arial" w:eastAsia="Times New Roman" w:hAnsi="Arial" w:cs="Arial"/>
          <w:color w:val="000000"/>
          <w:kern w:val="2"/>
          <w:sz w:val="24"/>
          <w:szCs w:val="24"/>
          <w:lang w:eastAsia="es-CR"/>
          <w14:ligatures w14:val="standardContextual"/>
        </w:rPr>
        <w:t xml:space="preserve"> para actuar</w:t>
      </w:r>
      <w:r w:rsidR="003F2E40">
        <w:rPr>
          <w:rFonts w:ascii="Arial" w:eastAsia="Times New Roman" w:hAnsi="Arial" w:cs="Arial"/>
          <w:color w:val="000000"/>
          <w:kern w:val="2"/>
          <w:sz w:val="24"/>
          <w:szCs w:val="24"/>
          <w:lang w:eastAsia="es-CR"/>
          <w14:ligatures w14:val="standardContextual"/>
        </w:rPr>
        <w:t>, por parte del suscribiente de la acción recursiva que nos ocupa, es que</w:t>
      </w:r>
      <w:r>
        <w:rPr>
          <w:rFonts w:ascii="Arial" w:eastAsia="Times New Roman" w:hAnsi="Arial" w:cs="Arial"/>
          <w:color w:val="000000"/>
          <w:kern w:val="2"/>
          <w:sz w:val="24"/>
          <w:szCs w:val="24"/>
          <w:lang w:eastAsia="es-CR"/>
          <w14:ligatures w14:val="standardContextual"/>
        </w:rPr>
        <w:t>, el presente recurso debe declararse inadmisible.</w:t>
      </w:r>
    </w:p>
    <w:p w14:paraId="5FD7A6CD" w14:textId="77777777" w:rsidR="001030EA" w:rsidRPr="007446F0" w:rsidRDefault="001030EA" w:rsidP="001F1444">
      <w:pPr>
        <w:spacing w:after="0" w:line="276" w:lineRule="auto"/>
        <w:jc w:val="both"/>
        <w:rPr>
          <w:rFonts w:ascii="Arial" w:eastAsia="Times New Roman" w:hAnsi="Arial" w:cs="Arial"/>
          <w:color w:val="000000" w:themeColor="text1"/>
          <w:sz w:val="24"/>
          <w:szCs w:val="24"/>
          <w:lang w:val="es-ES" w:eastAsia="es-ES"/>
        </w:rPr>
      </w:pPr>
    </w:p>
    <w:p w14:paraId="0E2E3CCD" w14:textId="77777777" w:rsidR="003C4681" w:rsidRPr="007446F0" w:rsidRDefault="003C4681" w:rsidP="001F1444">
      <w:pPr>
        <w:spacing w:after="0" w:line="276" w:lineRule="auto"/>
        <w:jc w:val="center"/>
        <w:rPr>
          <w:rFonts w:ascii="Arial" w:eastAsia="Times New Roman" w:hAnsi="Arial" w:cs="Arial"/>
          <w:b/>
          <w:bCs/>
          <w:color w:val="000000" w:themeColor="text1"/>
          <w:sz w:val="24"/>
          <w:szCs w:val="24"/>
          <w:lang w:val="es-ES" w:eastAsia="es-ES"/>
        </w:rPr>
      </w:pPr>
      <w:r w:rsidRPr="007446F0">
        <w:rPr>
          <w:rFonts w:ascii="Arial" w:eastAsia="Times New Roman" w:hAnsi="Arial" w:cs="Arial"/>
          <w:b/>
          <w:bCs/>
          <w:color w:val="000000" w:themeColor="text1"/>
          <w:sz w:val="24"/>
          <w:szCs w:val="24"/>
          <w:lang w:val="es-ES" w:eastAsia="es-ES"/>
        </w:rPr>
        <w:t>POR TANTO</w:t>
      </w:r>
    </w:p>
    <w:p w14:paraId="41419131" w14:textId="77777777" w:rsidR="001030EA" w:rsidRPr="007446F0" w:rsidRDefault="001030EA" w:rsidP="001F1444">
      <w:pPr>
        <w:spacing w:after="0" w:line="276" w:lineRule="auto"/>
        <w:jc w:val="center"/>
        <w:rPr>
          <w:rFonts w:ascii="Arial" w:eastAsia="Times New Roman" w:hAnsi="Arial" w:cs="Arial"/>
          <w:b/>
          <w:bCs/>
          <w:color w:val="000000" w:themeColor="text1"/>
          <w:sz w:val="24"/>
          <w:szCs w:val="24"/>
          <w:lang w:val="es-ES" w:eastAsia="es-ES"/>
        </w:rPr>
      </w:pPr>
    </w:p>
    <w:p w14:paraId="1EDF2EA9" w14:textId="604D47F1" w:rsidR="003C4681" w:rsidRPr="007446F0" w:rsidRDefault="003C4681" w:rsidP="001F1444">
      <w:pPr>
        <w:spacing w:after="0" w:line="276" w:lineRule="auto"/>
        <w:jc w:val="both"/>
        <w:rPr>
          <w:rFonts w:ascii="Arial" w:eastAsia="Times New Roman" w:hAnsi="Arial" w:cs="Arial"/>
          <w:color w:val="000000" w:themeColor="text1"/>
          <w:sz w:val="24"/>
          <w:szCs w:val="24"/>
          <w:lang w:val="es-ES" w:eastAsia="es-ES"/>
        </w:rPr>
      </w:pPr>
      <w:r w:rsidRPr="007446F0">
        <w:rPr>
          <w:rFonts w:ascii="Arial" w:eastAsia="Times New Roman" w:hAnsi="Arial" w:cs="Arial"/>
          <w:b/>
          <w:bCs/>
          <w:color w:val="000000" w:themeColor="text1"/>
          <w:sz w:val="24"/>
          <w:szCs w:val="24"/>
          <w:lang w:val="es-ES" w:eastAsia="es-ES"/>
        </w:rPr>
        <w:t>I.-</w:t>
      </w:r>
      <w:r w:rsidRPr="007446F0">
        <w:rPr>
          <w:rFonts w:ascii="Arial" w:eastAsia="Times New Roman" w:hAnsi="Arial" w:cs="Arial"/>
          <w:color w:val="000000" w:themeColor="text1"/>
          <w:sz w:val="24"/>
          <w:szCs w:val="24"/>
          <w:lang w:val="es-ES" w:eastAsia="es-ES"/>
        </w:rPr>
        <w:t xml:space="preserve"> </w:t>
      </w:r>
      <w:r w:rsidR="005C738E" w:rsidRPr="007446F0">
        <w:rPr>
          <w:rFonts w:ascii="Arial" w:eastAsia="Times New Roman" w:hAnsi="Arial" w:cs="Arial"/>
          <w:color w:val="000000" w:themeColor="text1"/>
          <w:sz w:val="24"/>
          <w:szCs w:val="24"/>
          <w:lang w:val="es-ES" w:eastAsia="es-ES"/>
        </w:rPr>
        <w:t>Declarar</w:t>
      </w:r>
      <w:r w:rsidRPr="007446F0">
        <w:rPr>
          <w:rFonts w:ascii="Arial" w:eastAsia="Times New Roman" w:hAnsi="Arial" w:cs="Arial"/>
          <w:color w:val="000000" w:themeColor="text1"/>
          <w:sz w:val="24"/>
          <w:szCs w:val="24"/>
          <w:lang w:val="es-ES" w:eastAsia="es-ES"/>
        </w:rPr>
        <w:t xml:space="preserve"> inadmisible por </w:t>
      </w:r>
      <w:r w:rsidR="00E13740">
        <w:rPr>
          <w:rFonts w:ascii="Arial" w:eastAsia="Times New Roman" w:hAnsi="Arial" w:cs="Arial"/>
          <w:color w:val="000000" w:themeColor="text1"/>
          <w:sz w:val="24"/>
          <w:szCs w:val="24"/>
          <w:lang w:val="es-ES" w:eastAsia="es-ES"/>
        </w:rPr>
        <w:t>vicios en la representación</w:t>
      </w:r>
      <w:r w:rsidRPr="007446F0">
        <w:rPr>
          <w:rFonts w:ascii="Arial" w:eastAsia="Times New Roman" w:hAnsi="Arial" w:cs="Arial"/>
          <w:color w:val="000000" w:themeColor="text1"/>
          <w:sz w:val="24"/>
          <w:szCs w:val="24"/>
          <w:lang w:val="es-ES" w:eastAsia="es-ES"/>
        </w:rPr>
        <w:t xml:space="preserve">, del </w:t>
      </w:r>
      <w:r w:rsidR="00C91991" w:rsidRPr="00C91991">
        <w:rPr>
          <w:rFonts w:ascii="Arial" w:eastAsia="Times New Roman" w:hAnsi="Arial" w:cs="Arial"/>
          <w:b/>
          <w:bCs/>
          <w:smallCaps/>
          <w:color w:val="000000" w:themeColor="text1"/>
          <w:sz w:val="24"/>
          <w:szCs w:val="24"/>
          <w:lang w:val="es-ES" w:eastAsia="es-ES"/>
        </w:rPr>
        <w:t>recurso</w:t>
      </w:r>
      <w:r w:rsidR="00FA4197" w:rsidRPr="00C91991">
        <w:rPr>
          <w:rFonts w:ascii="Arial" w:eastAsia="Times New Roman" w:hAnsi="Arial" w:cs="Arial"/>
          <w:b/>
          <w:bCs/>
          <w:smallCaps/>
          <w:color w:val="000000" w:themeColor="text1"/>
          <w:sz w:val="24"/>
          <w:szCs w:val="24"/>
          <w:lang w:val="es-ES" w:eastAsia="es-ES"/>
        </w:rPr>
        <w:t xml:space="preserve"> e Incidente Previo de Suspensión del Acto Administrativo</w:t>
      </w:r>
      <w:r w:rsidRPr="007446F0">
        <w:rPr>
          <w:rFonts w:ascii="Arial" w:eastAsia="Times New Roman" w:hAnsi="Arial" w:cs="Arial"/>
          <w:color w:val="000000" w:themeColor="text1"/>
          <w:sz w:val="24"/>
          <w:szCs w:val="24"/>
          <w:lang w:val="es-ES" w:eastAsia="es-ES"/>
        </w:rPr>
        <w:t>, interpuesto por</w:t>
      </w:r>
      <w:r w:rsidR="005C738E" w:rsidRPr="007446F0">
        <w:rPr>
          <w:rFonts w:ascii="Arial" w:eastAsia="Times New Roman" w:hAnsi="Arial" w:cs="Arial"/>
          <w:color w:val="000000" w:themeColor="text1"/>
          <w:sz w:val="24"/>
          <w:szCs w:val="24"/>
          <w:lang w:val="es-ES" w:eastAsia="es-ES"/>
        </w:rPr>
        <w:t xml:space="preserve"> la empresa</w:t>
      </w:r>
      <w:r w:rsidRPr="007446F0">
        <w:rPr>
          <w:rFonts w:ascii="Arial" w:eastAsia="Times New Roman" w:hAnsi="Arial" w:cs="Arial"/>
          <w:color w:val="000000" w:themeColor="text1"/>
          <w:sz w:val="24"/>
          <w:szCs w:val="24"/>
          <w:lang w:val="es-ES" w:eastAsia="es-ES"/>
        </w:rPr>
        <w:t xml:space="preserve"> </w:t>
      </w:r>
      <w:proofErr w:type="spellStart"/>
      <w:r w:rsidR="00E13740">
        <w:rPr>
          <w:rFonts w:ascii="Arial" w:eastAsia="Times New Roman" w:hAnsi="Arial" w:cs="Arial"/>
          <w:b/>
          <w:bCs/>
          <w:smallCaps/>
          <w:color w:val="000000" w:themeColor="text1"/>
          <w:sz w:val="24"/>
          <w:szCs w:val="24"/>
          <w:lang w:val="es-ES" w:eastAsia="es-ES"/>
        </w:rPr>
        <w:t>aegsa</w:t>
      </w:r>
      <w:proofErr w:type="spellEnd"/>
      <w:r w:rsidR="00E13740" w:rsidRPr="003C4681">
        <w:rPr>
          <w:rFonts w:ascii="Arial" w:eastAsia="Times New Roman" w:hAnsi="Arial" w:cs="Arial"/>
          <w:color w:val="000000" w:themeColor="text1"/>
          <w:sz w:val="24"/>
          <w:szCs w:val="24"/>
          <w:lang w:val="es-ES" w:eastAsia="es-ES"/>
        </w:rPr>
        <w:t xml:space="preserve">, cédula de persona jurídica </w:t>
      </w:r>
      <w:r w:rsidR="00E13740">
        <w:rPr>
          <w:rFonts w:ascii="Arial" w:eastAsia="Times New Roman" w:hAnsi="Arial" w:cs="Arial"/>
          <w:color w:val="000000" w:themeColor="text1"/>
          <w:sz w:val="24"/>
          <w:szCs w:val="24"/>
          <w:lang w:val="es-ES" w:eastAsia="es-ES"/>
        </w:rPr>
        <w:t xml:space="preserve">No. </w:t>
      </w:r>
      <w:r w:rsidR="00C0394E">
        <w:rPr>
          <w:rFonts w:ascii="Arial" w:eastAsia="Times New Roman" w:hAnsi="Arial" w:cs="Arial"/>
          <w:color w:val="000000" w:themeColor="text1"/>
          <w:sz w:val="24"/>
          <w:szCs w:val="24"/>
          <w:lang w:val="es-ES" w:eastAsia="es-ES"/>
        </w:rPr>
        <w:t>000</w:t>
      </w:r>
      <w:r w:rsidR="00E13740" w:rsidRPr="003C4681">
        <w:rPr>
          <w:rFonts w:ascii="Arial" w:eastAsia="Times New Roman" w:hAnsi="Arial" w:cs="Arial"/>
          <w:color w:val="000000" w:themeColor="text1"/>
          <w:sz w:val="24"/>
          <w:szCs w:val="24"/>
          <w:lang w:val="es-ES" w:eastAsia="es-ES"/>
        </w:rPr>
        <w:t xml:space="preserve">, representada por el señor </w:t>
      </w:r>
      <w:r w:rsidR="00E13740">
        <w:rPr>
          <w:rFonts w:ascii="Arial" w:eastAsia="Times New Roman" w:hAnsi="Arial" w:cs="Arial"/>
          <w:b/>
          <w:bCs/>
          <w:color w:val="000000" w:themeColor="text1"/>
          <w:sz w:val="24"/>
          <w:szCs w:val="24"/>
          <w:lang w:val="es-ES" w:eastAsia="es-ES"/>
        </w:rPr>
        <w:t>JGM,</w:t>
      </w:r>
      <w:r w:rsidR="00E13740" w:rsidRPr="003C4681">
        <w:rPr>
          <w:rFonts w:ascii="Arial" w:eastAsia="Times New Roman" w:hAnsi="Arial" w:cs="Arial"/>
          <w:color w:val="000000" w:themeColor="text1"/>
          <w:sz w:val="24"/>
          <w:szCs w:val="24"/>
          <w:lang w:val="es-ES" w:eastAsia="es-ES"/>
        </w:rPr>
        <w:t xml:space="preserve"> portador de la cédula de identidad </w:t>
      </w:r>
      <w:r w:rsidR="00E13740">
        <w:rPr>
          <w:rFonts w:ascii="Arial" w:eastAsia="Times New Roman" w:hAnsi="Arial" w:cs="Arial"/>
          <w:color w:val="000000" w:themeColor="text1"/>
          <w:sz w:val="24"/>
          <w:szCs w:val="24"/>
          <w:lang w:val="es-ES" w:eastAsia="es-ES"/>
        </w:rPr>
        <w:t xml:space="preserve">No. </w:t>
      </w:r>
      <w:r w:rsidR="00C0394E">
        <w:rPr>
          <w:rFonts w:ascii="Arial" w:eastAsia="Times New Roman" w:hAnsi="Arial" w:cs="Arial"/>
          <w:color w:val="000000" w:themeColor="text1"/>
          <w:sz w:val="24"/>
          <w:szCs w:val="24"/>
          <w:lang w:val="es-ES" w:eastAsia="es-ES"/>
        </w:rPr>
        <w:t>000</w:t>
      </w:r>
      <w:r w:rsidR="00E13740" w:rsidRPr="003C4681">
        <w:rPr>
          <w:rFonts w:ascii="Arial" w:eastAsia="Times New Roman" w:hAnsi="Arial" w:cs="Arial"/>
          <w:color w:val="000000" w:themeColor="text1"/>
          <w:sz w:val="24"/>
          <w:szCs w:val="24"/>
          <w:lang w:val="es-ES" w:eastAsia="es-ES"/>
        </w:rPr>
        <w:t xml:space="preserve">, en su condición de Presidente con facultades de Apoderado Generalísimo sin límite de suma de dicha empresa, </w:t>
      </w:r>
      <w:r w:rsidR="00E13740">
        <w:rPr>
          <w:rFonts w:ascii="Arial" w:eastAsia="Times New Roman" w:hAnsi="Arial" w:cs="Arial"/>
          <w:color w:val="000000" w:themeColor="text1"/>
          <w:sz w:val="24"/>
          <w:szCs w:val="24"/>
          <w:lang w:val="es-ES" w:eastAsia="es-ES"/>
        </w:rPr>
        <w:t xml:space="preserve">en contra del </w:t>
      </w:r>
      <w:r w:rsidR="00E13740" w:rsidRPr="00C91991">
        <w:rPr>
          <w:rFonts w:ascii="Arial" w:eastAsia="Times New Roman" w:hAnsi="Arial" w:cs="Arial"/>
          <w:b/>
          <w:bCs/>
          <w:color w:val="000000" w:themeColor="text1"/>
          <w:sz w:val="24"/>
          <w:szCs w:val="24"/>
          <w:lang w:val="es-ES" w:eastAsia="es-ES"/>
        </w:rPr>
        <w:t>Artículo 3.2 de la Sesión Ordinaria 05-2024 del 05 de febrero de 2024,</w:t>
      </w:r>
      <w:r w:rsidR="00E13740">
        <w:rPr>
          <w:rFonts w:ascii="Arial" w:eastAsia="Times New Roman" w:hAnsi="Arial" w:cs="Arial"/>
          <w:color w:val="000000" w:themeColor="text1"/>
          <w:sz w:val="24"/>
          <w:szCs w:val="24"/>
          <w:lang w:val="es-ES" w:eastAsia="es-ES"/>
        </w:rPr>
        <w:t xml:space="preserve"> adoptado por la Junta Directiva del Consejo de Transporte Público y en contra del </w:t>
      </w:r>
      <w:r w:rsidR="00E13740" w:rsidRPr="00C91991">
        <w:rPr>
          <w:rFonts w:ascii="Arial" w:eastAsia="Times New Roman" w:hAnsi="Arial" w:cs="Arial"/>
          <w:b/>
          <w:bCs/>
          <w:color w:val="000000" w:themeColor="text1"/>
          <w:sz w:val="24"/>
          <w:szCs w:val="24"/>
          <w:lang w:val="es-ES" w:eastAsia="es-ES"/>
        </w:rPr>
        <w:t xml:space="preserve">Oficio </w:t>
      </w:r>
      <w:r w:rsidR="003F2E40">
        <w:rPr>
          <w:rFonts w:ascii="Arial" w:eastAsia="Times New Roman" w:hAnsi="Arial" w:cs="Arial"/>
          <w:b/>
          <w:bCs/>
          <w:color w:val="000000" w:themeColor="text1"/>
          <w:sz w:val="24"/>
          <w:szCs w:val="24"/>
          <w:lang w:val="es-ES" w:eastAsia="es-ES"/>
        </w:rPr>
        <w:t xml:space="preserve">No. </w:t>
      </w:r>
      <w:r w:rsidR="00E13740" w:rsidRPr="00C91991">
        <w:rPr>
          <w:rFonts w:ascii="Arial" w:eastAsia="Times New Roman" w:hAnsi="Arial" w:cs="Arial"/>
          <w:b/>
          <w:bCs/>
          <w:color w:val="000000" w:themeColor="text1"/>
          <w:sz w:val="24"/>
          <w:szCs w:val="24"/>
          <w:lang w:val="es-ES" w:eastAsia="es-ES"/>
        </w:rPr>
        <w:t>CTP-DT-INF-0002-2024 de fecha 01 de febrero de 2024</w:t>
      </w:r>
      <w:r w:rsidR="00E13740">
        <w:rPr>
          <w:rFonts w:ascii="Arial" w:eastAsia="Times New Roman" w:hAnsi="Arial" w:cs="Arial"/>
          <w:color w:val="000000" w:themeColor="text1"/>
          <w:sz w:val="24"/>
          <w:szCs w:val="24"/>
          <w:lang w:val="es-ES" w:eastAsia="es-ES"/>
        </w:rPr>
        <w:t>, emitido por la Dirección de Asuntos Jurídicos de ese Consejo</w:t>
      </w:r>
      <w:r w:rsidRPr="007446F0">
        <w:rPr>
          <w:rFonts w:ascii="Arial" w:eastAsia="Times New Roman" w:hAnsi="Arial" w:cs="Arial"/>
          <w:color w:val="000000" w:themeColor="text1"/>
          <w:sz w:val="24"/>
          <w:szCs w:val="24"/>
          <w:lang w:val="es-ES" w:eastAsia="es-ES"/>
        </w:rPr>
        <w:t>.</w:t>
      </w:r>
    </w:p>
    <w:p w14:paraId="134ED1FC" w14:textId="77777777" w:rsidR="005C738E" w:rsidRPr="007446F0" w:rsidRDefault="005C738E" w:rsidP="001F1444">
      <w:pPr>
        <w:spacing w:after="0" w:line="276" w:lineRule="auto"/>
        <w:jc w:val="both"/>
        <w:rPr>
          <w:rFonts w:ascii="Arial" w:eastAsia="Times New Roman" w:hAnsi="Arial" w:cs="Arial"/>
          <w:color w:val="000000" w:themeColor="text1"/>
          <w:sz w:val="24"/>
          <w:szCs w:val="24"/>
          <w:lang w:val="es-ES" w:eastAsia="es-ES"/>
        </w:rPr>
      </w:pPr>
    </w:p>
    <w:p w14:paraId="33C23FD4" w14:textId="5230778D" w:rsidR="00E276DE" w:rsidRPr="007446F0" w:rsidRDefault="003C4681" w:rsidP="001F1444">
      <w:pPr>
        <w:spacing w:after="0" w:line="276" w:lineRule="auto"/>
        <w:jc w:val="both"/>
        <w:rPr>
          <w:rFonts w:ascii="Arial" w:eastAsia="Times New Roman" w:hAnsi="Arial" w:cs="Arial"/>
          <w:color w:val="000000" w:themeColor="text1"/>
          <w:sz w:val="24"/>
          <w:szCs w:val="24"/>
          <w:lang w:val="es-ES" w:eastAsia="es-ES"/>
        </w:rPr>
      </w:pPr>
      <w:r w:rsidRPr="007446F0">
        <w:rPr>
          <w:rFonts w:ascii="Arial" w:eastAsia="Times New Roman" w:hAnsi="Arial" w:cs="Arial"/>
          <w:b/>
          <w:bCs/>
          <w:color w:val="000000" w:themeColor="text1"/>
          <w:sz w:val="24"/>
          <w:szCs w:val="24"/>
          <w:lang w:val="es-ES" w:eastAsia="es-ES"/>
        </w:rPr>
        <w:t>II.-</w:t>
      </w:r>
      <w:r w:rsidR="00E276DE" w:rsidRPr="007446F0">
        <w:rPr>
          <w:rFonts w:ascii="Arial" w:eastAsia="Times New Roman" w:hAnsi="Arial" w:cs="Arial"/>
          <w:color w:val="000000" w:themeColor="text1"/>
          <w:sz w:val="24"/>
          <w:szCs w:val="24"/>
          <w:lang w:val="es-ES" w:eastAsia="es-ES"/>
        </w:rPr>
        <w:t xml:space="preserve"> Según las disposiciones del artículo 16 de la Ley No. 7969, rector en la materia, se recuerda que los fallos de este Tribunal son de acatamiento estricto y obligatorio.</w:t>
      </w:r>
    </w:p>
    <w:p w14:paraId="23E9823F" w14:textId="77777777" w:rsidR="00E276DE" w:rsidRPr="007446F0" w:rsidRDefault="00E276DE" w:rsidP="001F1444">
      <w:pPr>
        <w:spacing w:after="0" w:line="276" w:lineRule="auto"/>
        <w:jc w:val="both"/>
        <w:rPr>
          <w:rFonts w:ascii="Arial" w:eastAsia="Times New Roman" w:hAnsi="Arial" w:cs="Arial"/>
          <w:color w:val="000000" w:themeColor="text1"/>
          <w:sz w:val="24"/>
          <w:szCs w:val="24"/>
          <w:lang w:val="es-ES" w:eastAsia="es-ES"/>
        </w:rPr>
      </w:pPr>
    </w:p>
    <w:p w14:paraId="730DC6FC" w14:textId="598CB393" w:rsidR="003C4681" w:rsidRPr="007446F0" w:rsidRDefault="00E276DE" w:rsidP="001F1444">
      <w:pPr>
        <w:spacing w:after="0" w:line="276" w:lineRule="auto"/>
        <w:jc w:val="both"/>
        <w:rPr>
          <w:rFonts w:ascii="Arial" w:eastAsia="Times New Roman" w:hAnsi="Arial" w:cs="Arial"/>
          <w:color w:val="000000" w:themeColor="text1"/>
          <w:sz w:val="24"/>
          <w:szCs w:val="24"/>
          <w:lang w:val="es-ES" w:eastAsia="es-ES"/>
        </w:rPr>
      </w:pPr>
      <w:r w:rsidRPr="007446F0">
        <w:rPr>
          <w:rFonts w:ascii="Arial" w:eastAsia="Times New Roman" w:hAnsi="Arial" w:cs="Arial"/>
          <w:b/>
          <w:bCs/>
          <w:color w:val="000000" w:themeColor="text1"/>
          <w:sz w:val="24"/>
          <w:szCs w:val="24"/>
          <w:lang w:val="es-ES" w:eastAsia="es-ES"/>
        </w:rPr>
        <w:t xml:space="preserve">III.- </w:t>
      </w:r>
      <w:r w:rsidR="003C4681" w:rsidRPr="007446F0">
        <w:rPr>
          <w:rFonts w:ascii="Arial" w:eastAsia="Times New Roman" w:hAnsi="Arial" w:cs="Arial"/>
          <w:color w:val="000000" w:themeColor="text1"/>
          <w:sz w:val="24"/>
          <w:szCs w:val="24"/>
          <w:lang w:val="es-ES" w:eastAsia="es-ES"/>
        </w:rPr>
        <w:t>De conformidad con el artículo 22, inciso c) de la Ley No. 7969, la presente resolución no tiene ulterior recurso por lo que, se tiene por agotada la vía administrativa.</w:t>
      </w:r>
    </w:p>
    <w:p w14:paraId="40F45A98" w14:textId="77777777" w:rsidR="005C738E" w:rsidRPr="007446F0" w:rsidRDefault="005C738E" w:rsidP="001F1444">
      <w:pPr>
        <w:spacing w:after="0" w:line="276" w:lineRule="auto"/>
        <w:jc w:val="both"/>
        <w:rPr>
          <w:rFonts w:ascii="Arial" w:eastAsia="Times New Roman" w:hAnsi="Arial" w:cs="Arial"/>
          <w:color w:val="000000" w:themeColor="text1"/>
          <w:sz w:val="24"/>
          <w:szCs w:val="24"/>
          <w:lang w:val="es-ES" w:eastAsia="es-ES"/>
        </w:rPr>
      </w:pPr>
    </w:p>
    <w:p w14:paraId="685A3A84" w14:textId="01F49127" w:rsidR="003C4681" w:rsidRPr="007446F0" w:rsidRDefault="003C4681" w:rsidP="001F1444">
      <w:pPr>
        <w:tabs>
          <w:tab w:val="left" w:pos="2002"/>
        </w:tabs>
        <w:spacing w:after="120" w:line="276" w:lineRule="auto"/>
        <w:rPr>
          <w:rFonts w:ascii="Arial" w:eastAsia="Times New Roman" w:hAnsi="Arial" w:cs="Arial"/>
          <w:b/>
          <w:i/>
          <w:color w:val="000000" w:themeColor="text1"/>
          <w:sz w:val="24"/>
          <w:szCs w:val="24"/>
          <w:lang w:val="es-ES" w:eastAsia="es-ES"/>
        </w:rPr>
      </w:pPr>
      <w:r w:rsidRPr="007446F0">
        <w:rPr>
          <w:rFonts w:ascii="Arial" w:eastAsia="Times New Roman" w:hAnsi="Arial" w:cs="Arial"/>
          <w:b/>
          <w:i/>
          <w:color w:val="000000" w:themeColor="text1"/>
          <w:sz w:val="24"/>
          <w:szCs w:val="24"/>
          <w:lang w:val="es-ES" w:eastAsia="es-ES"/>
        </w:rPr>
        <w:t>NOTIFÍQUESE</w:t>
      </w:r>
    </w:p>
    <w:p w14:paraId="6883D0DD" w14:textId="77777777" w:rsidR="003C4681" w:rsidRPr="007446F0" w:rsidRDefault="003C4681" w:rsidP="001F1444">
      <w:pPr>
        <w:keepNext/>
        <w:spacing w:before="240" w:after="60" w:line="276" w:lineRule="auto"/>
        <w:jc w:val="center"/>
        <w:outlineLvl w:val="0"/>
        <w:rPr>
          <w:rFonts w:ascii="Arial" w:eastAsia="Times New Roman" w:hAnsi="Arial" w:cs="Arial"/>
          <w:bCs/>
          <w:color w:val="000000" w:themeColor="text1"/>
          <w:kern w:val="32"/>
          <w:sz w:val="24"/>
          <w:szCs w:val="24"/>
          <w:lang w:val="pt-BR" w:eastAsia="es-ES"/>
        </w:rPr>
      </w:pPr>
      <w:r w:rsidRPr="007446F0">
        <w:rPr>
          <w:rFonts w:ascii="Arial" w:eastAsia="Times New Roman" w:hAnsi="Arial" w:cs="Arial"/>
          <w:bCs/>
          <w:color w:val="000000" w:themeColor="text1"/>
          <w:kern w:val="32"/>
          <w:sz w:val="24"/>
          <w:szCs w:val="24"/>
          <w:lang w:val="pt-BR" w:eastAsia="es-ES"/>
        </w:rPr>
        <w:t xml:space="preserve">Lic. Ronald </w:t>
      </w:r>
      <w:proofErr w:type="spellStart"/>
      <w:r w:rsidRPr="007446F0">
        <w:rPr>
          <w:rFonts w:ascii="Arial" w:eastAsia="Times New Roman" w:hAnsi="Arial" w:cs="Arial"/>
          <w:bCs/>
          <w:color w:val="000000" w:themeColor="text1"/>
          <w:kern w:val="32"/>
          <w:sz w:val="24"/>
          <w:szCs w:val="24"/>
          <w:lang w:val="pt-BR" w:eastAsia="es-ES"/>
        </w:rPr>
        <w:t>Muñoz</w:t>
      </w:r>
      <w:proofErr w:type="spellEnd"/>
      <w:r w:rsidRPr="007446F0">
        <w:rPr>
          <w:rFonts w:ascii="Arial" w:eastAsia="Times New Roman" w:hAnsi="Arial" w:cs="Arial"/>
          <w:bCs/>
          <w:color w:val="000000" w:themeColor="text1"/>
          <w:kern w:val="32"/>
          <w:sz w:val="24"/>
          <w:szCs w:val="24"/>
          <w:lang w:val="pt-BR" w:eastAsia="es-ES"/>
        </w:rPr>
        <w:t xml:space="preserve"> Corea</w:t>
      </w:r>
    </w:p>
    <w:p w14:paraId="23F0923E" w14:textId="77777777" w:rsidR="003C4681" w:rsidRPr="007446F0" w:rsidRDefault="003C4681" w:rsidP="001F1444">
      <w:pPr>
        <w:spacing w:after="0" w:line="276" w:lineRule="auto"/>
        <w:jc w:val="center"/>
        <w:rPr>
          <w:rFonts w:ascii="Arial" w:eastAsia="Times New Roman" w:hAnsi="Arial" w:cs="Arial"/>
          <w:b/>
          <w:color w:val="000000" w:themeColor="text1"/>
          <w:sz w:val="24"/>
          <w:szCs w:val="24"/>
          <w:lang w:val="es-ES" w:eastAsia="es-ES"/>
        </w:rPr>
      </w:pPr>
      <w:r w:rsidRPr="007446F0">
        <w:rPr>
          <w:rFonts w:ascii="Arial" w:eastAsia="Times New Roman" w:hAnsi="Arial" w:cs="Arial"/>
          <w:b/>
          <w:color w:val="000000" w:themeColor="text1"/>
          <w:sz w:val="24"/>
          <w:szCs w:val="24"/>
          <w:lang w:val="es-ES" w:eastAsia="es-ES"/>
        </w:rPr>
        <w:t>Presidente</w:t>
      </w:r>
    </w:p>
    <w:p w14:paraId="5F2713D6" w14:textId="77777777" w:rsidR="003C4681" w:rsidRPr="007446F0" w:rsidRDefault="003C4681" w:rsidP="001F1444">
      <w:pPr>
        <w:spacing w:after="0" w:line="276" w:lineRule="auto"/>
        <w:rPr>
          <w:rFonts w:ascii="Arial" w:eastAsia="Times New Roman" w:hAnsi="Arial" w:cs="Arial"/>
          <w:b/>
          <w:color w:val="000000" w:themeColor="text1"/>
          <w:sz w:val="24"/>
          <w:szCs w:val="24"/>
          <w:lang w:val="es-ES" w:eastAsia="es-ES"/>
        </w:rPr>
      </w:pPr>
    </w:p>
    <w:p w14:paraId="7930E53C" w14:textId="77777777" w:rsidR="003C4681" w:rsidRPr="007446F0" w:rsidRDefault="003C4681" w:rsidP="001F1444">
      <w:pPr>
        <w:spacing w:after="0" w:line="276" w:lineRule="auto"/>
        <w:rPr>
          <w:rFonts w:ascii="Arial" w:eastAsia="Times New Roman" w:hAnsi="Arial" w:cs="Arial"/>
          <w:b/>
          <w:color w:val="000000" w:themeColor="text1"/>
          <w:sz w:val="24"/>
          <w:szCs w:val="24"/>
          <w:lang w:val="es-ES" w:eastAsia="es-ES"/>
        </w:rPr>
      </w:pPr>
    </w:p>
    <w:p w14:paraId="63D72F99" w14:textId="77777777" w:rsidR="003C4681" w:rsidRPr="007446F0" w:rsidRDefault="003C4681" w:rsidP="001F1444">
      <w:pPr>
        <w:spacing w:after="0" w:line="276" w:lineRule="auto"/>
        <w:rPr>
          <w:rFonts w:ascii="Arial" w:eastAsia="Times New Roman" w:hAnsi="Arial" w:cs="Arial"/>
          <w:b/>
          <w:color w:val="000000" w:themeColor="text1"/>
          <w:sz w:val="24"/>
          <w:szCs w:val="24"/>
          <w:lang w:val="es-ES" w:eastAsia="es-ES"/>
        </w:rPr>
      </w:pPr>
    </w:p>
    <w:p w14:paraId="5149E3B6" w14:textId="77777777" w:rsidR="003C4681" w:rsidRPr="007446F0" w:rsidRDefault="003C4681" w:rsidP="001F1444">
      <w:pPr>
        <w:spacing w:after="0" w:line="276" w:lineRule="auto"/>
        <w:rPr>
          <w:rFonts w:ascii="Arial" w:eastAsia="Times New Roman" w:hAnsi="Arial" w:cs="Arial"/>
          <w:b/>
          <w:color w:val="000000" w:themeColor="text1"/>
          <w:sz w:val="24"/>
          <w:szCs w:val="24"/>
          <w:lang w:val="es-ES" w:eastAsia="es-ES"/>
        </w:rPr>
      </w:pPr>
    </w:p>
    <w:p w14:paraId="495F9D48" w14:textId="77777777" w:rsidR="00714FB0" w:rsidRPr="007446F0" w:rsidRDefault="00714FB0" w:rsidP="001F1444">
      <w:pPr>
        <w:keepNext/>
        <w:spacing w:before="240" w:after="60" w:line="276" w:lineRule="auto"/>
        <w:jc w:val="both"/>
        <w:outlineLvl w:val="0"/>
        <w:rPr>
          <w:rFonts w:ascii="Arial" w:eastAsia="Times New Roman" w:hAnsi="Arial" w:cs="Arial"/>
          <w:bCs/>
          <w:color w:val="000000" w:themeColor="text1"/>
          <w:kern w:val="32"/>
          <w:sz w:val="24"/>
          <w:szCs w:val="24"/>
          <w:lang w:eastAsia="es-ES"/>
        </w:rPr>
      </w:pPr>
    </w:p>
    <w:p w14:paraId="48B4BE4E" w14:textId="77777777" w:rsidR="00714FB0" w:rsidRPr="007446F0" w:rsidRDefault="00714FB0" w:rsidP="001F1444">
      <w:pPr>
        <w:keepNext/>
        <w:spacing w:before="240" w:after="60" w:line="276" w:lineRule="auto"/>
        <w:jc w:val="both"/>
        <w:outlineLvl w:val="0"/>
        <w:rPr>
          <w:rFonts w:ascii="Arial" w:eastAsia="Times New Roman" w:hAnsi="Arial" w:cs="Arial"/>
          <w:bCs/>
          <w:color w:val="000000" w:themeColor="text1"/>
          <w:kern w:val="32"/>
          <w:sz w:val="24"/>
          <w:szCs w:val="24"/>
          <w:lang w:eastAsia="es-ES"/>
        </w:rPr>
      </w:pPr>
    </w:p>
    <w:p w14:paraId="1AB1A2DF" w14:textId="74219DEF" w:rsidR="003C4681" w:rsidRPr="007446F0" w:rsidRDefault="003C4681" w:rsidP="001F1444">
      <w:pPr>
        <w:keepNext/>
        <w:spacing w:before="240" w:after="60" w:line="276" w:lineRule="auto"/>
        <w:jc w:val="both"/>
        <w:outlineLvl w:val="0"/>
        <w:rPr>
          <w:rFonts w:ascii="Arial" w:eastAsia="Times New Roman" w:hAnsi="Arial" w:cs="Arial"/>
          <w:bCs/>
          <w:color w:val="000000" w:themeColor="text1"/>
          <w:kern w:val="32"/>
          <w:sz w:val="24"/>
          <w:szCs w:val="24"/>
          <w:lang w:eastAsia="es-ES"/>
        </w:rPr>
      </w:pPr>
      <w:r w:rsidRPr="007446F0">
        <w:rPr>
          <w:rFonts w:ascii="Arial" w:eastAsia="Times New Roman" w:hAnsi="Arial" w:cs="Arial"/>
          <w:bCs/>
          <w:color w:val="000000" w:themeColor="text1"/>
          <w:kern w:val="32"/>
          <w:sz w:val="24"/>
          <w:szCs w:val="24"/>
          <w:lang w:eastAsia="es-ES"/>
        </w:rPr>
        <w:t>Licda. Maricela Villegas Herrera</w:t>
      </w:r>
      <w:r w:rsidRPr="007446F0">
        <w:rPr>
          <w:rFonts w:ascii="Arial" w:eastAsia="Times New Roman" w:hAnsi="Arial" w:cs="Arial"/>
          <w:bCs/>
          <w:color w:val="000000" w:themeColor="text1"/>
          <w:kern w:val="32"/>
          <w:sz w:val="24"/>
          <w:szCs w:val="24"/>
          <w:lang w:eastAsia="es-ES"/>
        </w:rPr>
        <w:tab/>
        <w:t xml:space="preserve">                         Licda. María Susana López Rivera </w:t>
      </w:r>
    </w:p>
    <w:p w14:paraId="2A16F30A" w14:textId="6B923D84" w:rsidR="00C22543" w:rsidRPr="007446F0" w:rsidRDefault="003C4681" w:rsidP="001F1444">
      <w:pPr>
        <w:spacing w:after="0" w:line="276" w:lineRule="auto"/>
        <w:rPr>
          <w:rFonts w:ascii="Arial" w:hAnsi="Arial" w:cs="Arial"/>
          <w:sz w:val="24"/>
          <w:szCs w:val="24"/>
        </w:rPr>
      </w:pPr>
      <w:r w:rsidRPr="007446F0">
        <w:rPr>
          <w:rFonts w:ascii="Arial" w:eastAsia="Times New Roman" w:hAnsi="Arial" w:cs="Arial"/>
          <w:b/>
          <w:color w:val="000000" w:themeColor="text1"/>
          <w:sz w:val="24"/>
          <w:szCs w:val="24"/>
          <w:lang w:val="es-ES" w:eastAsia="es-ES"/>
        </w:rPr>
        <w:t xml:space="preserve">                 Jueza</w:t>
      </w:r>
      <w:r w:rsidRPr="007446F0">
        <w:rPr>
          <w:rFonts w:ascii="Arial" w:eastAsia="Times New Roman" w:hAnsi="Arial" w:cs="Arial"/>
          <w:b/>
          <w:color w:val="000000" w:themeColor="text1"/>
          <w:sz w:val="24"/>
          <w:szCs w:val="24"/>
          <w:lang w:val="es-ES" w:eastAsia="es-ES"/>
        </w:rPr>
        <w:tab/>
      </w:r>
      <w:r w:rsidRPr="007446F0">
        <w:rPr>
          <w:rFonts w:ascii="Arial" w:eastAsia="Times New Roman" w:hAnsi="Arial" w:cs="Arial"/>
          <w:b/>
          <w:color w:val="000000" w:themeColor="text1"/>
          <w:sz w:val="24"/>
          <w:szCs w:val="24"/>
          <w:lang w:val="es-ES" w:eastAsia="es-ES"/>
        </w:rPr>
        <w:tab/>
      </w:r>
      <w:r w:rsidRPr="007446F0">
        <w:rPr>
          <w:rFonts w:ascii="Arial" w:eastAsia="Times New Roman" w:hAnsi="Arial" w:cs="Arial"/>
          <w:b/>
          <w:color w:val="000000" w:themeColor="text1"/>
          <w:sz w:val="24"/>
          <w:szCs w:val="24"/>
          <w:lang w:val="es-ES" w:eastAsia="es-ES"/>
        </w:rPr>
        <w:tab/>
        <w:t xml:space="preserve">                                       </w:t>
      </w:r>
      <w:r w:rsidR="003F2E40">
        <w:rPr>
          <w:rFonts w:ascii="Arial" w:eastAsia="Times New Roman" w:hAnsi="Arial" w:cs="Arial"/>
          <w:b/>
          <w:color w:val="000000" w:themeColor="text1"/>
          <w:sz w:val="24"/>
          <w:szCs w:val="24"/>
          <w:lang w:val="es-ES" w:eastAsia="es-ES"/>
        </w:rPr>
        <w:t xml:space="preserve"> </w:t>
      </w:r>
      <w:r w:rsidRPr="007446F0">
        <w:rPr>
          <w:rFonts w:ascii="Arial" w:eastAsia="Times New Roman" w:hAnsi="Arial" w:cs="Arial"/>
          <w:b/>
          <w:color w:val="000000" w:themeColor="text1"/>
          <w:sz w:val="24"/>
          <w:szCs w:val="24"/>
          <w:lang w:val="es-ES" w:eastAsia="es-ES"/>
        </w:rPr>
        <w:t xml:space="preserve"> </w:t>
      </w:r>
      <w:r w:rsidR="00811F4F">
        <w:rPr>
          <w:rFonts w:ascii="Arial" w:eastAsia="Times New Roman" w:hAnsi="Arial" w:cs="Arial"/>
          <w:b/>
          <w:color w:val="000000" w:themeColor="text1"/>
          <w:sz w:val="24"/>
          <w:szCs w:val="24"/>
          <w:lang w:val="es-ES" w:eastAsia="es-ES"/>
        </w:rPr>
        <w:t xml:space="preserve"> </w:t>
      </w:r>
      <w:r w:rsidRPr="007446F0">
        <w:rPr>
          <w:rFonts w:ascii="Arial" w:eastAsia="Times New Roman" w:hAnsi="Arial" w:cs="Arial"/>
          <w:b/>
          <w:color w:val="000000" w:themeColor="text1"/>
          <w:sz w:val="24"/>
          <w:szCs w:val="24"/>
          <w:lang w:val="es-ES" w:eastAsia="es-ES"/>
        </w:rPr>
        <w:t xml:space="preserve"> </w:t>
      </w:r>
      <w:proofErr w:type="spellStart"/>
      <w:r w:rsidRPr="007446F0">
        <w:rPr>
          <w:rFonts w:ascii="Arial" w:eastAsia="Times New Roman" w:hAnsi="Arial" w:cs="Arial"/>
          <w:b/>
          <w:color w:val="000000" w:themeColor="text1"/>
          <w:sz w:val="24"/>
          <w:szCs w:val="24"/>
          <w:lang w:val="es-ES" w:eastAsia="es-ES"/>
        </w:rPr>
        <w:t>Jueza</w:t>
      </w:r>
      <w:bookmarkEnd w:id="0"/>
      <w:proofErr w:type="spellEnd"/>
    </w:p>
    <w:sectPr w:rsidR="00C22543" w:rsidRPr="007446F0" w:rsidSect="003C4681">
      <w:headerReference w:type="even" r:id="rId7"/>
      <w:foot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1A29" w14:textId="77777777" w:rsidR="00FF64F3" w:rsidRDefault="00FF64F3">
      <w:pPr>
        <w:spacing w:after="0"/>
      </w:pPr>
      <w:r>
        <w:separator/>
      </w:r>
    </w:p>
  </w:endnote>
  <w:endnote w:type="continuationSeparator" w:id="0">
    <w:p w14:paraId="521C434A" w14:textId="77777777" w:rsidR="00FF64F3" w:rsidRDefault="00FF64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ndersonSansW00-BasicBold">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2689" w14:textId="6CA70822" w:rsidR="00F97513" w:rsidRPr="003573E0" w:rsidRDefault="00F97513">
    <w:pPr>
      <w:pStyle w:val="Piedepgina"/>
      <w:rPr>
        <w:rFonts w:ascii="HendersonSansW00-BasicBold" w:hAnsi="HendersonSansW00-BasicBold"/>
        <w:color w:val="AEAAAA" w:themeColor="background2" w:themeShade="BF"/>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904B" w14:textId="77777777" w:rsidR="00FF64F3" w:rsidRDefault="00FF64F3">
      <w:pPr>
        <w:spacing w:after="0"/>
      </w:pPr>
      <w:r>
        <w:separator/>
      </w:r>
    </w:p>
  </w:footnote>
  <w:footnote w:type="continuationSeparator" w:id="0">
    <w:p w14:paraId="23D81482" w14:textId="77777777" w:rsidR="00FF64F3" w:rsidRDefault="00FF64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D575700"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5AB15F2F"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9D7327" w14:textId="77777777" w:rsidR="00F97513" w:rsidRDefault="00000000">
    <w:pPr>
      <w:pStyle w:val="Encabezado"/>
    </w:pPr>
    <w:r>
      <w:rPr>
        <w:noProof/>
        <w14:ligatures w14:val="standardContextual"/>
      </w:rPr>
      <w:pict w14:anchorId="56F92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alt="" style="position:absolute;margin-left:0;margin-top:0;width:607.75pt;height:786.5pt;z-index:-25165926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14:ligatures w14:val="standardContextual"/>
      </w:rPr>
      <w:pict w14:anchorId="2F4181E5">
        <v:shape id="WordPictureWatermark100670674" o:spid="_x0000_s1026"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14:ligatures w14:val="standardContextual"/>
      </w:rPr>
      <w:pict w14:anchorId="7F210C4C">
        <v:shape id="WordPictureWatermark100538339" o:spid="_x0000_s1027" type="#_x0000_t75" alt="" style="position:absolute;margin-left:0;margin-top:0;width:607.75pt;height:786.5pt;z-index:-251657216;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14:ligatures w14:val="standardContextual"/>
      </w:rPr>
      <w:pict w14:anchorId="31E1C535">
        <v:shape id="WordPictureWatermark100482306" o:spid="_x0000_s1028" type="#_x0000_t75" alt="" style="position:absolute;margin-left:0;margin-top:0;width:440.9pt;height:570.6pt;z-index:-251656192;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495D"/>
    <w:multiLevelType w:val="hybridMultilevel"/>
    <w:tmpl w:val="BF34A5EE"/>
    <w:lvl w:ilvl="0" w:tplc="6E8688FC">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348C2A6C"/>
    <w:multiLevelType w:val="hybridMultilevel"/>
    <w:tmpl w:val="B108328A"/>
    <w:lvl w:ilvl="0" w:tplc="9926E870">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A534683"/>
    <w:multiLevelType w:val="hybridMultilevel"/>
    <w:tmpl w:val="DAE89280"/>
    <w:lvl w:ilvl="0" w:tplc="DAC2CCA8">
      <w:start w:val="1"/>
      <w:numFmt w:val="decimal"/>
      <w:lvlText w:val="%1."/>
      <w:lvlJc w:val="left"/>
      <w:pPr>
        <w:ind w:left="720"/>
      </w:pPr>
      <w:rPr>
        <w:rFonts w:ascii="Calibri" w:eastAsia="Calibri" w:hAnsi="Calibri" w:cs="Calibri"/>
        <w:b w:val="0"/>
        <w:i/>
        <w:iCs w:val="0"/>
        <w:strike w:val="0"/>
        <w:dstrike w:val="0"/>
        <w:color w:val="000000"/>
        <w:sz w:val="22"/>
        <w:szCs w:val="22"/>
        <w:u w:val="none" w:color="000000"/>
        <w:bdr w:val="none" w:sz="0" w:space="0" w:color="auto"/>
        <w:shd w:val="clear" w:color="auto" w:fill="auto"/>
        <w:vertAlign w:val="baseline"/>
      </w:rPr>
    </w:lvl>
    <w:lvl w:ilvl="1" w:tplc="90C20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EFF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A3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B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48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D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436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A02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3275F26"/>
    <w:multiLevelType w:val="hybridMultilevel"/>
    <w:tmpl w:val="F516119A"/>
    <w:lvl w:ilvl="0" w:tplc="591C0F7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B037EC5"/>
    <w:multiLevelType w:val="hybridMultilevel"/>
    <w:tmpl w:val="88A00754"/>
    <w:lvl w:ilvl="0" w:tplc="3AF89B9E">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4936785">
    <w:abstractNumId w:val="5"/>
  </w:num>
  <w:num w:numId="2" w16cid:durableId="238910651">
    <w:abstractNumId w:val="3"/>
  </w:num>
  <w:num w:numId="3" w16cid:durableId="973146386">
    <w:abstractNumId w:val="0"/>
  </w:num>
  <w:num w:numId="4" w16cid:durableId="1164590418">
    <w:abstractNumId w:val="2"/>
  </w:num>
  <w:num w:numId="5" w16cid:durableId="249893667">
    <w:abstractNumId w:val="1"/>
  </w:num>
  <w:num w:numId="6" w16cid:durableId="315454729">
    <w:abstractNumId w:val="6"/>
  </w:num>
  <w:num w:numId="7" w16cid:durableId="580481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1"/>
    <w:rsid w:val="00004293"/>
    <w:rsid w:val="00005129"/>
    <w:rsid w:val="00005E56"/>
    <w:rsid w:val="000302B3"/>
    <w:rsid w:val="00083361"/>
    <w:rsid w:val="000A6898"/>
    <w:rsid w:val="000C40B9"/>
    <w:rsid w:val="000D621C"/>
    <w:rsid w:val="001030EA"/>
    <w:rsid w:val="001074C7"/>
    <w:rsid w:val="0011627E"/>
    <w:rsid w:val="00125357"/>
    <w:rsid w:val="00157635"/>
    <w:rsid w:val="0016645E"/>
    <w:rsid w:val="00192B51"/>
    <w:rsid w:val="00195AF5"/>
    <w:rsid w:val="001A20CE"/>
    <w:rsid w:val="001A3097"/>
    <w:rsid w:val="001A6916"/>
    <w:rsid w:val="001C785D"/>
    <w:rsid w:val="001D3731"/>
    <w:rsid w:val="001E0D96"/>
    <w:rsid w:val="001E1ECF"/>
    <w:rsid w:val="001E2D37"/>
    <w:rsid w:val="001F1444"/>
    <w:rsid w:val="0021618A"/>
    <w:rsid w:val="00237FF0"/>
    <w:rsid w:val="00270976"/>
    <w:rsid w:val="00342E9E"/>
    <w:rsid w:val="00350A16"/>
    <w:rsid w:val="00360410"/>
    <w:rsid w:val="00374273"/>
    <w:rsid w:val="003835F2"/>
    <w:rsid w:val="00393C5F"/>
    <w:rsid w:val="003B12A7"/>
    <w:rsid w:val="003C4681"/>
    <w:rsid w:val="003F2E40"/>
    <w:rsid w:val="0041142D"/>
    <w:rsid w:val="00413791"/>
    <w:rsid w:val="0043257D"/>
    <w:rsid w:val="00442A33"/>
    <w:rsid w:val="00460329"/>
    <w:rsid w:val="00486A08"/>
    <w:rsid w:val="00487CF1"/>
    <w:rsid w:val="00495B0B"/>
    <w:rsid w:val="004974D6"/>
    <w:rsid w:val="004A1A63"/>
    <w:rsid w:val="004B73C3"/>
    <w:rsid w:val="004E5BBB"/>
    <w:rsid w:val="00504AB2"/>
    <w:rsid w:val="00524DE8"/>
    <w:rsid w:val="00555D61"/>
    <w:rsid w:val="00570C99"/>
    <w:rsid w:val="005A007D"/>
    <w:rsid w:val="005B0FF8"/>
    <w:rsid w:val="005C738E"/>
    <w:rsid w:val="005D2CBF"/>
    <w:rsid w:val="005E3E4C"/>
    <w:rsid w:val="005F3154"/>
    <w:rsid w:val="00615B0A"/>
    <w:rsid w:val="0065234E"/>
    <w:rsid w:val="00667402"/>
    <w:rsid w:val="00671040"/>
    <w:rsid w:val="0069091B"/>
    <w:rsid w:val="006A3EF8"/>
    <w:rsid w:val="006B7051"/>
    <w:rsid w:val="006D0845"/>
    <w:rsid w:val="006D0BF7"/>
    <w:rsid w:val="006E0F2E"/>
    <w:rsid w:val="006E437A"/>
    <w:rsid w:val="006F0365"/>
    <w:rsid w:val="007135DF"/>
    <w:rsid w:val="00714E37"/>
    <w:rsid w:val="00714FB0"/>
    <w:rsid w:val="007355EF"/>
    <w:rsid w:val="007446F0"/>
    <w:rsid w:val="00775478"/>
    <w:rsid w:val="00775E0C"/>
    <w:rsid w:val="007773D1"/>
    <w:rsid w:val="00785400"/>
    <w:rsid w:val="0078650B"/>
    <w:rsid w:val="007D6E95"/>
    <w:rsid w:val="007E367A"/>
    <w:rsid w:val="007E3953"/>
    <w:rsid w:val="0080571D"/>
    <w:rsid w:val="008057A4"/>
    <w:rsid w:val="00811F4F"/>
    <w:rsid w:val="008540E2"/>
    <w:rsid w:val="008922B6"/>
    <w:rsid w:val="008A5F1F"/>
    <w:rsid w:val="008B16BE"/>
    <w:rsid w:val="008C41B1"/>
    <w:rsid w:val="008C5943"/>
    <w:rsid w:val="00927261"/>
    <w:rsid w:val="0095040E"/>
    <w:rsid w:val="009566CC"/>
    <w:rsid w:val="00974EE2"/>
    <w:rsid w:val="009848BA"/>
    <w:rsid w:val="00985F5F"/>
    <w:rsid w:val="009A07B2"/>
    <w:rsid w:val="009B0E77"/>
    <w:rsid w:val="009D2D8E"/>
    <w:rsid w:val="009D5C7F"/>
    <w:rsid w:val="00A060BA"/>
    <w:rsid w:val="00A10921"/>
    <w:rsid w:val="00A247E5"/>
    <w:rsid w:val="00A35F93"/>
    <w:rsid w:val="00A455F4"/>
    <w:rsid w:val="00A568A0"/>
    <w:rsid w:val="00A676A1"/>
    <w:rsid w:val="00AE314D"/>
    <w:rsid w:val="00B20813"/>
    <w:rsid w:val="00B22116"/>
    <w:rsid w:val="00B25EB6"/>
    <w:rsid w:val="00B7598F"/>
    <w:rsid w:val="00B800A6"/>
    <w:rsid w:val="00B86022"/>
    <w:rsid w:val="00B96ABE"/>
    <w:rsid w:val="00BA1D85"/>
    <w:rsid w:val="00BA49CB"/>
    <w:rsid w:val="00BD1CED"/>
    <w:rsid w:val="00BD4C40"/>
    <w:rsid w:val="00BD5430"/>
    <w:rsid w:val="00BE73BF"/>
    <w:rsid w:val="00C0394E"/>
    <w:rsid w:val="00C16592"/>
    <w:rsid w:val="00C1700B"/>
    <w:rsid w:val="00C22543"/>
    <w:rsid w:val="00C25941"/>
    <w:rsid w:val="00C6772D"/>
    <w:rsid w:val="00C91991"/>
    <w:rsid w:val="00CA19D8"/>
    <w:rsid w:val="00CE1B15"/>
    <w:rsid w:val="00CE78E8"/>
    <w:rsid w:val="00D13C38"/>
    <w:rsid w:val="00D45D25"/>
    <w:rsid w:val="00D6727D"/>
    <w:rsid w:val="00D77E79"/>
    <w:rsid w:val="00DE4203"/>
    <w:rsid w:val="00DE70F2"/>
    <w:rsid w:val="00DF040D"/>
    <w:rsid w:val="00DF7728"/>
    <w:rsid w:val="00E13740"/>
    <w:rsid w:val="00E276DE"/>
    <w:rsid w:val="00E65166"/>
    <w:rsid w:val="00E733E2"/>
    <w:rsid w:val="00E960FF"/>
    <w:rsid w:val="00EA1910"/>
    <w:rsid w:val="00EA43E0"/>
    <w:rsid w:val="00EB0382"/>
    <w:rsid w:val="00EC09AA"/>
    <w:rsid w:val="00F05434"/>
    <w:rsid w:val="00F3488B"/>
    <w:rsid w:val="00F353A1"/>
    <w:rsid w:val="00F51A3E"/>
    <w:rsid w:val="00F75853"/>
    <w:rsid w:val="00F94733"/>
    <w:rsid w:val="00F97513"/>
    <w:rsid w:val="00FA4197"/>
    <w:rsid w:val="00FF152A"/>
    <w:rsid w:val="00FF64F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673"/>
  <w15:chartTrackingRefBased/>
  <w15:docId w15:val="{1ED734FC-C61D-4E14-A662-86E5326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81"/>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C468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3C4681"/>
  </w:style>
  <w:style w:type="paragraph" w:styleId="Piedepgina">
    <w:name w:val="footer"/>
    <w:basedOn w:val="Normal"/>
    <w:link w:val="PiedepginaCar"/>
    <w:uiPriority w:val="99"/>
    <w:unhideWhenUsed/>
    <w:rsid w:val="003C4681"/>
    <w:pPr>
      <w:tabs>
        <w:tab w:val="center" w:pos="4419"/>
        <w:tab w:val="right" w:pos="8838"/>
      </w:tabs>
      <w:spacing w:after="0"/>
    </w:pPr>
  </w:style>
  <w:style w:type="character" w:customStyle="1" w:styleId="PiedepginaCar">
    <w:name w:val="Pie de página Car"/>
    <w:basedOn w:val="Fuentedeprrafopredeter"/>
    <w:link w:val="Piedepgina"/>
    <w:uiPriority w:val="99"/>
    <w:rsid w:val="003C4681"/>
  </w:style>
  <w:style w:type="character" w:styleId="Nmerodepgina">
    <w:name w:val="page number"/>
    <w:basedOn w:val="Fuentedeprrafopredeter"/>
    <w:uiPriority w:val="99"/>
    <w:semiHidden/>
    <w:unhideWhenUsed/>
    <w:rsid w:val="003C4681"/>
  </w:style>
  <w:style w:type="paragraph" w:styleId="Prrafodelista">
    <w:name w:val="List Paragraph"/>
    <w:basedOn w:val="Normal"/>
    <w:uiPriority w:val="34"/>
    <w:qFormat/>
    <w:rsid w:val="003C4681"/>
    <w:pPr>
      <w:ind w:left="720"/>
      <w:contextualSpacing/>
    </w:pPr>
  </w:style>
  <w:style w:type="table" w:styleId="Tablaconcuadrcula">
    <w:name w:val="Table Grid"/>
    <w:basedOn w:val="Tablanormal"/>
    <w:uiPriority w:val="39"/>
    <w:rsid w:val="003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46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19906">
      <w:bodyDiv w:val="1"/>
      <w:marLeft w:val="0"/>
      <w:marRight w:val="0"/>
      <w:marTop w:val="0"/>
      <w:marBottom w:val="0"/>
      <w:divBdr>
        <w:top w:val="none" w:sz="0" w:space="0" w:color="auto"/>
        <w:left w:val="none" w:sz="0" w:space="0" w:color="auto"/>
        <w:bottom w:val="none" w:sz="0" w:space="0" w:color="auto"/>
        <w:right w:val="none" w:sz="0" w:space="0" w:color="auto"/>
      </w:divBdr>
      <w:divsChild>
        <w:div w:id="488332619">
          <w:marLeft w:val="0"/>
          <w:marRight w:val="0"/>
          <w:marTop w:val="0"/>
          <w:marBottom w:val="0"/>
          <w:divBdr>
            <w:top w:val="none" w:sz="0" w:space="0" w:color="auto"/>
            <w:left w:val="none" w:sz="0" w:space="0" w:color="auto"/>
            <w:bottom w:val="none" w:sz="0" w:space="0" w:color="auto"/>
            <w:right w:val="none" w:sz="0" w:space="0" w:color="auto"/>
          </w:divBdr>
          <w:divsChild>
            <w:div w:id="700013402">
              <w:marLeft w:val="0"/>
              <w:marRight w:val="0"/>
              <w:marTop w:val="0"/>
              <w:marBottom w:val="0"/>
              <w:divBdr>
                <w:top w:val="none" w:sz="0" w:space="0" w:color="auto"/>
                <w:left w:val="none" w:sz="0" w:space="0" w:color="auto"/>
                <w:bottom w:val="none" w:sz="0" w:space="0" w:color="auto"/>
                <w:right w:val="none" w:sz="0" w:space="0" w:color="auto"/>
              </w:divBdr>
              <w:divsChild>
                <w:div w:id="1507011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6729787">
          <w:marLeft w:val="0"/>
          <w:marRight w:val="0"/>
          <w:marTop w:val="0"/>
          <w:marBottom w:val="0"/>
          <w:divBdr>
            <w:top w:val="none" w:sz="0" w:space="0" w:color="auto"/>
            <w:left w:val="none" w:sz="0" w:space="0" w:color="auto"/>
            <w:bottom w:val="none" w:sz="0" w:space="0" w:color="auto"/>
            <w:right w:val="none" w:sz="0" w:space="0" w:color="auto"/>
          </w:divBdr>
          <w:divsChild>
            <w:div w:id="1006520795">
              <w:marLeft w:val="0"/>
              <w:marRight w:val="0"/>
              <w:marTop w:val="0"/>
              <w:marBottom w:val="0"/>
              <w:divBdr>
                <w:top w:val="none" w:sz="0" w:space="0" w:color="auto"/>
                <w:left w:val="none" w:sz="0" w:space="0" w:color="auto"/>
                <w:bottom w:val="none" w:sz="0" w:space="0" w:color="auto"/>
                <w:right w:val="none" w:sz="0" w:space="0" w:color="auto"/>
              </w:divBdr>
              <w:divsChild>
                <w:div w:id="6070074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2210593">
          <w:marLeft w:val="0"/>
          <w:marRight w:val="0"/>
          <w:marTop w:val="0"/>
          <w:marBottom w:val="0"/>
          <w:divBdr>
            <w:top w:val="none" w:sz="0" w:space="0" w:color="auto"/>
            <w:left w:val="none" w:sz="0" w:space="0" w:color="auto"/>
            <w:bottom w:val="none" w:sz="0" w:space="0" w:color="auto"/>
            <w:right w:val="none" w:sz="0" w:space="0" w:color="auto"/>
          </w:divBdr>
          <w:divsChild>
            <w:div w:id="1818958779">
              <w:marLeft w:val="0"/>
              <w:marRight w:val="0"/>
              <w:marTop w:val="0"/>
              <w:marBottom w:val="0"/>
              <w:divBdr>
                <w:top w:val="none" w:sz="0" w:space="0" w:color="auto"/>
                <w:left w:val="none" w:sz="0" w:space="0" w:color="auto"/>
                <w:bottom w:val="none" w:sz="0" w:space="0" w:color="auto"/>
                <w:right w:val="none" w:sz="0" w:space="0" w:color="auto"/>
              </w:divBdr>
              <w:divsChild>
                <w:div w:id="4016778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08223413">
          <w:marLeft w:val="0"/>
          <w:marRight w:val="0"/>
          <w:marTop w:val="0"/>
          <w:marBottom w:val="0"/>
          <w:divBdr>
            <w:top w:val="none" w:sz="0" w:space="0" w:color="auto"/>
            <w:left w:val="none" w:sz="0" w:space="0" w:color="auto"/>
            <w:bottom w:val="none" w:sz="0" w:space="0" w:color="auto"/>
            <w:right w:val="none" w:sz="0" w:space="0" w:color="auto"/>
          </w:divBdr>
          <w:divsChild>
            <w:div w:id="26099892">
              <w:marLeft w:val="0"/>
              <w:marRight w:val="0"/>
              <w:marTop w:val="0"/>
              <w:marBottom w:val="0"/>
              <w:divBdr>
                <w:top w:val="none" w:sz="0" w:space="0" w:color="auto"/>
                <w:left w:val="none" w:sz="0" w:space="0" w:color="auto"/>
                <w:bottom w:val="none" w:sz="0" w:space="0" w:color="auto"/>
                <w:right w:val="none" w:sz="0" w:space="0" w:color="auto"/>
              </w:divBdr>
              <w:divsChild>
                <w:div w:id="15810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3003</Words>
  <Characters>16517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Karla Maria Espinoza Piña</cp:lastModifiedBy>
  <cp:revision>4</cp:revision>
  <dcterms:created xsi:type="dcterms:W3CDTF">2025-04-08T13:56:00Z</dcterms:created>
  <dcterms:modified xsi:type="dcterms:W3CDTF">2025-04-08T18:11:00Z</dcterms:modified>
</cp:coreProperties>
</file>