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8D41F" w14:textId="0182C136" w:rsidR="00524F54" w:rsidRPr="00832C45" w:rsidRDefault="00524F54" w:rsidP="00524F54">
      <w:pPr>
        <w:spacing w:line="276" w:lineRule="auto"/>
        <w:jc w:val="center"/>
        <w:rPr>
          <w:rFonts w:ascii="Arial" w:hAnsi="Arial" w:cs="Arial"/>
          <w:b/>
          <w:bCs/>
          <w:lang w:val="es-MX"/>
        </w:rPr>
      </w:pPr>
      <w:r w:rsidRPr="00832C45">
        <w:rPr>
          <w:rFonts w:ascii="Arial" w:hAnsi="Arial" w:cs="Arial"/>
          <w:b/>
          <w:bCs/>
          <w:lang w:val="es-MX"/>
        </w:rPr>
        <w:t>RESOLUCIÓN No. TAT-</w:t>
      </w:r>
      <w:r w:rsidR="00923D94">
        <w:rPr>
          <w:rFonts w:ascii="Arial" w:hAnsi="Arial" w:cs="Arial"/>
          <w:b/>
          <w:bCs/>
          <w:lang w:val="es-MX"/>
        </w:rPr>
        <w:t>4184</w:t>
      </w:r>
      <w:r w:rsidRPr="00832C45">
        <w:rPr>
          <w:rFonts w:ascii="Arial" w:hAnsi="Arial" w:cs="Arial"/>
          <w:b/>
          <w:bCs/>
          <w:lang w:val="es-MX"/>
        </w:rPr>
        <w:t>-2025</w:t>
      </w:r>
    </w:p>
    <w:p w14:paraId="6B9C0789" w14:textId="77777777" w:rsidR="00524F54" w:rsidRPr="00A60FB7" w:rsidRDefault="00524F54" w:rsidP="00524F54">
      <w:pPr>
        <w:spacing w:line="276" w:lineRule="auto"/>
        <w:jc w:val="both"/>
        <w:rPr>
          <w:rFonts w:ascii="Arial" w:hAnsi="Arial" w:cs="Arial"/>
          <w:lang w:val="es-MX"/>
        </w:rPr>
      </w:pPr>
    </w:p>
    <w:p w14:paraId="5BDA06D5" w14:textId="0C53B4D5" w:rsidR="00524F54" w:rsidRPr="00A60FB7" w:rsidRDefault="00524F54" w:rsidP="00524F54">
      <w:pPr>
        <w:spacing w:line="276" w:lineRule="auto"/>
        <w:jc w:val="both"/>
        <w:rPr>
          <w:rFonts w:ascii="Arial" w:hAnsi="Arial" w:cs="Arial"/>
          <w:lang w:val="es-MX"/>
        </w:rPr>
      </w:pPr>
      <w:r w:rsidRPr="00A60FB7">
        <w:rPr>
          <w:rFonts w:ascii="Arial" w:hAnsi="Arial" w:cs="Arial"/>
          <w:b/>
          <w:bCs/>
          <w:lang w:val="es-MX"/>
        </w:rPr>
        <w:t>TRIBUNAL ADMINISTRATIVO DE TRANSPORTE.</w:t>
      </w:r>
      <w:r w:rsidRPr="00A60FB7">
        <w:rPr>
          <w:rFonts w:ascii="Arial" w:hAnsi="Arial" w:cs="Arial"/>
          <w:lang w:val="es-MX"/>
        </w:rPr>
        <w:t xml:space="preserve">  San José, a las </w:t>
      </w:r>
      <w:r w:rsidR="00923D94">
        <w:rPr>
          <w:rFonts w:ascii="Arial" w:hAnsi="Arial" w:cs="Arial"/>
          <w:lang w:val="es-MX"/>
        </w:rPr>
        <w:t xml:space="preserve">11:20 </w:t>
      </w:r>
      <w:r w:rsidRPr="00A60FB7">
        <w:rPr>
          <w:rFonts w:ascii="Arial" w:hAnsi="Arial" w:cs="Arial"/>
          <w:lang w:val="es-MX"/>
        </w:rPr>
        <w:t>horas del</w:t>
      </w:r>
      <w:r>
        <w:rPr>
          <w:rFonts w:ascii="Arial" w:hAnsi="Arial" w:cs="Arial"/>
          <w:lang w:val="es-MX"/>
        </w:rPr>
        <w:t xml:space="preserve"> </w:t>
      </w:r>
      <w:r w:rsidR="00923D94">
        <w:rPr>
          <w:rFonts w:ascii="Arial" w:hAnsi="Arial" w:cs="Arial"/>
          <w:lang w:val="es-MX"/>
        </w:rPr>
        <w:t>21</w:t>
      </w:r>
      <w:r w:rsidRPr="00A60FB7">
        <w:rPr>
          <w:rFonts w:ascii="Arial" w:hAnsi="Arial" w:cs="Arial"/>
          <w:lang w:val="es-MX"/>
        </w:rPr>
        <w:t xml:space="preserve"> </w:t>
      </w:r>
      <w:r>
        <w:rPr>
          <w:rFonts w:ascii="Arial" w:hAnsi="Arial" w:cs="Arial"/>
          <w:lang w:val="es-MX"/>
        </w:rPr>
        <w:t>de enero</w:t>
      </w:r>
      <w:r w:rsidRPr="00A60FB7">
        <w:rPr>
          <w:rFonts w:ascii="Arial" w:hAnsi="Arial" w:cs="Arial"/>
          <w:lang w:val="es-MX"/>
        </w:rPr>
        <w:t xml:space="preserve"> de </w:t>
      </w:r>
      <w:r>
        <w:rPr>
          <w:rFonts w:ascii="Arial" w:hAnsi="Arial" w:cs="Arial"/>
          <w:lang w:val="es-MX"/>
        </w:rPr>
        <w:t>2025</w:t>
      </w:r>
      <w:r w:rsidRPr="00A60FB7">
        <w:rPr>
          <w:rFonts w:ascii="Arial" w:hAnsi="Arial" w:cs="Arial"/>
          <w:lang w:val="es-MX"/>
        </w:rPr>
        <w:t>.</w:t>
      </w:r>
    </w:p>
    <w:p w14:paraId="56450127" w14:textId="77777777" w:rsidR="00524F54" w:rsidRPr="00A60FB7" w:rsidRDefault="00524F54" w:rsidP="00524F54">
      <w:pPr>
        <w:spacing w:line="276" w:lineRule="auto"/>
        <w:jc w:val="both"/>
        <w:rPr>
          <w:rFonts w:ascii="Arial" w:hAnsi="Arial" w:cs="Arial"/>
          <w:lang w:val="es-MX"/>
        </w:rPr>
      </w:pPr>
    </w:p>
    <w:p w14:paraId="304A24F6" w14:textId="3B303A8C" w:rsidR="00524F54" w:rsidRPr="005E2DF4" w:rsidRDefault="00524F54" w:rsidP="00524F54">
      <w:pPr>
        <w:spacing w:line="276" w:lineRule="auto"/>
        <w:jc w:val="both"/>
        <w:rPr>
          <w:rFonts w:ascii="Arial" w:eastAsia="Calibri" w:hAnsi="Arial" w:cs="Arial"/>
          <w:i/>
        </w:rPr>
      </w:pPr>
      <w:r w:rsidRPr="005E2DF4">
        <w:rPr>
          <w:rFonts w:ascii="Arial" w:eastAsia="Calibri" w:hAnsi="Arial" w:cs="Arial"/>
        </w:rPr>
        <w:t xml:space="preserve">Se conoce </w:t>
      </w:r>
      <w:r w:rsidRPr="005E2DF4">
        <w:rPr>
          <w:rFonts w:ascii="Arial" w:eastAsia="Calibri" w:hAnsi="Arial" w:cs="Arial"/>
          <w:b/>
          <w:bCs/>
        </w:rPr>
        <w:t>Recurso de apelación en subsidio y acción de nulidad absoluta concomitante</w:t>
      </w:r>
      <w:r w:rsidRPr="005E2DF4">
        <w:rPr>
          <w:rFonts w:ascii="Arial" w:eastAsiaTheme="minorEastAsia" w:hAnsi="Arial" w:cs="Arial"/>
          <w:b/>
          <w:bCs/>
          <w:lang w:eastAsia="es-CR"/>
        </w:rPr>
        <w:t>,</w:t>
      </w:r>
      <w:r w:rsidRPr="005E2DF4">
        <w:rPr>
          <w:rFonts w:ascii="Arial" w:eastAsiaTheme="minorEastAsia" w:hAnsi="Arial" w:cs="Arial"/>
          <w:lang w:eastAsia="es-CR"/>
        </w:rPr>
        <w:t xml:space="preserve"> presentado por la empresa </w:t>
      </w:r>
      <w:r w:rsidR="007F591D">
        <w:rPr>
          <w:rFonts w:ascii="Arial" w:hAnsi="Arial" w:cs="Arial"/>
          <w:b/>
        </w:rPr>
        <w:t>TRIDGU</w:t>
      </w:r>
      <w:r w:rsidRPr="005E2DF4">
        <w:rPr>
          <w:rFonts w:ascii="Arial" w:hAnsi="Arial" w:cs="Arial"/>
          <w:b/>
          <w:caps/>
        </w:rPr>
        <w:t xml:space="preserve"> S.A.</w:t>
      </w:r>
      <w:r w:rsidRPr="005E2DF4">
        <w:rPr>
          <w:rFonts w:ascii="Arial" w:eastAsiaTheme="minorEastAsia" w:hAnsi="Arial" w:cs="Arial"/>
          <w:lang w:eastAsia="es-CR"/>
        </w:rPr>
        <w:t xml:space="preserve">, cédula jurídica número </w:t>
      </w:r>
      <w:r w:rsidR="007F591D">
        <w:rPr>
          <w:rFonts w:ascii="Arial" w:eastAsiaTheme="minorEastAsia" w:hAnsi="Arial" w:cs="Arial"/>
          <w:lang w:eastAsia="es-CR"/>
        </w:rPr>
        <w:t>000</w:t>
      </w:r>
      <w:r w:rsidRPr="005E2DF4">
        <w:rPr>
          <w:rFonts w:ascii="Arial" w:eastAsiaTheme="minorEastAsia" w:hAnsi="Arial" w:cs="Arial"/>
          <w:lang w:eastAsia="es-CR"/>
        </w:rPr>
        <w:t xml:space="preserve">, representada por la señora </w:t>
      </w:r>
      <w:r w:rsidR="007F591D">
        <w:rPr>
          <w:rFonts w:ascii="Arial" w:eastAsiaTheme="minorEastAsia" w:hAnsi="Arial" w:cs="Arial"/>
          <w:b/>
          <w:bCs/>
          <w:lang w:eastAsia="es-CR"/>
        </w:rPr>
        <w:t>FAG</w:t>
      </w:r>
      <w:r w:rsidRPr="005E2DF4">
        <w:rPr>
          <w:rFonts w:ascii="Arial" w:eastAsiaTheme="minorEastAsia" w:hAnsi="Arial" w:cs="Arial"/>
          <w:lang w:eastAsia="es-CR"/>
        </w:rPr>
        <w:t xml:space="preserve">, cédula de identidad </w:t>
      </w:r>
      <w:r w:rsidR="00923D94">
        <w:rPr>
          <w:rFonts w:ascii="Arial" w:eastAsiaTheme="minorEastAsia" w:hAnsi="Arial" w:cs="Arial"/>
          <w:lang w:eastAsia="es-CR"/>
        </w:rPr>
        <w:t>número</w:t>
      </w:r>
      <w:r w:rsidR="0084551F">
        <w:rPr>
          <w:rFonts w:ascii="Arial" w:eastAsiaTheme="minorEastAsia" w:hAnsi="Arial" w:cs="Arial"/>
          <w:lang w:eastAsia="es-CR"/>
        </w:rPr>
        <w:t xml:space="preserve"> </w:t>
      </w:r>
      <w:r w:rsidR="007F591D">
        <w:rPr>
          <w:rFonts w:ascii="Arial" w:eastAsiaTheme="minorEastAsia" w:hAnsi="Arial" w:cs="Arial"/>
          <w:lang w:eastAsia="es-CR"/>
        </w:rPr>
        <w:t>000</w:t>
      </w:r>
      <w:r w:rsidRPr="005E2DF4">
        <w:rPr>
          <w:rFonts w:ascii="Arial" w:eastAsiaTheme="minorEastAsia" w:hAnsi="Arial" w:cs="Arial"/>
          <w:lang w:eastAsia="es-CR"/>
        </w:rPr>
        <w:t>, en su condición de Presidente con facultades de Apoderada Generalísima sin límite de suma de dicha empresa, en contra del</w:t>
      </w:r>
      <w:r w:rsidRPr="005E2DF4">
        <w:rPr>
          <w:rFonts w:ascii="Arial" w:hAnsi="Arial" w:cs="Arial"/>
        </w:rPr>
        <w:t xml:space="preserve"> </w:t>
      </w:r>
      <w:r w:rsidRPr="005E2DF4">
        <w:rPr>
          <w:rFonts w:ascii="Arial" w:hAnsi="Arial" w:cs="Arial"/>
          <w:b/>
        </w:rPr>
        <w:t>Artículo 3.6 de la Sesión Ordinaria 16-2024 de 09 de mayo de 2024</w:t>
      </w:r>
      <w:r w:rsidRPr="005E2DF4">
        <w:rPr>
          <w:rFonts w:ascii="Arial" w:hAnsi="Arial" w:cs="Arial"/>
        </w:rPr>
        <w:t xml:space="preserve">, </w:t>
      </w:r>
      <w:r w:rsidRPr="005E2DF4">
        <w:rPr>
          <w:rFonts w:ascii="Arial" w:eastAsiaTheme="minorEastAsia" w:hAnsi="Arial" w:cs="Arial"/>
          <w:lang w:eastAsia="es-CR"/>
        </w:rPr>
        <w:t xml:space="preserve">emitido por la Junta Directiva del Consejo de Transporte Público, mismo que se tramita </w:t>
      </w:r>
      <w:r w:rsidRPr="005E2DF4">
        <w:rPr>
          <w:rFonts w:ascii="Arial" w:eastAsia="Calibri" w:hAnsi="Arial" w:cs="Arial"/>
        </w:rPr>
        <w:t xml:space="preserve">en este Despacho bajo el </w:t>
      </w:r>
      <w:bookmarkStart w:id="0" w:name="_Hlk187324468"/>
      <w:r w:rsidRPr="005E2DF4">
        <w:rPr>
          <w:rFonts w:ascii="Arial" w:eastAsia="Calibri" w:hAnsi="Arial" w:cs="Arial"/>
          <w:b/>
        </w:rPr>
        <w:t>Expediente Administrativo No. TAT-052-24</w:t>
      </w:r>
      <w:bookmarkEnd w:id="0"/>
      <w:r w:rsidRPr="005E2DF4">
        <w:rPr>
          <w:rFonts w:ascii="Arial" w:eastAsia="Calibri" w:hAnsi="Arial" w:cs="Arial"/>
        </w:rPr>
        <w:t>.</w:t>
      </w:r>
    </w:p>
    <w:p w14:paraId="2778CB82" w14:textId="77777777" w:rsidR="00524F54" w:rsidRDefault="00524F54" w:rsidP="00524F54">
      <w:pPr>
        <w:spacing w:line="276" w:lineRule="auto"/>
        <w:jc w:val="both"/>
        <w:rPr>
          <w:rFonts w:ascii="Arial" w:eastAsia="Calibri" w:hAnsi="Arial" w:cs="Arial"/>
          <w:b/>
        </w:rPr>
      </w:pPr>
    </w:p>
    <w:p w14:paraId="60240168" w14:textId="77777777" w:rsidR="00524F54" w:rsidRPr="005E2DF4" w:rsidRDefault="00524F54" w:rsidP="00524F54">
      <w:pPr>
        <w:spacing w:line="276" w:lineRule="auto"/>
        <w:jc w:val="both"/>
        <w:rPr>
          <w:rFonts w:ascii="Arial" w:eastAsia="Calibri" w:hAnsi="Arial" w:cs="Arial"/>
          <w:b/>
        </w:rPr>
      </w:pPr>
    </w:p>
    <w:p w14:paraId="6056E20C" w14:textId="77777777" w:rsidR="00524F54" w:rsidRPr="005E2DF4" w:rsidRDefault="00524F54" w:rsidP="00524F54">
      <w:pPr>
        <w:spacing w:line="276" w:lineRule="auto"/>
        <w:jc w:val="center"/>
        <w:rPr>
          <w:rFonts w:ascii="Arial" w:eastAsia="Calibri" w:hAnsi="Arial" w:cs="Arial"/>
          <w:b/>
        </w:rPr>
      </w:pPr>
      <w:r w:rsidRPr="005E2DF4">
        <w:rPr>
          <w:rFonts w:ascii="Arial" w:eastAsia="Calibri" w:hAnsi="Arial" w:cs="Arial"/>
          <w:b/>
        </w:rPr>
        <w:t>RESULTANDO</w:t>
      </w:r>
    </w:p>
    <w:p w14:paraId="002ADC73" w14:textId="77777777" w:rsidR="00524F54" w:rsidRDefault="00524F54" w:rsidP="00524F54">
      <w:pPr>
        <w:spacing w:line="276" w:lineRule="auto"/>
        <w:jc w:val="both"/>
        <w:rPr>
          <w:rFonts w:ascii="Arial" w:eastAsia="Calibri" w:hAnsi="Arial" w:cs="Arial"/>
          <w:b/>
        </w:rPr>
      </w:pPr>
    </w:p>
    <w:p w14:paraId="0757E572" w14:textId="2FBBF546" w:rsidR="00524F54" w:rsidRPr="005E2DF4" w:rsidRDefault="00524F54" w:rsidP="00524F54">
      <w:pPr>
        <w:tabs>
          <w:tab w:val="left" w:pos="1701"/>
        </w:tabs>
        <w:spacing w:line="276" w:lineRule="auto"/>
        <w:jc w:val="both"/>
        <w:rPr>
          <w:rFonts w:ascii="Arial" w:eastAsia="Calibri" w:hAnsi="Arial" w:cs="Arial"/>
          <w:bCs/>
        </w:rPr>
      </w:pPr>
      <w:r w:rsidRPr="005E2DF4">
        <w:rPr>
          <w:rFonts w:ascii="Arial" w:eastAsia="Calibri" w:hAnsi="Arial" w:cs="Arial"/>
          <w:b/>
        </w:rPr>
        <w:t>PRIMERO.</w:t>
      </w:r>
      <w:r>
        <w:rPr>
          <w:rFonts w:ascii="Arial" w:eastAsia="Calibri" w:hAnsi="Arial" w:cs="Arial"/>
          <w:b/>
        </w:rPr>
        <w:t xml:space="preserve"> -</w:t>
      </w:r>
      <w:r>
        <w:rPr>
          <w:rFonts w:ascii="Arial" w:eastAsia="Calibri" w:hAnsi="Arial" w:cs="Arial"/>
          <w:b/>
        </w:rPr>
        <w:tab/>
      </w:r>
      <w:r w:rsidRPr="005E2DF4">
        <w:rPr>
          <w:rFonts w:ascii="Arial" w:eastAsia="Calibri" w:hAnsi="Arial" w:cs="Arial"/>
        </w:rPr>
        <w:t xml:space="preserve">La Junta Directiva del Consejo de Transporte Público en el </w:t>
      </w:r>
      <w:bookmarkStart w:id="1" w:name="_Hlk187146522"/>
      <w:r w:rsidRPr="005E2DF4">
        <w:rPr>
          <w:rFonts w:ascii="Arial" w:eastAsia="Calibri" w:hAnsi="Arial" w:cs="Arial"/>
          <w:b/>
        </w:rPr>
        <w:t>Artículo 3.6 de la Sesión Ordinaria 16-2024</w:t>
      </w:r>
      <w:r w:rsidR="0084551F" w:rsidRPr="00C61A75">
        <w:rPr>
          <w:rFonts w:ascii="Arial" w:eastAsia="Calibri" w:hAnsi="Arial" w:cs="Arial"/>
          <w:b/>
        </w:rPr>
        <w:t xml:space="preserve">, </w:t>
      </w:r>
      <w:r w:rsidRPr="00C61A75">
        <w:rPr>
          <w:rFonts w:ascii="Arial" w:eastAsia="Calibri" w:hAnsi="Arial" w:cs="Arial"/>
          <w:b/>
        </w:rPr>
        <w:t>celebrada</w:t>
      </w:r>
      <w:r w:rsidRPr="005E2DF4">
        <w:rPr>
          <w:rFonts w:ascii="Arial" w:eastAsia="Calibri" w:hAnsi="Arial" w:cs="Arial"/>
          <w:b/>
        </w:rPr>
        <w:t xml:space="preserve"> el 09 de mayo de 2024</w:t>
      </w:r>
      <w:r w:rsidRPr="005E2DF4">
        <w:rPr>
          <w:rFonts w:ascii="Arial" w:eastAsia="Calibri" w:hAnsi="Arial" w:cs="Arial"/>
        </w:rPr>
        <w:t>,</w:t>
      </w:r>
      <w:bookmarkEnd w:id="1"/>
      <w:r w:rsidRPr="005E2DF4">
        <w:rPr>
          <w:rFonts w:ascii="Arial" w:eastAsia="Calibri" w:hAnsi="Arial" w:cs="Arial"/>
        </w:rPr>
        <w:t xml:space="preserve"> aprobó todas las recomendaciones contenidas en el </w:t>
      </w:r>
      <w:r w:rsidRPr="005E2DF4">
        <w:rPr>
          <w:rFonts w:ascii="Arial" w:eastAsia="Calibri" w:hAnsi="Arial" w:cs="Arial"/>
          <w:b/>
          <w:bCs/>
        </w:rPr>
        <w:t xml:space="preserve">Oficio </w:t>
      </w:r>
      <w:r w:rsidRPr="005E2DF4">
        <w:rPr>
          <w:rFonts w:ascii="Arial" w:hAnsi="Arial" w:cs="Arial"/>
          <w:b/>
          <w:bCs/>
        </w:rPr>
        <w:t>No</w:t>
      </w:r>
      <w:r w:rsidRPr="005E2DF4">
        <w:rPr>
          <w:rFonts w:ascii="Arial" w:hAnsi="Arial" w:cs="Arial"/>
        </w:rPr>
        <w:t xml:space="preserve">. </w:t>
      </w:r>
      <w:r w:rsidRPr="005E2DF4">
        <w:rPr>
          <w:rFonts w:ascii="Arial" w:hAnsi="Arial" w:cs="Arial"/>
          <w:b/>
          <w:bCs/>
        </w:rPr>
        <w:t xml:space="preserve">CTP-DT-DIC-INF-0522-2023 del 10 de noviembre de 2023, </w:t>
      </w:r>
      <w:r w:rsidRPr="005E2DF4">
        <w:rPr>
          <w:rFonts w:ascii="Arial" w:hAnsi="Arial" w:cs="Arial"/>
        </w:rPr>
        <w:t>el cual corresponde al Análisis de las Audiencias y sus recomendaciones, para la operación bajo la modalidad de permiso en precario, de la Ruta No.</w:t>
      </w:r>
      <w:r w:rsidR="007F591D">
        <w:rPr>
          <w:rFonts w:ascii="Arial" w:hAnsi="Arial" w:cs="Arial"/>
        </w:rPr>
        <w:t>000</w:t>
      </w:r>
      <w:r w:rsidRPr="005E2DF4">
        <w:rPr>
          <w:rFonts w:ascii="Arial" w:hAnsi="Arial" w:cs="Arial"/>
        </w:rPr>
        <w:t xml:space="preserve"> descrita como:</w:t>
      </w:r>
      <w:r w:rsidRPr="005E2DF4">
        <w:rPr>
          <w:rFonts w:ascii="Arial" w:hAnsi="Arial" w:cs="Arial"/>
          <w:b/>
          <w:bCs/>
          <w:smallCaps/>
        </w:rPr>
        <w:t xml:space="preserve"> “</w:t>
      </w:r>
      <w:r w:rsidR="007F591D">
        <w:rPr>
          <w:rFonts w:ascii="Arial" w:hAnsi="Arial" w:cs="Arial"/>
          <w:b/>
          <w:bCs/>
          <w:smallCaps/>
        </w:rPr>
        <w:t>000</w:t>
      </w:r>
      <w:r w:rsidRPr="005E2DF4">
        <w:rPr>
          <w:rFonts w:ascii="Arial" w:hAnsi="Arial" w:cs="Arial"/>
          <w:b/>
          <w:bCs/>
          <w:smallCaps/>
        </w:rPr>
        <w:t xml:space="preserve"> y viceversa</w:t>
      </w:r>
      <w:r w:rsidRPr="005E2DF4">
        <w:rPr>
          <w:rFonts w:ascii="Arial" w:eastAsia="Calibri" w:hAnsi="Arial" w:cs="Arial"/>
          <w:bCs/>
        </w:rPr>
        <w:t xml:space="preserve">, con el fin de definir un nuevo operador para dicha ruta, en concordancia con lo que establece el artículo 8 del Decreto Ejecutivo No. 34992-MOPT denominado; </w:t>
      </w:r>
      <w:r w:rsidRPr="005E2DF4">
        <w:rPr>
          <w:rFonts w:ascii="Arial" w:eastAsia="Calibri" w:hAnsi="Arial" w:cs="Arial"/>
          <w:bCs/>
          <w:i/>
          <w:iCs/>
        </w:rPr>
        <w:t>“Reglamento para el Otorgamiento de Permisos de Operación en el Servicio Regular de Transporte Automotores Colectivos</w:t>
      </w:r>
      <w:r w:rsidRPr="005E2DF4">
        <w:rPr>
          <w:rFonts w:ascii="Arial" w:eastAsia="Calibri" w:hAnsi="Arial" w:cs="Arial"/>
          <w:bCs/>
        </w:rPr>
        <w:t>”, a través de dicho acuerdo, en lo que interesa, se dispone lo que de seguido se transcribe:</w:t>
      </w:r>
    </w:p>
    <w:p w14:paraId="520A0CB3" w14:textId="77777777" w:rsidR="00524F54" w:rsidRPr="005E2DF4" w:rsidRDefault="00524F54" w:rsidP="00524F54">
      <w:pPr>
        <w:spacing w:line="276" w:lineRule="auto"/>
        <w:jc w:val="both"/>
        <w:rPr>
          <w:rFonts w:ascii="Arial" w:hAnsi="Arial" w:cs="Arial"/>
          <w:lang w:val="es-MX"/>
        </w:rPr>
      </w:pPr>
    </w:p>
    <w:p w14:paraId="6695FF6A" w14:textId="77777777" w:rsidR="00524F54" w:rsidRPr="005E2DF4" w:rsidRDefault="00524F54" w:rsidP="00524F54">
      <w:pPr>
        <w:ind w:left="851" w:right="851"/>
        <w:jc w:val="both"/>
        <w:rPr>
          <w:rFonts w:ascii="Arial" w:hAnsi="Arial" w:cs="Arial"/>
          <w:b/>
          <w:bCs/>
          <w:sz w:val="22"/>
          <w:szCs w:val="22"/>
          <w:lang w:val="es-MX"/>
        </w:rPr>
      </w:pPr>
      <w:r w:rsidRPr="005E2DF4">
        <w:rPr>
          <w:rFonts w:ascii="Arial" w:eastAsia="SimSun" w:hAnsi="Arial" w:cs="Arial"/>
          <w:i/>
          <w:iCs/>
          <w:sz w:val="22"/>
          <w:szCs w:val="22"/>
        </w:rPr>
        <w:t xml:space="preserve">“(…) </w:t>
      </w:r>
      <w:r w:rsidRPr="005E2DF4">
        <w:rPr>
          <w:rFonts w:ascii="Arial" w:hAnsi="Arial" w:cs="Arial"/>
          <w:b/>
          <w:bCs/>
          <w:sz w:val="22"/>
          <w:szCs w:val="22"/>
          <w:lang w:val="es-MX"/>
        </w:rPr>
        <w:t>POR TANTO, SE ACUERDA:</w:t>
      </w:r>
    </w:p>
    <w:p w14:paraId="2374729B" w14:textId="77777777" w:rsidR="00524F54" w:rsidRPr="005E2DF4" w:rsidRDefault="00524F54" w:rsidP="00524F54">
      <w:pPr>
        <w:autoSpaceDE w:val="0"/>
        <w:autoSpaceDN w:val="0"/>
        <w:adjustRightInd w:val="0"/>
        <w:ind w:left="851" w:right="851"/>
        <w:jc w:val="both"/>
        <w:rPr>
          <w:rFonts w:ascii="Arial" w:eastAsia="Calibri" w:hAnsi="Arial" w:cs="Arial"/>
          <w:b/>
          <w:i/>
          <w:iCs/>
          <w:sz w:val="22"/>
          <w:szCs w:val="22"/>
        </w:rPr>
      </w:pPr>
    </w:p>
    <w:p w14:paraId="455D69C4" w14:textId="77777777" w:rsidR="00524F54" w:rsidRPr="005E2DF4" w:rsidRDefault="00524F54" w:rsidP="00524F54">
      <w:pPr>
        <w:autoSpaceDE w:val="0"/>
        <w:autoSpaceDN w:val="0"/>
        <w:adjustRightInd w:val="0"/>
        <w:ind w:left="851" w:right="851"/>
        <w:jc w:val="both"/>
        <w:rPr>
          <w:rFonts w:ascii="Arial" w:hAnsi="Arial" w:cs="Arial"/>
          <w:i/>
          <w:iCs/>
          <w:sz w:val="22"/>
          <w:szCs w:val="22"/>
        </w:rPr>
      </w:pPr>
      <w:r w:rsidRPr="005E2DF4">
        <w:rPr>
          <w:rFonts w:ascii="Arial" w:hAnsi="Arial" w:cs="Arial"/>
          <w:i/>
          <w:iCs/>
          <w:sz w:val="22"/>
          <w:szCs w:val="22"/>
        </w:rPr>
        <w:t>2.</w:t>
      </w:r>
      <w:r w:rsidRPr="005E2DF4">
        <w:rPr>
          <w:rFonts w:ascii="Arial" w:hAnsi="Arial" w:cs="Arial"/>
          <w:i/>
          <w:iCs/>
          <w:sz w:val="22"/>
          <w:szCs w:val="22"/>
        </w:rPr>
        <w:tab/>
        <w:t xml:space="preserve">(sic) Aprobar todas las recomendaciones contenidas en el oficio </w:t>
      </w:r>
      <w:r w:rsidRPr="005E2DF4">
        <w:rPr>
          <w:rFonts w:ascii="Arial" w:hAnsi="Arial" w:cs="Arial"/>
          <w:b/>
          <w:bCs/>
          <w:i/>
          <w:iCs/>
          <w:sz w:val="22"/>
          <w:szCs w:val="22"/>
        </w:rPr>
        <w:t xml:space="preserve">CTP-DT-DIC-INF-0522-2023, </w:t>
      </w:r>
      <w:r w:rsidRPr="005E2DF4">
        <w:rPr>
          <w:rFonts w:ascii="Arial" w:hAnsi="Arial" w:cs="Arial"/>
          <w:i/>
          <w:iCs/>
          <w:sz w:val="22"/>
          <w:szCs w:val="22"/>
        </w:rPr>
        <w:t xml:space="preserve">el cual forma parte integral de este acuerdo. </w:t>
      </w:r>
    </w:p>
    <w:p w14:paraId="2BAF6CA8" w14:textId="77777777" w:rsidR="00524F54" w:rsidRPr="005E2DF4" w:rsidRDefault="00524F54" w:rsidP="00524F54">
      <w:pPr>
        <w:autoSpaceDE w:val="0"/>
        <w:autoSpaceDN w:val="0"/>
        <w:adjustRightInd w:val="0"/>
        <w:ind w:left="851" w:right="851"/>
        <w:jc w:val="both"/>
        <w:rPr>
          <w:rFonts w:ascii="Arial" w:hAnsi="Arial" w:cs="Arial"/>
          <w:i/>
          <w:iCs/>
          <w:sz w:val="22"/>
          <w:szCs w:val="22"/>
        </w:rPr>
      </w:pPr>
    </w:p>
    <w:p w14:paraId="03E82474" w14:textId="7152335C" w:rsidR="00524F54" w:rsidRPr="00A55C7B" w:rsidRDefault="00524F54" w:rsidP="00524F54">
      <w:pPr>
        <w:autoSpaceDE w:val="0"/>
        <w:autoSpaceDN w:val="0"/>
        <w:adjustRightInd w:val="0"/>
        <w:ind w:left="851" w:right="851"/>
        <w:jc w:val="both"/>
        <w:rPr>
          <w:rFonts w:ascii="Arial" w:hAnsi="Arial" w:cs="Arial"/>
          <w:i/>
          <w:iCs/>
          <w:sz w:val="22"/>
          <w:szCs w:val="22"/>
        </w:rPr>
      </w:pPr>
      <w:r w:rsidRPr="005E2DF4">
        <w:rPr>
          <w:rFonts w:ascii="Arial" w:hAnsi="Arial" w:cs="Arial"/>
          <w:i/>
          <w:iCs/>
          <w:sz w:val="22"/>
          <w:szCs w:val="22"/>
        </w:rPr>
        <w:t>3.</w:t>
      </w:r>
      <w:r w:rsidRPr="005E2DF4">
        <w:rPr>
          <w:rFonts w:ascii="Arial" w:hAnsi="Arial" w:cs="Arial"/>
          <w:i/>
          <w:iCs/>
          <w:sz w:val="22"/>
          <w:szCs w:val="22"/>
        </w:rPr>
        <w:tab/>
        <w:t xml:space="preserve">Otorgar la operación de la </w:t>
      </w:r>
      <w:r w:rsidRPr="005E2DF4">
        <w:rPr>
          <w:rFonts w:ascii="Arial" w:hAnsi="Arial" w:cs="Arial"/>
          <w:b/>
          <w:bCs/>
          <w:i/>
          <w:iCs/>
          <w:sz w:val="22"/>
          <w:szCs w:val="22"/>
        </w:rPr>
        <w:t xml:space="preserve">Ruta </w:t>
      </w:r>
      <w:proofErr w:type="spellStart"/>
      <w:r w:rsidRPr="005E2DF4">
        <w:rPr>
          <w:rFonts w:ascii="Arial" w:hAnsi="Arial" w:cs="Arial"/>
          <w:b/>
          <w:bCs/>
          <w:i/>
          <w:iCs/>
          <w:sz w:val="22"/>
          <w:szCs w:val="22"/>
        </w:rPr>
        <w:t>N°</w:t>
      </w:r>
      <w:proofErr w:type="spellEnd"/>
      <w:r w:rsidRPr="005E2DF4">
        <w:rPr>
          <w:rFonts w:ascii="Arial" w:hAnsi="Arial" w:cs="Arial"/>
          <w:b/>
          <w:bCs/>
          <w:i/>
          <w:iCs/>
          <w:sz w:val="22"/>
          <w:szCs w:val="22"/>
        </w:rPr>
        <w:t xml:space="preserve"> </w:t>
      </w:r>
      <w:r w:rsidR="007F591D">
        <w:rPr>
          <w:rFonts w:ascii="Arial" w:hAnsi="Arial" w:cs="Arial"/>
          <w:b/>
          <w:bCs/>
          <w:i/>
          <w:iCs/>
          <w:sz w:val="22"/>
          <w:szCs w:val="22"/>
        </w:rPr>
        <w:t>000</w:t>
      </w:r>
      <w:r w:rsidRPr="005E2DF4">
        <w:rPr>
          <w:rFonts w:ascii="Arial" w:hAnsi="Arial" w:cs="Arial"/>
          <w:i/>
          <w:iCs/>
          <w:sz w:val="22"/>
          <w:szCs w:val="22"/>
        </w:rPr>
        <w:t>, descrita como: “</w:t>
      </w:r>
      <w:r w:rsidR="007F591D">
        <w:rPr>
          <w:rFonts w:ascii="Arial" w:hAnsi="Arial" w:cs="Arial"/>
          <w:i/>
          <w:iCs/>
          <w:sz w:val="22"/>
          <w:szCs w:val="22"/>
        </w:rPr>
        <w:t>000</w:t>
      </w:r>
      <w:r w:rsidRPr="005E2DF4">
        <w:rPr>
          <w:rFonts w:ascii="Arial" w:hAnsi="Arial" w:cs="Arial"/>
          <w:i/>
          <w:iCs/>
          <w:sz w:val="22"/>
          <w:szCs w:val="22"/>
        </w:rPr>
        <w:t xml:space="preserve"> Y VICEVERSA”, a la empresa </w:t>
      </w:r>
      <w:r w:rsidR="007F591D">
        <w:rPr>
          <w:rFonts w:ascii="Arial" w:hAnsi="Arial" w:cs="Arial"/>
          <w:b/>
          <w:bCs/>
          <w:i/>
          <w:iCs/>
          <w:sz w:val="22"/>
          <w:szCs w:val="22"/>
        </w:rPr>
        <w:t>ATCA</w:t>
      </w:r>
      <w:r w:rsidRPr="005E2DF4">
        <w:rPr>
          <w:rFonts w:ascii="Arial" w:hAnsi="Arial" w:cs="Arial"/>
          <w:b/>
          <w:bCs/>
          <w:i/>
          <w:iCs/>
          <w:sz w:val="22"/>
          <w:szCs w:val="22"/>
        </w:rPr>
        <w:t xml:space="preserve"> S.A.</w:t>
      </w:r>
      <w:r w:rsidRPr="005E2DF4">
        <w:rPr>
          <w:rFonts w:ascii="Arial" w:hAnsi="Arial" w:cs="Arial"/>
          <w:i/>
          <w:iCs/>
          <w:sz w:val="22"/>
          <w:szCs w:val="22"/>
        </w:rPr>
        <w:t xml:space="preserve">, bajo la modalidad de permiso, basados en el análisis técnico-legal, la interacción </w:t>
      </w:r>
      <w:r w:rsidRPr="00A55C7B">
        <w:rPr>
          <w:rFonts w:ascii="Arial" w:hAnsi="Arial" w:cs="Arial"/>
          <w:i/>
          <w:iCs/>
          <w:sz w:val="22"/>
          <w:szCs w:val="22"/>
        </w:rPr>
        <w:t xml:space="preserve">de corredor común, la anuencia a brindar el esquema de horarios y permitiendo brindar el servicio con una única unidad (placa </w:t>
      </w:r>
      <w:r w:rsidR="007F591D">
        <w:rPr>
          <w:rFonts w:ascii="Arial" w:hAnsi="Arial" w:cs="Arial"/>
          <w:b/>
          <w:bCs/>
          <w:i/>
          <w:iCs/>
          <w:sz w:val="22"/>
          <w:szCs w:val="22"/>
        </w:rPr>
        <w:t>000</w:t>
      </w:r>
      <w:r w:rsidRPr="00A55C7B">
        <w:rPr>
          <w:rFonts w:ascii="Arial" w:hAnsi="Arial" w:cs="Arial"/>
          <w:i/>
          <w:iCs/>
          <w:sz w:val="22"/>
          <w:szCs w:val="22"/>
        </w:rPr>
        <w:t xml:space="preserve">) la cual deberá cumplir con todos los requisitos exigidos para brindar servicio de ruta regular, con los horarios y recorridos autorizados actualmente para la </w:t>
      </w:r>
      <w:r w:rsidRPr="00A55C7B">
        <w:rPr>
          <w:rFonts w:ascii="Arial" w:hAnsi="Arial" w:cs="Arial"/>
          <w:b/>
          <w:bCs/>
          <w:i/>
          <w:iCs/>
          <w:sz w:val="22"/>
          <w:szCs w:val="22"/>
        </w:rPr>
        <w:t xml:space="preserve">Ruta </w:t>
      </w:r>
      <w:proofErr w:type="spellStart"/>
      <w:r w:rsidRPr="00A55C7B">
        <w:rPr>
          <w:rFonts w:ascii="Arial" w:hAnsi="Arial" w:cs="Arial"/>
          <w:b/>
          <w:bCs/>
          <w:i/>
          <w:iCs/>
          <w:sz w:val="22"/>
          <w:szCs w:val="22"/>
        </w:rPr>
        <w:t>N°</w:t>
      </w:r>
      <w:proofErr w:type="spellEnd"/>
      <w:r w:rsidRPr="00A55C7B">
        <w:rPr>
          <w:rFonts w:ascii="Arial" w:hAnsi="Arial" w:cs="Arial"/>
          <w:b/>
          <w:bCs/>
          <w:i/>
          <w:iCs/>
          <w:sz w:val="22"/>
          <w:szCs w:val="22"/>
        </w:rPr>
        <w:t xml:space="preserve"> </w:t>
      </w:r>
      <w:r w:rsidR="007F591D">
        <w:rPr>
          <w:rFonts w:ascii="Arial" w:hAnsi="Arial" w:cs="Arial"/>
          <w:b/>
          <w:bCs/>
          <w:i/>
          <w:iCs/>
          <w:sz w:val="22"/>
          <w:szCs w:val="22"/>
        </w:rPr>
        <w:t>000</w:t>
      </w:r>
      <w:r w:rsidRPr="00A55C7B">
        <w:rPr>
          <w:rFonts w:ascii="Arial" w:hAnsi="Arial" w:cs="Arial"/>
          <w:i/>
          <w:iCs/>
          <w:sz w:val="22"/>
          <w:szCs w:val="22"/>
        </w:rPr>
        <w:t>, mediante el artículo 3.1 de la sesión ordinaria 04-2019, y tomando en consideración la disponibilidad ofrecida para iniciar el servicio de manera inmediata sujeto a orden de inicio que le será notificada por el Consejo de Transporte Público.</w:t>
      </w:r>
    </w:p>
    <w:p w14:paraId="7BCB2B30" w14:textId="77777777" w:rsidR="00524F54" w:rsidRPr="00A55C7B" w:rsidRDefault="00524F54" w:rsidP="00524F54">
      <w:pPr>
        <w:autoSpaceDE w:val="0"/>
        <w:autoSpaceDN w:val="0"/>
        <w:adjustRightInd w:val="0"/>
        <w:ind w:left="851" w:right="851"/>
        <w:jc w:val="both"/>
        <w:rPr>
          <w:rFonts w:ascii="Arial" w:hAnsi="Arial" w:cs="Arial"/>
          <w:i/>
          <w:iCs/>
          <w:sz w:val="22"/>
          <w:szCs w:val="22"/>
        </w:rPr>
      </w:pPr>
    </w:p>
    <w:p w14:paraId="3C44C15B" w14:textId="7F05EFFC" w:rsidR="00524F54" w:rsidRPr="00910149" w:rsidRDefault="00524F54" w:rsidP="00524F54">
      <w:pPr>
        <w:autoSpaceDE w:val="0"/>
        <w:autoSpaceDN w:val="0"/>
        <w:adjustRightInd w:val="0"/>
        <w:ind w:left="851" w:right="851"/>
        <w:jc w:val="both"/>
        <w:rPr>
          <w:rFonts w:ascii="Arial" w:hAnsi="Arial" w:cs="Arial"/>
          <w:i/>
          <w:iCs/>
          <w:sz w:val="22"/>
          <w:szCs w:val="22"/>
        </w:rPr>
      </w:pPr>
      <w:r w:rsidRPr="00A55C7B">
        <w:rPr>
          <w:rFonts w:ascii="Arial" w:hAnsi="Arial" w:cs="Arial"/>
          <w:i/>
          <w:iCs/>
          <w:sz w:val="22"/>
          <w:szCs w:val="22"/>
        </w:rPr>
        <w:t>4.</w:t>
      </w:r>
      <w:r w:rsidRPr="00A55C7B">
        <w:rPr>
          <w:rFonts w:ascii="Arial" w:hAnsi="Arial" w:cs="Arial"/>
          <w:i/>
          <w:iCs/>
          <w:sz w:val="22"/>
          <w:szCs w:val="22"/>
        </w:rPr>
        <w:tab/>
      </w:r>
      <w:r w:rsidRPr="00910149">
        <w:rPr>
          <w:rFonts w:ascii="Arial" w:hAnsi="Arial" w:cs="Arial"/>
          <w:i/>
          <w:iCs/>
          <w:sz w:val="22"/>
          <w:szCs w:val="22"/>
        </w:rPr>
        <w:t xml:space="preserve">Autorizar, de conformidad con el análisis de las variables operativas de la </w:t>
      </w:r>
      <w:r w:rsidRPr="00910149">
        <w:rPr>
          <w:rFonts w:ascii="Arial" w:hAnsi="Arial" w:cs="Arial"/>
          <w:b/>
          <w:bCs/>
          <w:i/>
          <w:iCs/>
          <w:sz w:val="22"/>
          <w:szCs w:val="22"/>
        </w:rPr>
        <w:t xml:space="preserve">Ruta </w:t>
      </w:r>
      <w:proofErr w:type="spellStart"/>
      <w:r w:rsidRPr="00910149">
        <w:rPr>
          <w:rFonts w:ascii="Arial" w:hAnsi="Arial" w:cs="Arial"/>
          <w:b/>
          <w:bCs/>
          <w:i/>
          <w:iCs/>
          <w:sz w:val="22"/>
          <w:szCs w:val="22"/>
        </w:rPr>
        <w:t>N°</w:t>
      </w:r>
      <w:proofErr w:type="spellEnd"/>
      <w:r w:rsidRPr="00910149">
        <w:rPr>
          <w:rFonts w:ascii="Arial" w:hAnsi="Arial" w:cs="Arial"/>
          <w:b/>
          <w:bCs/>
          <w:i/>
          <w:iCs/>
          <w:sz w:val="22"/>
          <w:szCs w:val="22"/>
        </w:rPr>
        <w:t xml:space="preserve"> </w:t>
      </w:r>
      <w:r w:rsidR="007F591D">
        <w:rPr>
          <w:rFonts w:ascii="Arial" w:hAnsi="Arial" w:cs="Arial"/>
          <w:b/>
          <w:bCs/>
          <w:i/>
          <w:iCs/>
          <w:sz w:val="22"/>
          <w:szCs w:val="22"/>
        </w:rPr>
        <w:t>000</w:t>
      </w:r>
      <w:r w:rsidRPr="00910149">
        <w:rPr>
          <w:rFonts w:ascii="Arial" w:hAnsi="Arial" w:cs="Arial"/>
          <w:i/>
          <w:iCs/>
          <w:sz w:val="22"/>
          <w:szCs w:val="22"/>
        </w:rPr>
        <w:t xml:space="preserve">, la disminución de una unidad de la flota óptima, la cual consta actualmente de dos unidades, quedando finalmente una sola unidad para la operación de la misma. </w:t>
      </w:r>
    </w:p>
    <w:p w14:paraId="34BA8FB5" w14:textId="77777777" w:rsidR="00524F54" w:rsidRPr="00A55C7B" w:rsidRDefault="00524F54" w:rsidP="00524F54">
      <w:pPr>
        <w:autoSpaceDE w:val="0"/>
        <w:autoSpaceDN w:val="0"/>
        <w:adjustRightInd w:val="0"/>
        <w:ind w:left="851" w:right="851"/>
        <w:jc w:val="both"/>
        <w:rPr>
          <w:rFonts w:ascii="Arial" w:hAnsi="Arial" w:cs="Arial"/>
          <w:i/>
          <w:iCs/>
          <w:sz w:val="22"/>
          <w:szCs w:val="22"/>
        </w:rPr>
      </w:pPr>
    </w:p>
    <w:p w14:paraId="7427EFD0" w14:textId="751DC4AE" w:rsidR="00524F54" w:rsidRPr="00A55C7B" w:rsidRDefault="00524F54" w:rsidP="00524F54">
      <w:pPr>
        <w:autoSpaceDE w:val="0"/>
        <w:autoSpaceDN w:val="0"/>
        <w:adjustRightInd w:val="0"/>
        <w:ind w:left="851" w:right="851"/>
        <w:jc w:val="both"/>
        <w:rPr>
          <w:rFonts w:ascii="Arial" w:hAnsi="Arial" w:cs="Arial"/>
          <w:i/>
          <w:iCs/>
          <w:sz w:val="22"/>
          <w:szCs w:val="22"/>
        </w:rPr>
      </w:pPr>
      <w:r w:rsidRPr="00A55C7B">
        <w:rPr>
          <w:rFonts w:ascii="Arial" w:hAnsi="Arial" w:cs="Arial"/>
          <w:i/>
          <w:iCs/>
          <w:sz w:val="22"/>
          <w:szCs w:val="22"/>
        </w:rPr>
        <w:t>5.</w:t>
      </w:r>
      <w:r w:rsidRPr="00A55C7B">
        <w:rPr>
          <w:rFonts w:ascii="Arial" w:hAnsi="Arial" w:cs="Arial"/>
          <w:i/>
          <w:iCs/>
          <w:sz w:val="22"/>
          <w:szCs w:val="22"/>
        </w:rPr>
        <w:tab/>
        <w:t xml:space="preserve">Instruir a la empresa </w:t>
      </w:r>
      <w:r w:rsidR="007F591D">
        <w:rPr>
          <w:rFonts w:ascii="Arial" w:hAnsi="Arial" w:cs="Arial"/>
          <w:b/>
          <w:bCs/>
          <w:i/>
          <w:iCs/>
          <w:sz w:val="22"/>
          <w:szCs w:val="22"/>
        </w:rPr>
        <w:t>ATCA</w:t>
      </w:r>
      <w:r w:rsidRPr="00A55C7B">
        <w:rPr>
          <w:rFonts w:ascii="Arial" w:hAnsi="Arial" w:cs="Arial"/>
          <w:b/>
          <w:bCs/>
          <w:i/>
          <w:iCs/>
          <w:sz w:val="22"/>
          <w:szCs w:val="22"/>
        </w:rPr>
        <w:t xml:space="preserve"> S.A.</w:t>
      </w:r>
      <w:r w:rsidRPr="00A55C7B">
        <w:rPr>
          <w:rFonts w:ascii="Arial" w:hAnsi="Arial" w:cs="Arial"/>
          <w:i/>
          <w:iCs/>
          <w:sz w:val="22"/>
          <w:szCs w:val="22"/>
        </w:rPr>
        <w:t xml:space="preserve">, para que tres días hábiles antes de iniciar operación en la </w:t>
      </w:r>
      <w:r w:rsidRPr="00A55C7B">
        <w:rPr>
          <w:rFonts w:ascii="Arial" w:hAnsi="Arial" w:cs="Arial"/>
          <w:b/>
          <w:bCs/>
          <w:i/>
          <w:iCs/>
          <w:sz w:val="22"/>
          <w:szCs w:val="22"/>
        </w:rPr>
        <w:t xml:space="preserve">Ruta </w:t>
      </w:r>
      <w:proofErr w:type="spellStart"/>
      <w:r w:rsidRPr="00A55C7B">
        <w:rPr>
          <w:rFonts w:ascii="Arial" w:hAnsi="Arial" w:cs="Arial"/>
          <w:b/>
          <w:bCs/>
          <w:i/>
          <w:iCs/>
          <w:sz w:val="22"/>
          <w:szCs w:val="22"/>
        </w:rPr>
        <w:t>N°</w:t>
      </w:r>
      <w:proofErr w:type="spellEnd"/>
      <w:r w:rsidRPr="00A55C7B">
        <w:rPr>
          <w:rFonts w:ascii="Arial" w:hAnsi="Arial" w:cs="Arial"/>
          <w:b/>
          <w:bCs/>
          <w:i/>
          <w:iCs/>
          <w:sz w:val="22"/>
          <w:szCs w:val="22"/>
        </w:rPr>
        <w:t xml:space="preserve"> </w:t>
      </w:r>
      <w:r w:rsidR="007F591D">
        <w:rPr>
          <w:rFonts w:ascii="Arial" w:hAnsi="Arial" w:cs="Arial"/>
          <w:b/>
          <w:bCs/>
          <w:i/>
          <w:iCs/>
          <w:sz w:val="22"/>
          <w:szCs w:val="22"/>
        </w:rPr>
        <w:t>000</w:t>
      </w:r>
      <w:r w:rsidRPr="00A55C7B">
        <w:rPr>
          <w:rFonts w:ascii="Arial" w:hAnsi="Arial" w:cs="Arial"/>
          <w:i/>
          <w:iCs/>
          <w:sz w:val="22"/>
          <w:szCs w:val="22"/>
        </w:rPr>
        <w:t xml:space="preserve">, tenga finiquitados los trámites de formalización de la flota operativa respectiva con el cumplimiento de todos los requisitos requeridos por la administración para este proceso. </w:t>
      </w:r>
    </w:p>
    <w:p w14:paraId="3B27EF55" w14:textId="77777777" w:rsidR="00524F54" w:rsidRPr="00A55C7B" w:rsidRDefault="00524F54" w:rsidP="00524F54">
      <w:pPr>
        <w:autoSpaceDE w:val="0"/>
        <w:autoSpaceDN w:val="0"/>
        <w:adjustRightInd w:val="0"/>
        <w:ind w:left="851" w:right="851"/>
        <w:jc w:val="both"/>
        <w:rPr>
          <w:rFonts w:ascii="Arial" w:hAnsi="Arial" w:cs="Arial"/>
          <w:i/>
          <w:iCs/>
          <w:sz w:val="22"/>
          <w:szCs w:val="22"/>
        </w:rPr>
      </w:pPr>
    </w:p>
    <w:p w14:paraId="06155198" w14:textId="70615199" w:rsidR="00524F54" w:rsidRPr="00A55C7B" w:rsidRDefault="00524F54" w:rsidP="00524F54">
      <w:pPr>
        <w:autoSpaceDE w:val="0"/>
        <w:autoSpaceDN w:val="0"/>
        <w:adjustRightInd w:val="0"/>
        <w:ind w:left="851" w:right="851"/>
        <w:jc w:val="both"/>
        <w:rPr>
          <w:rFonts w:ascii="Arial" w:hAnsi="Arial" w:cs="Arial"/>
          <w:i/>
          <w:iCs/>
          <w:sz w:val="22"/>
          <w:szCs w:val="22"/>
        </w:rPr>
      </w:pPr>
      <w:r w:rsidRPr="00A55C7B">
        <w:rPr>
          <w:rFonts w:ascii="Arial" w:hAnsi="Arial" w:cs="Arial"/>
          <w:i/>
          <w:iCs/>
          <w:sz w:val="22"/>
          <w:szCs w:val="22"/>
        </w:rPr>
        <w:t>6.</w:t>
      </w:r>
      <w:r w:rsidRPr="00A55C7B">
        <w:rPr>
          <w:rFonts w:ascii="Arial" w:hAnsi="Arial" w:cs="Arial"/>
          <w:i/>
          <w:iCs/>
          <w:sz w:val="22"/>
          <w:szCs w:val="22"/>
        </w:rPr>
        <w:tab/>
        <w:t xml:space="preserve">Indicar a la empresa </w:t>
      </w:r>
      <w:r w:rsidR="007F591D">
        <w:rPr>
          <w:rFonts w:ascii="Arial" w:hAnsi="Arial" w:cs="Arial"/>
          <w:b/>
          <w:bCs/>
          <w:i/>
          <w:iCs/>
          <w:sz w:val="22"/>
          <w:szCs w:val="22"/>
        </w:rPr>
        <w:t>ATCA</w:t>
      </w:r>
      <w:r w:rsidRPr="00A55C7B">
        <w:rPr>
          <w:rFonts w:ascii="Arial" w:hAnsi="Arial" w:cs="Arial"/>
          <w:b/>
          <w:bCs/>
          <w:i/>
          <w:iCs/>
          <w:sz w:val="22"/>
          <w:szCs w:val="22"/>
        </w:rPr>
        <w:t xml:space="preserve"> S.A.</w:t>
      </w:r>
      <w:r w:rsidRPr="00A55C7B">
        <w:rPr>
          <w:rFonts w:ascii="Arial" w:hAnsi="Arial" w:cs="Arial"/>
          <w:i/>
          <w:iCs/>
          <w:sz w:val="22"/>
          <w:szCs w:val="22"/>
        </w:rPr>
        <w:t xml:space="preserve">, que en un plazo de tres meses posteriores al inicio de operación de la </w:t>
      </w:r>
      <w:r w:rsidRPr="00A55C7B">
        <w:rPr>
          <w:rFonts w:ascii="Arial" w:hAnsi="Arial" w:cs="Arial"/>
          <w:b/>
          <w:bCs/>
          <w:i/>
          <w:iCs/>
          <w:sz w:val="22"/>
          <w:szCs w:val="22"/>
        </w:rPr>
        <w:t xml:space="preserve">Ruta </w:t>
      </w:r>
      <w:proofErr w:type="spellStart"/>
      <w:r w:rsidRPr="00A55C7B">
        <w:rPr>
          <w:rFonts w:ascii="Arial" w:hAnsi="Arial" w:cs="Arial"/>
          <w:b/>
          <w:bCs/>
          <w:i/>
          <w:iCs/>
          <w:sz w:val="22"/>
          <w:szCs w:val="22"/>
        </w:rPr>
        <w:t>N°</w:t>
      </w:r>
      <w:proofErr w:type="spellEnd"/>
      <w:r w:rsidRPr="00A55C7B">
        <w:rPr>
          <w:rFonts w:ascii="Arial" w:hAnsi="Arial" w:cs="Arial"/>
          <w:b/>
          <w:bCs/>
          <w:i/>
          <w:iCs/>
          <w:sz w:val="22"/>
          <w:szCs w:val="22"/>
        </w:rPr>
        <w:t xml:space="preserve"> </w:t>
      </w:r>
      <w:r w:rsidR="007F591D">
        <w:rPr>
          <w:rFonts w:ascii="Arial" w:hAnsi="Arial" w:cs="Arial"/>
          <w:b/>
          <w:bCs/>
          <w:i/>
          <w:iCs/>
          <w:sz w:val="22"/>
          <w:szCs w:val="22"/>
        </w:rPr>
        <w:t>000</w:t>
      </w:r>
      <w:r w:rsidRPr="00A55C7B">
        <w:rPr>
          <w:rFonts w:ascii="Arial" w:hAnsi="Arial" w:cs="Arial"/>
          <w:i/>
          <w:iCs/>
          <w:sz w:val="22"/>
          <w:szCs w:val="22"/>
        </w:rPr>
        <w:t xml:space="preserve">, deberá aportar a la Dirección Técnica la información operativa de tres semanas completas no continuas y de distintos meses para comprobar el funcionamiento de la ruta en diferentes épocas del año, que no sean semanas atípicas ni presenten acontecimientos que alteren la demanda como fiestas patronales, feriados, períodos de vacaciones escolares, etc. Los datos remitidos deben contener la información de todas las carreras brindadas en cada día para todos los ramales en ambos sentidos operativos. Debe aportarse cada día en un archivo separado (en formato digital de Excel) y en los formatos FPT-10, FPT-11, FPT-08 y FPT-27. </w:t>
      </w:r>
    </w:p>
    <w:p w14:paraId="7AE7F328" w14:textId="77777777" w:rsidR="00524F54" w:rsidRPr="00A55C7B" w:rsidRDefault="00524F54" w:rsidP="00524F54">
      <w:pPr>
        <w:autoSpaceDE w:val="0"/>
        <w:autoSpaceDN w:val="0"/>
        <w:adjustRightInd w:val="0"/>
        <w:ind w:left="851" w:right="851"/>
        <w:jc w:val="both"/>
        <w:rPr>
          <w:rFonts w:ascii="Arial" w:hAnsi="Arial" w:cs="Arial"/>
          <w:i/>
          <w:iCs/>
          <w:sz w:val="22"/>
          <w:szCs w:val="22"/>
        </w:rPr>
      </w:pPr>
    </w:p>
    <w:p w14:paraId="2F68358D" w14:textId="4EEF561C" w:rsidR="00524F54" w:rsidRPr="00910149" w:rsidRDefault="00524F54" w:rsidP="00524F54">
      <w:pPr>
        <w:autoSpaceDE w:val="0"/>
        <w:autoSpaceDN w:val="0"/>
        <w:adjustRightInd w:val="0"/>
        <w:ind w:left="851" w:right="851"/>
        <w:jc w:val="both"/>
        <w:rPr>
          <w:rFonts w:ascii="Arial" w:hAnsi="Arial" w:cs="Arial"/>
        </w:rPr>
      </w:pPr>
      <w:r w:rsidRPr="00A55C7B">
        <w:rPr>
          <w:rFonts w:ascii="Arial" w:hAnsi="Arial" w:cs="Arial"/>
          <w:i/>
          <w:iCs/>
          <w:sz w:val="22"/>
          <w:szCs w:val="22"/>
        </w:rPr>
        <w:t>7.</w:t>
      </w:r>
      <w:r w:rsidRPr="00A55C7B">
        <w:rPr>
          <w:rFonts w:ascii="Arial" w:hAnsi="Arial" w:cs="Arial"/>
          <w:i/>
          <w:iCs/>
          <w:sz w:val="22"/>
          <w:szCs w:val="22"/>
        </w:rPr>
        <w:tab/>
        <w:t xml:space="preserve">Ordenar a la Dirección Ejecutiva, para </w:t>
      </w:r>
      <w:proofErr w:type="gramStart"/>
      <w:r w:rsidRPr="00A55C7B">
        <w:rPr>
          <w:rFonts w:ascii="Arial" w:hAnsi="Arial" w:cs="Arial"/>
          <w:i/>
          <w:iCs/>
          <w:sz w:val="22"/>
          <w:szCs w:val="22"/>
        </w:rPr>
        <w:t>que</w:t>
      </w:r>
      <w:proofErr w:type="gramEnd"/>
      <w:r w:rsidRPr="00A55C7B">
        <w:rPr>
          <w:rFonts w:ascii="Arial" w:hAnsi="Arial" w:cs="Arial"/>
          <w:i/>
          <w:iCs/>
          <w:sz w:val="22"/>
          <w:szCs w:val="22"/>
        </w:rPr>
        <w:t xml:space="preserve"> en coordinación con la Dirección Técnica, fije el día que se debe realizar la entrada en operación del nuevo permisionario del servicio de transporte público en la </w:t>
      </w:r>
      <w:r w:rsidRPr="00A55C7B">
        <w:rPr>
          <w:rFonts w:ascii="Arial" w:hAnsi="Arial" w:cs="Arial"/>
          <w:b/>
          <w:bCs/>
          <w:i/>
          <w:iCs/>
          <w:sz w:val="22"/>
          <w:szCs w:val="22"/>
        </w:rPr>
        <w:t xml:space="preserve">Ruta </w:t>
      </w:r>
      <w:proofErr w:type="spellStart"/>
      <w:r w:rsidRPr="00A55C7B">
        <w:rPr>
          <w:rFonts w:ascii="Arial" w:hAnsi="Arial" w:cs="Arial"/>
          <w:b/>
          <w:bCs/>
          <w:i/>
          <w:iCs/>
          <w:sz w:val="22"/>
          <w:szCs w:val="22"/>
        </w:rPr>
        <w:t>Nº</w:t>
      </w:r>
      <w:proofErr w:type="spellEnd"/>
      <w:r w:rsidRPr="00A55C7B">
        <w:rPr>
          <w:rFonts w:ascii="Arial" w:hAnsi="Arial" w:cs="Arial"/>
          <w:b/>
          <w:bCs/>
          <w:i/>
          <w:iCs/>
          <w:sz w:val="22"/>
          <w:szCs w:val="22"/>
        </w:rPr>
        <w:t xml:space="preserve"> </w:t>
      </w:r>
      <w:r w:rsidR="007F591D">
        <w:rPr>
          <w:rFonts w:ascii="Arial" w:hAnsi="Arial" w:cs="Arial"/>
          <w:b/>
          <w:bCs/>
          <w:i/>
          <w:iCs/>
          <w:sz w:val="22"/>
          <w:szCs w:val="22"/>
        </w:rPr>
        <w:t>000</w:t>
      </w:r>
      <w:r w:rsidRPr="00A55C7B">
        <w:rPr>
          <w:rFonts w:ascii="Arial" w:hAnsi="Arial" w:cs="Arial"/>
          <w:i/>
          <w:iCs/>
          <w:sz w:val="22"/>
          <w:szCs w:val="22"/>
        </w:rPr>
        <w:t xml:space="preserve">, comisionando a la Dirección Técnica para que notifique tanto a la empresa que sale de operación, así como a la que entra en operación, la fecha y hora en que se dará el cambio de operador”. </w:t>
      </w:r>
      <w:r w:rsidRPr="00910149">
        <w:rPr>
          <w:rFonts w:ascii="Arial" w:hAnsi="Arial" w:cs="Arial"/>
        </w:rPr>
        <w:t>(Ver folios del 21 al 25 del Expediente Administrativo)</w:t>
      </w:r>
    </w:p>
    <w:p w14:paraId="4BDB2AFA" w14:textId="77777777" w:rsidR="00524F54" w:rsidRPr="00910149" w:rsidRDefault="00524F54" w:rsidP="00524F54">
      <w:pPr>
        <w:ind w:left="851" w:right="851"/>
        <w:jc w:val="both"/>
        <w:rPr>
          <w:rFonts w:ascii="Arial" w:eastAsia="Calibri" w:hAnsi="Arial" w:cs="Arial"/>
        </w:rPr>
      </w:pPr>
    </w:p>
    <w:p w14:paraId="320CA0F9" w14:textId="77777777" w:rsidR="00524F54" w:rsidRPr="00A55C7B" w:rsidRDefault="00524F54" w:rsidP="00524F54">
      <w:pPr>
        <w:spacing w:line="276" w:lineRule="auto"/>
        <w:jc w:val="both"/>
        <w:rPr>
          <w:rFonts w:ascii="Arial" w:eastAsia="Calibri" w:hAnsi="Arial" w:cs="Arial"/>
        </w:rPr>
      </w:pPr>
      <w:r w:rsidRPr="00A55C7B">
        <w:rPr>
          <w:rFonts w:ascii="Arial" w:eastAsia="Calibri" w:hAnsi="Arial" w:cs="Arial"/>
        </w:rPr>
        <w:t xml:space="preserve">El acuerdo referido, fue notificado a la empresa recurrente el día </w:t>
      </w:r>
      <w:r w:rsidRPr="00A55C7B">
        <w:rPr>
          <w:rFonts w:ascii="Arial" w:eastAsia="Calibri" w:hAnsi="Arial" w:cs="Arial"/>
          <w:b/>
          <w:bCs/>
        </w:rPr>
        <w:t>27 de mayo de 2024,</w:t>
      </w:r>
      <w:r w:rsidRPr="00A55C7B">
        <w:rPr>
          <w:rFonts w:ascii="Arial" w:eastAsia="Calibri" w:hAnsi="Arial" w:cs="Arial"/>
        </w:rPr>
        <w:t xml:space="preserve"> vía correo electrónico. </w:t>
      </w:r>
      <w:bookmarkStart w:id="2" w:name="_Hlk135131570"/>
      <w:r w:rsidRPr="00A55C7B">
        <w:rPr>
          <w:rFonts w:ascii="Arial" w:eastAsia="Calibri" w:hAnsi="Arial" w:cs="Arial"/>
        </w:rPr>
        <w:t xml:space="preserve">(Léase el folio 26 del expediente </w:t>
      </w:r>
      <w:r w:rsidRPr="00A55C7B">
        <w:rPr>
          <w:rFonts w:ascii="Arial" w:eastAsia="Times New Roman" w:hAnsi="Arial" w:cs="Arial"/>
          <w:lang w:eastAsia="es-MX"/>
        </w:rPr>
        <w:t>administrativo)</w:t>
      </w:r>
    </w:p>
    <w:bookmarkEnd w:id="2"/>
    <w:p w14:paraId="2988365E" w14:textId="77777777" w:rsidR="00524F54" w:rsidRDefault="00524F54" w:rsidP="00524F54">
      <w:pPr>
        <w:spacing w:line="240" w:lineRule="exact"/>
        <w:jc w:val="both"/>
        <w:rPr>
          <w:rFonts w:ascii="Arial" w:eastAsia="Calibri" w:hAnsi="Arial" w:cs="Arial"/>
        </w:rPr>
      </w:pPr>
    </w:p>
    <w:p w14:paraId="699A79AE" w14:textId="77777777" w:rsidR="00524F54" w:rsidRPr="00A55C7B" w:rsidRDefault="00524F54" w:rsidP="00524F54">
      <w:pPr>
        <w:spacing w:line="240" w:lineRule="exact"/>
        <w:jc w:val="both"/>
        <w:rPr>
          <w:rFonts w:ascii="Arial" w:eastAsia="Calibri" w:hAnsi="Arial" w:cs="Arial"/>
        </w:rPr>
      </w:pPr>
    </w:p>
    <w:p w14:paraId="663AF7A1" w14:textId="42AA4532" w:rsidR="00524F54" w:rsidRPr="00A55C7B" w:rsidRDefault="00524F54" w:rsidP="00524F54">
      <w:pPr>
        <w:tabs>
          <w:tab w:val="left" w:pos="1701"/>
        </w:tabs>
        <w:spacing w:line="276" w:lineRule="auto"/>
        <w:jc w:val="both"/>
        <w:rPr>
          <w:rFonts w:ascii="Arial" w:eastAsia="Calibri" w:hAnsi="Arial" w:cs="Arial"/>
        </w:rPr>
      </w:pPr>
      <w:r w:rsidRPr="00A55C7B">
        <w:rPr>
          <w:rFonts w:ascii="Arial" w:eastAsia="Calibri" w:hAnsi="Arial" w:cs="Arial"/>
          <w:b/>
        </w:rPr>
        <w:t>SEGUNDO. -</w:t>
      </w:r>
      <w:r w:rsidRPr="00A55C7B">
        <w:rPr>
          <w:rFonts w:ascii="Arial" w:eastAsia="Calibri" w:hAnsi="Arial" w:cs="Arial"/>
          <w:b/>
        </w:rPr>
        <w:tab/>
      </w:r>
      <w:r w:rsidRPr="00A55C7B">
        <w:rPr>
          <w:rFonts w:ascii="Arial" w:eastAsia="Calibri" w:hAnsi="Arial" w:cs="Arial"/>
          <w:bCs/>
        </w:rPr>
        <w:t>El</w:t>
      </w:r>
      <w:r w:rsidRPr="00A55C7B">
        <w:rPr>
          <w:rFonts w:ascii="Arial" w:eastAsia="Calibri" w:hAnsi="Arial" w:cs="Arial"/>
        </w:rPr>
        <w:t xml:space="preserve"> </w:t>
      </w:r>
      <w:r w:rsidRPr="00A55C7B">
        <w:rPr>
          <w:rFonts w:ascii="Arial" w:eastAsia="Calibri" w:hAnsi="Arial" w:cs="Arial"/>
          <w:b/>
          <w:bCs/>
        </w:rPr>
        <w:t>29 de mayo de 2024</w:t>
      </w:r>
      <w:r w:rsidRPr="00A55C7B">
        <w:rPr>
          <w:rFonts w:ascii="Arial" w:eastAsia="Calibri" w:hAnsi="Arial" w:cs="Arial"/>
        </w:rPr>
        <w:t xml:space="preserve">, la empresa </w:t>
      </w:r>
      <w:r w:rsidR="007F591D">
        <w:rPr>
          <w:rFonts w:ascii="Arial" w:eastAsia="Calibri" w:hAnsi="Arial" w:cs="Arial"/>
        </w:rPr>
        <w:t>TRIDGU</w:t>
      </w:r>
      <w:r w:rsidRPr="00A55C7B">
        <w:rPr>
          <w:rFonts w:ascii="Arial" w:eastAsia="Calibri" w:hAnsi="Arial" w:cs="Arial"/>
        </w:rPr>
        <w:t xml:space="preserve"> S.A</w:t>
      </w:r>
      <w:r w:rsidRPr="00A55C7B">
        <w:rPr>
          <w:rFonts w:ascii="Arial" w:eastAsia="Calibri" w:hAnsi="Arial" w:cs="Arial"/>
          <w:smallCaps/>
        </w:rPr>
        <w:t xml:space="preserve">., </w:t>
      </w:r>
      <w:r w:rsidRPr="00A55C7B">
        <w:rPr>
          <w:rFonts w:ascii="Arial" w:eastAsia="Calibri" w:hAnsi="Arial" w:cs="Arial"/>
        </w:rPr>
        <w:t>interpuso ante el Consejo de Transporte Público los Recursos de Revocatoria y Apelación en subsidio y acción de nulidad absoluta concomitante</w:t>
      </w:r>
      <w:r w:rsidRPr="00A55C7B">
        <w:rPr>
          <w:rFonts w:ascii="Arial" w:eastAsia="Calibri" w:hAnsi="Arial" w:cs="Arial"/>
          <w:smallCaps/>
        </w:rPr>
        <w:t>,</w:t>
      </w:r>
      <w:r w:rsidRPr="00A55C7B">
        <w:rPr>
          <w:rFonts w:ascii="Arial" w:eastAsia="Calibri" w:hAnsi="Arial" w:cs="Arial"/>
        </w:rPr>
        <w:t xml:space="preserve"> en contra</w:t>
      </w:r>
      <w:r w:rsidRPr="00A55C7B">
        <w:rPr>
          <w:rFonts w:ascii="Arial" w:eastAsia="Calibri" w:hAnsi="Arial" w:cs="Arial"/>
          <w:b/>
        </w:rPr>
        <w:t xml:space="preserve"> </w:t>
      </w:r>
      <w:r w:rsidRPr="00A55C7B">
        <w:rPr>
          <w:rFonts w:ascii="Arial" w:eastAsia="Calibri" w:hAnsi="Arial" w:cs="Arial"/>
          <w:bCs/>
        </w:rPr>
        <w:t>del</w:t>
      </w:r>
      <w:r w:rsidRPr="00A55C7B">
        <w:rPr>
          <w:rFonts w:ascii="Arial" w:eastAsia="Calibri" w:hAnsi="Arial" w:cs="Arial"/>
          <w:b/>
        </w:rPr>
        <w:t xml:space="preserve"> Artículo 3.6 de la Sesión Ordinaria 16-2024 de 09 de mayo de 2024,</w:t>
      </w:r>
      <w:r w:rsidRPr="00A55C7B">
        <w:rPr>
          <w:rFonts w:ascii="Arial" w:eastAsia="Calibri" w:hAnsi="Arial" w:cs="Arial"/>
        </w:rPr>
        <w:t xml:space="preserve"> emitido por la Junta Directiva del Consejo de Transporte Público, alegando en resumen lo siguiente:</w:t>
      </w:r>
    </w:p>
    <w:p w14:paraId="7F3AB925" w14:textId="77777777" w:rsidR="00524F54" w:rsidRPr="00A55C7B" w:rsidRDefault="00524F54" w:rsidP="00524F54">
      <w:pPr>
        <w:spacing w:line="276" w:lineRule="auto"/>
        <w:ind w:left="340" w:hanging="340"/>
        <w:jc w:val="both"/>
        <w:rPr>
          <w:rFonts w:ascii="Arial" w:eastAsia="Times New Roman" w:hAnsi="Arial" w:cs="Arial"/>
        </w:rPr>
      </w:pPr>
    </w:p>
    <w:p w14:paraId="0ADDC298" w14:textId="0FA6395C" w:rsidR="00524F54" w:rsidRPr="00A55C7B" w:rsidRDefault="00524F54" w:rsidP="00524F54">
      <w:pPr>
        <w:numPr>
          <w:ilvl w:val="0"/>
          <w:numId w:val="2"/>
        </w:numPr>
        <w:spacing w:line="276" w:lineRule="auto"/>
        <w:ind w:left="340" w:hanging="340"/>
        <w:jc w:val="both"/>
        <w:rPr>
          <w:rFonts w:ascii="Arial" w:eastAsia="Times New Roman" w:hAnsi="Arial" w:cs="Arial"/>
          <w:lang w:eastAsia="es-MX"/>
        </w:rPr>
      </w:pPr>
      <w:r w:rsidRPr="00A55C7B">
        <w:rPr>
          <w:rFonts w:ascii="Arial" w:eastAsia="Times New Roman" w:hAnsi="Arial" w:cs="Arial"/>
          <w:lang w:eastAsia="es-MX"/>
        </w:rPr>
        <w:t xml:space="preserve">Refiere que ostenta legitimación para recurrir y pretende </w:t>
      </w:r>
      <w:r w:rsidRPr="00C61A75">
        <w:rPr>
          <w:rFonts w:ascii="Arial" w:eastAsia="Times New Roman" w:hAnsi="Arial" w:cs="Arial"/>
          <w:lang w:eastAsia="es-MX"/>
        </w:rPr>
        <w:t>que</w:t>
      </w:r>
      <w:r w:rsidRPr="00A55C7B">
        <w:rPr>
          <w:rFonts w:ascii="Arial" w:eastAsia="Times New Roman" w:hAnsi="Arial" w:cs="Arial"/>
          <w:lang w:eastAsia="es-MX"/>
        </w:rPr>
        <w:t xml:space="preserve"> se tutele su legítimo derecho, por ser concesionaria en la prestación del servicio de transporte por autobús en la Ruta No. </w:t>
      </w:r>
      <w:r w:rsidR="007F591D">
        <w:rPr>
          <w:rFonts w:ascii="Arial" w:eastAsia="Times New Roman" w:hAnsi="Arial" w:cs="Arial"/>
          <w:lang w:eastAsia="es-MX"/>
        </w:rPr>
        <w:t>000</w:t>
      </w:r>
      <w:r w:rsidRPr="00A55C7B">
        <w:rPr>
          <w:rFonts w:ascii="Arial" w:eastAsia="Times New Roman" w:hAnsi="Arial" w:cs="Arial"/>
          <w:lang w:eastAsia="es-MX"/>
        </w:rPr>
        <w:t xml:space="preserve"> integrada, la cual se encuentra debidamente refrendada por la ARESEP </w:t>
      </w:r>
      <w:r w:rsidRPr="00C61A75">
        <w:rPr>
          <w:rFonts w:ascii="Arial" w:eastAsia="Times New Roman" w:hAnsi="Arial" w:cs="Arial"/>
          <w:lang w:eastAsia="es-MX"/>
        </w:rPr>
        <w:t>y</w:t>
      </w:r>
      <w:r w:rsidR="0084551F" w:rsidRPr="00C61A75">
        <w:rPr>
          <w:rFonts w:ascii="Arial" w:eastAsia="Times New Roman" w:hAnsi="Arial" w:cs="Arial"/>
          <w:lang w:eastAsia="es-MX"/>
        </w:rPr>
        <w:t>,</w:t>
      </w:r>
      <w:r w:rsidRPr="00A55C7B">
        <w:rPr>
          <w:rFonts w:ascii="Arial" w:eastAsia="Times New Roman" w:hAnsi="Arial" w:cs="Arial"/>
          <w:lang w:eastAsia="es-MX"/>
        </w:rPr>
        <w:t xml:space="preserve"> además, porque presentó formal oferta para participar en la escogencia </w:t>
      </w:r>
      <w:r w:rsidRPr="00A55C7B">
        <w:rPr>
          <w:rFonts w:ascii="Arial" w:eastAsia="Times New Roman" w:hAnsi="Arial" w:cs="Arial"/>
          <w:lang w:eastAsia="es-MX"/>
        </w:rPr>
        <w:lastRenderedPageBreak/>
        <w:t xml:space="preserve">de un nuevo operador en condición de permisionario, para la Ruta No. </w:t>
      </w:r>
      <w:r w:rsidR="007F591D">
        <w:rPr>
          <w:rFonts w:ascii="Arial" w:eastAsia="Times New Roman" w:hAnsi="Arial" w:cs="Arial"/>
          <w:lang w:eastAsia="es-MX"/>
        </w:rPr>
        <w:t>000</w:t>
      </w:r>
      <w:r w:rsidRPr="00A55C7B">
        <w:rPr>
          <w:rFonts w:ascii="Arial" w:eastAsia="Times New Roman" w:hAnsi="Arial" w:cs="Arial"/>
          <w:lang w:eastAsia="es-MX"/>
        </w:rPr>
        <w:t xml:space="preserve">, </w:t>
      </w:r>
      <w:r w:rsidR="007F591D">
        <w:rPr>
          <w:rFonts w:ascii="Arial" w:eastAsia="Times New Roman" w:hAnsi="Arial" w:cs="Arial"/>
          <w:lang w:eastAsia="es-MX"/>
        </w:rPr>
        <w:t>000</w:t>
      </w:r>
      <w:r w:rsidRPr="00A55C7B">
        <w:rPr>
          <w:rFonts w:ascii="Arial" w:eastAsia="Times New Roman" w:hAnsi="Arial" w:cs="Arial"/>
          <w:lang w:eastAsia="es-MX"/>
        </w:rPr>
        <w:t xml:space="preserve"> y Viceversa. </w:t>
      </w:r>
    </w:p>
    <w:p w14:paraId="787F0853" w14:textId="0A2FCCE5" w:rsidR="00524F54" w:rsidRPr="00A55C7B" w:rsidRDefault="00524F54" w:rsidP="00524F54">
      <w:pPr>
        <w:numPr>
          <w:ilvl w:val="0"/>
          <w:numId w:val="2"/>
        </w:numPr>
        <w:spacing w:line="276" w:lineRule="auto"/>
        <w:ind w:left="340" w:hanging="340"/>
        <w:jc w:val="both"/>
        <w:rPr>
          <w:rFonts w:ascii="Arial" w:eastAsia="Times New Roman" w:hAnsi="Arial" w:cs="Arial"/>
          <w:lang w:eastAsia="es-MX"/>
        </w:rPr>
      </w:pPr>
      <w:r w:rsidRPr="00A55C7B">
        <w:rPr>
          <w:rFonts w:ascii="Arial" w:eastAsia="Times New Roman" w:hAnsi="Arial" w:cs="Arial"/>
          <w:lang w:eastAsia="es-MX"/>
        </w:rPr>
        <w:t xml:space="preserve">Indica que, el 30 de agosto de 2023, mediante Oficio No. CTP-DT-DIC-0483-2022, se les cursó invitación por parte del Departamento de Inspección y Control del Consejo de Transporte Público, para que presentara formal oferta para la escogencia de un nuevo operador para la Ruta No. </w:t>
      </w:r>
      <w:r w:rsidR="007F591D">
        <w:rPr>
          <w:rFonts w:ascii="Arial" w:eastAsia="Times New Roman" w:hAnsi="Arial" w:cs="Arial"/>
          <w:lang w:eastAsia="es-MX"/>
        </w:rPr>
        <w:t>000</w:t>
      </w:r>
      <w:r w:rsidRPr="00A55C7B">
        <w:rPr>
          <w:rFonts w:ascii="Arial" w:eastAsia="Times New Roman" w:hAnsi="Arial" w:cs="Arial"/>
          <w:lang w:eastAsia="es-MX"/>
        </w:rPr>
        <w:t xml:space="preserve">, </w:t>
      </w:r>
      <w:r w:rsidR="003C34F6">
        <w:rPr>
          <w:rFonts w:ascii="Arial" w:eastAsia="Times New Roman" w:hAnsi="Arial" w:cs="Arial"/>
          <w:lang w:eastAsia="es-MX"/>
        </w:rPr>
        <w:t xml:space="preserve">000 </w:t>
      </w:r>
      <w:r w:rsidRPr="00A55C7B">
        <w:rPr>
          <w:rFonts w:ascii="Arial" w:eastAsia="Times New Roman" w:hAnsi="Arial" w:cs="Arial"/>
          <w:lang w:eastAsia="es-MX"/>
        </w:rPr>
        <w:t xml:space="preserve">y viceversa, a raíz de la renuncia presentada por la </w:t>
      </w:r>
      <w:r w:rsidR="007F591D">
        <w:rPr>
          <w:rFonts w:ascii="Arial" w:eastAsia="Times New Roman" w:hAnsi="Arial" w:cs="Arial"/>
          <w:lang w:eastAsia="es-MX"/>
        </w:rPr>
        <w:t>EMA</w:t>
      </w:r>
      <w:r w:rsidRPr="00A55C7B">
        <w:rPr>
          <w:rFonts w:ascii="Arial" w:eastAsia="Times New Roman" w:hAnsi="Arial" w:cs="Arial"/>
          <w:lang w:eastAsia="es-MX"/>
        </w:rPr>
        <w:t xml:space="preserve"> Ltda., para brindar el servicio de transporte en la referida ruta.</w:t>
      </w:r>
    </w:p>
    <w:p w14:paraId="3C6F4074" w14:textId="785C6187" w:rsidR="00524F54" w:rsidRPr="00A55C7B" w:rsidRDefault="00524F54" w:rsidP="00524F54">
      <w:pPr>
        <w:numPr>
          <w:ilvl w:val="0"/>
          <w:numId w:val="2"/>
        </w:numPr>
        <w:spacing w:line="276" w:lineRule="auto"/>
        <w:ind w:left="340" w:hanging="340"/>
        <w:jc w:val="both"/>
        <w:rPr>
          <w:rFonts w:ascii="Arial" w:eastAsia="Times New Roman" w:hAnsi="Arial" w:cs="Arial"/>
          <w:lang w:eastAsia="es-MX"/>
        </w:rPr>
      </w:pPr>
      <w:r w:rsidRPr="00A55C7B">
        <w:rPr>
          <w:rFonts w:ascii="Arial" w:eastAsia="Times New Roman" w:hAnsi="Arial" w:cs="Arial"/>
          <w:lang w:eastAsia="es-MX"/>
        </w:rPr>
        <w:t xml:space="preserve">Señala que, para efectos de presentar la oferta fue necesario proceder con ajustes, en concordancia con los recorridos establecidos, horarios, flota, automotor y demanda normalizada (cantidad de usuarios que son transportados); indicando que dichos parámetros corresponden al esquema operativo de la Ruta No. </w:t>
      </w:r>
      <w:r w:rsidR="007F591D">
        <w:rPr>
          <w:rFonts w:ascii="Arial" w:eastAsia="Times New Roman" w:hAnsi="Arial" w:cs="Arial"/>
          <w:lang w:eastAsia="es-MX"/>
        </w:rPr>
        <w:t>000</w:t>
      </w:r>
      <w:r w:rsidRPr="00A55C7B">
        <w:rPr>
          <w:rFonts w:ascii="Arial" w:eastAsia="Times New Roman" w:hAnsi="Arial" w:cs="Arial"/>
          <w:lang w:eastAsia="es-MX"/>
        </w:rPr>
        <w:t>, aprobado mediante Acuerdo artículo 3.1 de la Sesión Ordinaria 04-2019 del 29 de enero de 2019. En este sentido alega, que los esquemas operativos solo pueden ser variados o modificados mediante un estudio de campo y el resultado de la elaboración de un informe por parte del Área Técnica.</w:t>
      </w:r>
    </w:p>
    <w:p w14:paraId="130875FD" w14:textId="782119DB" w:rsidR="00524F54" w:rsidRPr="00A55C7B" w:rsidRDefault="00524F54" w:rsidP="00524F54">
      <w:pPr>
        <w:numPr>
          <w:ilvl w:val="0"/>
          <w:numId w:val="2"/>
        </w:numPr>
        <w:spacing w:line="276" w:lineRule="auto"/>
        <w:ind w:left="340" w:hanging="340"/>
        <w:jc w:val="both"/>
        <w:rPr>
          <w:rFonts w:ascii="Arial" w:eastAsia="Times New Roman" w:hAnsi="Arial" w:cs="Arial"/>
          <w:lang w:eastAsia="es-MX"/>
        </w:rPr>
      </w:pPr>
      <w:r w:rsidRPr="00A55C7B">
        <w:rPr>
          <w:rFonts w:ascii="Arial" w:eastAsia="Times New Roman" w:hAnsi="Arial" w:cs="Arial"/>
          <w:lang w:eastAsia="es-MX"/>
        </w:rPr>
        <w:t xml:space="preserve">Refiere que en el Oficio mediante el cual se cursó la invitación se condiciona la presentación de la oferta, en dos autobuses (que es la cantidad de unidades aprobada en el esquema operativo) y que tal exigencia aplica también para las demás empresas invitadas al proceso, de conformidad con los principios de igualdad, transparencia, lealtad y seguridad jurídica. Aunado a ello, indica </w:t>
      </w:r>
      <w:proofErr w:type="gramStart"/>
      <w:r w:rsidRPr="00A55C7B">
        <w:rPr>
          <w:rFonts w:ascii="Arial" w:eastAsia="Times New Roman" w:hAnsi="Arial" w:cs="Arial"/>
          <w:lang w:eastAsia="es-MX"/>
        </w:rPr>
        <w:t>que</w:t>
      </w:r>
      <w:proofErr w:type="gramEnd"/>
      <w:r w:rsidRPr="00A55C7B">
        <w:rPr>
          <w:rFonts w:ascii="Arial" w:eastAsia="Times New Roman" w:hAnsi="Arial" w:cs="Arial"/>
          <w:lang w:eastAsia="es-MX"/>
        </w:rPr>
        <w:t xml:space="preserve"> para la escogencia del operador, se aplica lo dispuesto por el artículo 8 del Decreto Ejecutivo No. 34992- MOPT, el cual dispone que dicha escogencia se hará tomando en cuenta los parámetros de calidad debiendo dar prioridad a la empresa concesionaria que comparta mayor recorrido de la ruta concursada y que su representada mantiene un porcentaje más elevado de recorrido que los demás oferentes (174 km que se comparte con la Ruta No. </w:t>
      </w:r>
      <w:r w:rsidR="007F591D">
        <w:rPr>
          <w:rFonts w:ascii="Arial" w:eastAsia="Times New Roman" w:hAnsi="Arial" w:cs="Arial"/>
          <w:lang w:eastAsia="es-MX"/>
        </w:rPr>
        <w:t>000</w:t>
      </w:r>
      <w:r w:rsidRPr="00A55C7B">
        <w:rPr>
          <w:rFonts w:ascii="Arial" w:eastAsia="Times New Roman" w:hAnsi="Arial" w:cs="Arial"/>
          <w:lang w:eastAsia="es-MX"/>
        </w:rPr>
        <w:t xml:space="preserve">) </w:t>
      </w:r>
    </w:p>
    <w:p w14:paraId="46A32834" w14:textId="4A23001E" w:rsidR="00524F54" w:rsidRPr="00A55C7B" w:rsidRDefault="00524F54" w:rsidP="00524F54">
      <w:pPr>
        <w:numPr>
          <w:ilvl w:val="0"/>
          <w:numId w:val="2"/>
        </w:numPr>
        <w:spacing w:line="276" w:lineRule="auto"/>
        <w:ind w:left="340" w:hanging="340"/>
        <w:jc w:val="both"/>
        <w:rPr>
          <w:rFonts w:ascii="Arial" w:eastAsia="Times New Roman" w:hAnsi="Arial" w:cs="Arial"/>
          <w:lang w:eastAsia="es-MX"/>
        </w:rPr>
      </w:pPr>
      <w:r w:rsidRPr="00A55C7B">
        <w:rPr>
          <w:rFonts w:ascii="Arial" w:eastAsia="Times New Roman" w:hAnsi="Arial" w:cs="Arial"/>
          <w:lang w:eastAsia="es-MX"/>
        </w:rPr>
        <w:t xml:space="preserve">Señala que como parte integral de la oferta y a la luz de los lineamientos y políticas que impulsa la Administración, propuso una alternativa de integración o fusión operativa de la Ruta No. </w:t>
      </w:r>
      <w:r w:rsidR="007F591D">
        <w:rPr>
          <w:rFonts w:ascii="Arial" w:eastAsia="Times New Roman" w:hAnsi="Arial" w:cs="Arial"/>
          <w:lang w:eastAsia="es-MX"/>
        </w:rPr>
        <w:t>000</w:t>
      </w:r>
      <w:r w:rsidRPr="00A55C7B">
        <w:rPr>
          <w:rFonts w:ascii="Arial" w:eastAsia="Times New Roman" w:hAnsi="Arial" w:cs="Arial"/>
          <w:lang w:eastAsia="es-MX"/>
        </w:rPr>
        <w:t xml:space="preserve">, dentro de la concesión de la Ruta No. </w:t>
      </w:r>
      <w:r w:rsidR="007F591D">
        <w:rPr>
          <w:rFonts w:ascii="Arial" w:eastAsia="Times New Roman" w:hAnsi="Arial" w:cs="Arial"/>
          <w:lang w:eastAsia="es-MX"/>
        </w:rPr>
        <w:t>000</w:t>
      </w:r>
      <w:r w:rsidRPr="00A55C7B">
        <w:rPr>
          <w:rFonts w:ascii="Arial" w:eastAsia="Times New Roman" w:hAnsi="Arial" w:cs="Arial"/>
          <w:lang w:eastAsia="es-MX"/>
        </w:rPr>
        <w:t>, que actualmente es operada por ellos, manteniendo, claro está, los términos de la invitación cursada y que sobre tal solicitud existe abundante jurisprudencia.</w:t>
      </w:r>
      <w:r w:rsidRPr="00A55C7B">
        <w:rPr>
          <w:rFonts w:ascii="Arial" w:hAnsi="Arial" w:cs="Arial"/>
        </w:rPr>
        <w:t xml:space="preserve"> </w:t>
      </w:r>
    </w:p>
    <w:p w14:paraId="7C4A1CB1" w14:textId="77777777" w:rsidR="00524F54" w:rsidRPr="00A55C7B" w:rsidRDefault="00524F54" w:rsidP="00524F54">
      <w:pPr>
        <w:numPr>
          <w:ilvl w:val="0"/>
          <w:numId w:val="2"/>
        </w:numPr>
        <w:spacing w:line="276" w:lineRule="auto"/>
        <w:ind w:left="340" w:hanging="340"/>
        <w:jc w:val="both"/>
        <w:rPr>
          <w:rFonts w:ascii="Arial" w:eastAsia="Times New Roman" w:hAnsi="Arial" w:cs="Arial"/>
          <w:lang w:eastAsia="es-MX"/>
        </w:rPr>
      </w:pPr>
      <w:r w:rsidRPr="00A55C7B">
        <w:rPr>
          <w:rFonts w:ascii="Arial" w:eastAsia="Times New Roman" w:hAnsi="Arial" w:cs="Arial"/>
          <w:lang w:eastAsia="es-MX"/>
        </w:rPr>
        <w:t>Refiere que en el otorgamiento de un permiso como el que nos ocupa, se deben respetar los principios elementales de la contratación administrativa, como es el caso de la cantidad de unidades, la frecuencia, los recorridos, pues de no seguirse esos parámetros, se propicia un perjuicio para los oferentes que participaron de buena fe, como es el caso de su representada y en ese sentido, un cambio repentino y unilateral, violenta groseramente los referidos principios, causando además, un perjuicio al interés legítimo de los usuarios.</w:t>
      </w:r>
    </w:p>
    <w:p w14:paraId="423BAF48" w14:textId="144FF424" w:rsidR="00524F54" w:rsidRPr="00A55C7B" w:rsidRDefault="00524F54" w:rsidP="00524F54">
      <w:pPr>
        <w:numPr>
          <w:ilvl w:val="0"/>
          <w:numId w:val="2"/>
        </w:numPr>
        <w:spacing w:line="276" w:lineRule="auto"/>
        <w:ind w:left="340" w:hanging="340"/>
        <w:jc w:val="both"/>
        <w:rPr>
          <w:rFonts w:ascii="Arial" w:eastAsia="Times New Roman" w:hAnsi="Arial" w:cs="Arial"/>
          <w:lang w:eastAsia="es-MX"/>
        </w:rPr>
      </w:pPr>
      <w:r w:rsidRPr="00A55C7B">
        <w:rPr>
          <w:rFonts w:ascii="Arial" w:eastAsia="Times New Roman" w:hAnsi="Arial" w:cs="Arial"/>
          <w:lang w:eastAsia="es-MX"/>
        </w:rPr>
        <w:t xml:space="preserve">Señala que en la Sesión Ordinaria 10-2024 del 08 de marzo de 2024, tal como consta en la página web del Consejo de Transporte Público, mediante el Artículo 3.8.1 se conoció el Informe No. CTP-DT-INF-0522-2023 del 10 de noviembre de 2023, del Área </w:t>
      </w:r>
      <w:r w:rsidRPr="00A55C7B">
        <w:rPr>
          <w:rFonts w:ascii="Arial" w:eastAsia="Times New Roman" w:hAnsi="Arial" w:cs="Arial"/>
          <w:lang w:eastAsia="es-MX"/>
        </w:rPr>
        <w:lastRenderedPageBreak/>
        <w:t xml:space="preserve">Técnica de dicho Consejo, la cual, en su condición de instancia </w:t>
      </w:r>
      <w:proofErr w:type="spellStart"/>
      <w:r w:rsidRPr="00A55C7B">
        <w:rPr>
          <w:rFonts w:ascii="Arial" w:eastAsia="Times New Roman" w:hAnsi="Arial" w:cs="Arial"/>
          <w:lang w:eastAsia="es-MX"/>
        </w:rPr>
        <w:t>recomendativa</w:t>
      </w:r>
      <w:proofErr w:type="spellEnd"/>
      <w:r w:rsidRPr="00A55C7B">
        <w:rPr>
          <w:rFonts w:ascii="Arial" w:eastAsia="Times New Roman" w:hAnsi="Arial" w:cs="Arial"/>
          <w:lang w:eastAsia="es-MX"/>
        </w:rPr>
        <w:t xml:space="preserve">, que analiza las ofertas del proceso de escogencia de un operador para la Ruta No. </w:t>
      </w:r>
      <w:r w:rsidR="007F591D">
        <w:rPr>
          <w:rFonts w:ascii="Arial" w:eastAsia="Times New Roman" w:hAnsi="Arial" w:cs="Arial"/>
          <w:lang w:eastAsia="es-MX"/>
        </w:rPr>
        <w:t>000</w:t>
      </w:r>
      <w:r w:rsidRPr="00A55C7B">
        <w:rPr>
          <w:rFonts w:ascii="Arial" w:eastAsia="Times New Roman" w:hAnsi="Arial" w:cs="Arial"/>
          <w:lang w:eastAsia="es-MX"/>
        </w:rPr>
        <w:t>, se incurre en un grave sesgo en el proceso, que lo vicia de nulidad absoluta, ya que abiertamente, a través de un informe, se modifica uno de los parámetros fundamentales del concurso, al aplicar un criterio de selección insertado de último momento por el Área Técnica, pues se modifica y disminuye de manera arbitraria, la flota automotor previamente establecida, pasando la misma de 2 autobuses a 1 autobús, cambio que consideran injusto e ilegal, pues además, violenta los principios de transparencia, igualdad y seguridad jurídica del proceso, lo cual vulnera el principio de legalidad, al cual debe ajustarse la Administración Pública.</w:t>
      </w:r>
    </w:p>
    <w:p w14:paraId="06C0361A" w14:textId="2B1B6AA4" w:rsidR="00524F54" w:rsidRPr="00A55C7B" w:rsidRDefault="00524F54" w:rsidP="00524F54">
      <w:pPr>
        <w:numPr>
          <w:ilvl w:val="0"/>
          <w:numId w:val="2"/>
        </w:numPr>
        <w:spacing w:line="276" w:lineRule="auto"/>
        <w:ind w:left="340" w:hanging="340"/>
        <w:jc w:val="both"/>
        <w:rPr>
          <w:rFonts w:ascii="Arial" w:eastAsia="Times New Roman" w:hAnsi="Arial" w:cs="Arial"/>
          <w:lang w:eastAsia="es-MX"/>
        </w:rPr>
      </w:pPr>
      <w:r w:rsidRPr="00A55C7B">
        <w:rPr>
          <w:rFonts w:ascii="Arial" w:eastAsia="Times New Roman" w:hAnsi="Arial" w:cs="Arial"/>
          <w:lang w:eastAsia="es-MX"/>
        </w:rPr>
        <w:t xml:space="preserve">Argumenta que, con dicha decisión unilateral, el Área Técnica del Consejo de Transporte Público, mediante el Oficio de referencia, favoreció injusta e indebidamente a la empresa </w:t>
      </w:r>
      <w:r w:rsidR="007F591D">
        <w:rPr>
          <w:rFonts w:ascii="Arial" w:eastAsia="Times New Roman" w:hAnsi="Arial" w:cs="Arial"/>
          <w:lang w:eastAsia="es-MX"/>
        </w:rPr>
        <w:t>ATCA</w:t>
      </w:r>
      <w:r w:rsidRPr="00A55C7B">
        <w:rPr>
          <w:rFonts w:ascii="Arial" w:eastAsia="Times New Roman" w:hAnsi="Arial" w:cs="Arial"/>
          <w:lang w:eastAsia="es-MX"/>
        </w:rPr>
        <w:t xml:space="preserve"> S.A., la cual precisamente, solamente ofertó un bus dentro de su propuesta, y al no ajustarse su plica a los términos de la invitación debió ser automáticamente descalificada.</w:t>
      </w:r>
    </w:p>
    <w:p w14:paraId="16E827DD" w14:textId="77777777" w:rsidR="00524F54" w:rsidRPr="00A55C7B" w:rsidRDefault="00524F54" w:rsidP="00524F54">
      <w:pPr>
        <w:numPr>
          <w:ilvl w:val="0"/>
          <w:numId w:val="2"/>
        </w:numPr>
        <w:spacing w:line="276" w:lineRule="auto"/>
        <w:ind w:left="340" w:hanging="340"/>
        <w:jc w:val="both"/>
        <w:rPr>
          <w:rFonts w:ascii="Arial" w:eastAsia="Times New Roman" w:hAnsi="Arial" w:cs="Arial"/>
          <w:lang w:eastAsia="es-MX"/>
        </w:rPr>
      </w:pPr>
      <w:r w:rsidRPr="00A55C7B">
        <w:rPr>
          <w:rFonts w:ascii="Arial" w:eastAsia="Times New Roman" w:hAnsi="Arial" w:cs="Arial"/>
          <w:lang w:eastAsia="es-MX"/>
        </w:rPr>
        <w:t>Refiere que las actuaciones del Área Técnica son sumamente delicadas, pues según indican que, «</w:t>
      </w:r>
      <w:r w:rsidRPr="00A55C7B">
        <w:rPr>
          <w:rFonts w:ascii="Arial" w:eastAsia="Times New Roman" w:hAnsi="Arial" w:cs="Arial"/>
          <w:i/>
          <w:iCs/>
          <w:lang w:eastAsia="es-MX"/>
        </w:rPr>
        <w:t xml:space="preserve">sin ningún miramiento modifica a propósito las condiciones de la invitación para favorecer a una empresa cuya oferta no califica», </w:t>
      </w:r>
      <w:r w:rsidRPr="00A55C7B">
        <w:rPr>
          <w:rFonts w:ascii="Arial" w:eastAsia="Times New Roman" w:hAnsi="Arial" w:cs="Arial"/>
          <w:lang w:eastAsia="es-MX"/>
        </w:rPr>
        <w:t>pues propuso 1 unidad cuando la oferta explícitamente requirió 2 unidades y que tal modificación, la cual fue aprobada por la Junta Directiva del Consejo,  genera un vicio de nulidad absoluta, y por tal razón dicho Acuerdo fue sometido a revisión por parte de tres de los directores.</w:t>
      </w:r>
    </w:p>
    <w:p w14:paraId="634E0766" w14:textId="77777777" w:rsidR="00524F54" w:rsidRPr="00A55C7B" w:rsidRDefault="00524F54" w:rsidP="00524F54">
      <w:pPr>
        <w:numPr>
          <w:ilvl w:val="0"/>
          <w:numId w:val="2"/>
        </w:numPr>
        <w:spacing w:line="276" w:lineRule="auto"/>
        <w:ind w:left="340" w:hanging="340"/>
        <w:jc w:val="both"/>
        <w:rPr>
          <w:rFonts w:ascii="Arial" w:eastAsia="Times New Roman" w:hAnsi="Arial" w:cs="Arial"/>
          <w:lang w:eastAsia="es-MX"/>
        </w:rPr>
      </w:pPr>
      <w:r w:rsidRPr="00A55C7B">
        <w:rPr>
          <w:rFonts w:ascii="Arial" w:eastAsia="Times New Roman" w:hAnsi="Arial" w:cs="Arial"/>
          <w:lang w:eastAsia="es-MX"/>
        </w:rPr>
        <w:t>Señala que, por esa revisión solicitada, el Acuerdo no fue declarado en firme, ordenándose una consulta popular a través de las organizaciones formales del distrito de Bolsón- Ortega, consulta que se llevó a cabo y en ésta quedó de manifiesto la exigencia de las organizaciones, las cuales demandan que se cumpla con el esquema operativo, es decir, con los 2 autobuses.</w:t>
      </w:r>
    </w:p>
    <w:p w14:paraId="437EC426" w14:textId="77777777" w:rsidR="00524F54" w:rsidRPr="00A55C7B" w:rsidRDefault="00524F54" w:rsidP="00524F54">
      <w:pPr>
        <w:numPr>
          <w:ilvl w:val="0"/>
          <w:numId w:val="2"/>
        </w:numPr>
        <w:spacing w:line="276" w:lineRule="auto"/>
        <w:ind w:left="340" w:hanging="340"/>
        <w:jc w:val="both"/>
        <w:rPr>
          <w:rFonts w:ascii="Arial" w:eastAsia="Times New Roman" w:hAnsi="Arial" w:cs="Arial"/>
          <w:lang w:eastAsia="es-MX"/>
        </w:rPr>
      </w:pPr>
      <w:r w:rsidRPr="00A55C7B">
        <w:rPr>
          <w:rFonts w:ascii="Arial" w:eastAsia="Times New Roman" w:hAnsi="Arial" w:cs="Arial"/>
          <w:lang w:eastAsia="es-MX"/>
        </w:rPr>
        <w:t>Alega que, no obstante, lo anterior la Junta Directiva nuevamente conoce el caso, utilizando también de nuevo, el Oficio No. CTP-DT-INF-0522-2023 del 10 de noviembre de 2023, sobre el cual dicta el Acuerdo, con el agravante adicional, de que no tomaron en cuenta el resultado de la consulta popular.</w:t>
      </w:r>
    </w:p>
    <w:p w14:paraId="7137B573" w14:textId="77777777" w:rsidR="00524F54" w:rsidRPr="00A55C7B" w:rsidRDefault="00524F54" w:rsidP="00524F54">
      <w:pPr>
        <w:numPr>
          <w:ilvl w:val="0"/>
          <w:numId w:val="2"/>
        </w:numPr>
        <w:spacing w:line="276" w:lineRule="auto"/>
        <w:ind w:left="340" w:hanging="340"/>
        <w:jc w:val="both"/>
        <w:rPr>
          <w:rFonts w:ascii="Arial" w:eastAsia="Times New Roman" w:hAnsi="Arial" w:cs="Arial"/>
          <w:lang w:eastAsia="es-MX"/>
        </w:rPr>
      </w:pPr>
      <w:r w:rsidRPr="00A55C7B">
        <w:rPr>
          <w:rFonts w:ascii="Arial" w:eastAsia="Times New Roman" w:hAnsi="Arial" w:cs="Arial"/>
          <w:lang w:eastAsia="es-MX"/>
        </w:rPr>
        <w:t xml:space="preserve">Indica que la situación antes descrita, ha trascendido a nivel mediático, quedando en evidencia las actuaciones irregulares del Área Técnica y la votación dividida de los miembros de la Junta Directiva del Consejo de Transporte Público, la cual fue decidida con el voto de calidad del señor </w:t>
      </w:r>
      <w:proofErr w:type="gramStart"/>
      <w:r w:rsidRPr="00A55C7B">
        <w:rPr>
          <w:rFonts w:ascii="Arial" w:eastAsia="Times New Roman" w:hAnsi="Arial" w:cs="Arial"/>
          <w:lang w:eastAsia="es-MX"/>
        </w:rPr>
        <w:t>Viceministro</w:t>
      </w:r>
      <w:proofErr w:type="gramEnd"/>
      <w:r w:rsidRPr="00A55C7B">
        <w:rPr>
          <w:rFonts w:ascii="Arial" w:eastAsia="Times New Roman" w:hAnsi="Arial" w:cs="Arial"/>
          <w:lang w:eastAsia="es-MX"/>
        </w:rPr>
        <w:t xml:space="preserve"> de Transportes y Seguridad Vial, que se decantó por aprobar el Informe de la Dirección Técnica.</w:t>
      </w:r>
    </w:p>
    <w:p w14:paraId="01390035" w14:textId="77777777" w:rsidR="00524F54" w:rsidRPr="00A55C7B" w:rsidRDefault="00524F54" w:rsidP="00524F54">
      <w:pPr>
        <w:numPr>
          <w:ilvl w:val="0"/>
          <w:numId w:val="2"/>
        </w:numPr>
        <w:spacing w:line="276" w:lineRule="auto"/>
        <w:ind w:left="340" w:hanging="340"/>
        <w:jc w:val="both"/>
        <w:rPr>
          <w:rFonts w:ascii="Arial" w:eastAsia="Times New Roman" w:hAnsi="Arial" w:cs="Arial"/>
          <w:lang w:eastAsia="es-MX"/>
        </w:rPr>
      </w:pPr>
      <w:r w:rsidRPr="00A55C7B">
        <w:rPr>
          <w:rFonts w:ascii="Arial" w:eastAsia="Times New Roman" w:hAnsi="Arial" w:cs="Arial"/>
          <w:lang w:eastAsia="es-MX"/>
        </w:rPr>
        <w:t xml:space="preserve">Argumenta que las situaciones irregulares que contiene el Acuerdo y </w:t>
      </w:r>
      <w:proofErr w:type="gramStart"/>
      <w:r w:rsidRPr="00A55C7B">
        <w:rPr>
          <w:rFonts w:ascii="Arial" w:eastAsia="Times New Roman" w:hAnsi="Arial" w:cs="Arial"/>
          <w:lang w:eastAsia="es-MX"/>
        </w:rPr>
        <w:t>que</w:t>
      </w:r>
      <w:proofErr w:type="gramEnd"/>
      <w:r w:rsidRPr="00A55C7B">
        <w:rPr>
          <w:rFonts w:ascii="Arial" w:eastAsia="Times New Roman" w:hAnsi="Arial" w:cs="Arial"/>
          <w:lang w:eastAsia="es-MX"/>
        </w:rPr>
        <w:t xml:space="preserve"> en consecuencia, lo vician de nulidad absoluta, son los siguientes:</w:t>
      </w:r>
    </w:p>
    <w:p w14:paraId="02C99573" w14:textId="77777777" w:rsidR="00524F54" w:rsidRPr="00A55C7B" w:rsidRDefault="00524F54" w:rsidP="00524F54">
      <w:pPr>
        <w:numPr>
          <w:ilvl w:val="0"/>
          <w:numId w:val="3"/>
        </w:numPr>
        <w:spacing w:line="276" w:lineRule="auto"/>
        <w:ind w:left="568" w:hanging="284"/>
        <w:contextualSpacing/>
        <w:jc w:val="both"/>
        <w:rPr>
          <w:rFonts w:ascii="Arial" w:eastAsia="Times New Roman" w:hAnsi="Arial" w:cs="Arial"/>
          <w:lang w:eastAsia="es-MX"/>
        </w:rPr>
      </w:pPr>
      <w:r w:rsidRPr="00A55C7B">
        <w:rPr>
          <w:rFonts w:ascii="Arial" w:eastAsia="Times New Roman" w:hAnsi="Arial" w:cs="Arial"/>
          <w:lang w:eastAsia="es-MX"/>
        </w:rPr>
        <w:t>Un atropello a las condiciones de la invitación.</w:t>
      </w:r>
    </w:p>
    <w:p w14:paraId="0A7705FE" w14:textId="77777777" w:rsidR="00524F54" w:rsidRPr="00A55C7B" w:rsidRDefault="00524F54" w:rsidP="00524F54">
      <w:pPr>
        <w:numPr>
          <w:ilvl w:val="0"/>
          <w:numId w:val="3"/>
        </w:numPr>
        <w:spacing w:line="276" w:lineRule="auto"/>
        <w:ind w:left="568" w:hanging="284"/>
        <w:contextualSpacing/>
        <w:jc w:val="both"/>
        <w:rPr>
          <w:rFonts w:ascii="Arial" w:eastAsia="Times New Roman" w:hAnsi="Arial" w:cs="Arial"/>
          <w:lang w:eastAsia="es-MX"/>
        </w:rPr>
      </w:pPr>
      <w:r w:rsidRPr="00A55C7B">
        <w:rPr>
          <w:rFonts w:ascii="Arial" w:eastAsia="Times New Roman" w:hAnsi="Arial" w:cs="Arial"/>
          <w:lang w:eastAsia="es-MX"/>
        </w:rPr>
        <w:lastRenderedPageBreak/>
        <w:t>Cambiar las condiciones elementales en el último momento, en la fase resolutiva, deja en evidencia que se está afectando a los oferentes y particularmente a su representada.</w:t>
      </w:r>
    </w:p>
    <w:p w14:paraId="132D9C81" w14:textId="304A1D74" w:rsidR="00524F54" w:rsidRPr="00A55C7B" w:rsidRDefault="00524F54" w:rsidP="00524F54">
      <w:pPr>
        <w:numPr>
          <w:ilvl w:val="0"/>
          <w:numId w:val="3"/>
        </w:numPr>
        <w:spacing w:line="276" w:lineRule="auto"/>
        <w:ind w:left="568" w:hanging="284"/>
        <w:contextualSpacing/>
        <w:jc w:val="both"/>
        <w:rPr>
          <w:rFonts w:ascii="Arial" w:eastAsia="Times New Roman" w:hAnsi="Arial" w:cs="Arial"/>
          <w:lang w:eastAsia="es-MX"/>
        </w:rPr>
      </w:pPr>
      <w:r w:rsidRPr="00A55C7B">
        <w:rPr>
          <w:rFonts w:ascii="Arial" w:eastAsia="Times New Roman" w:hAnsi="Arial" w:cs="Arial"/>
          <w:lang w:eastAsia="es-MX"/>
        </w:rPr>
        <w:t xml:space="preserve">Se señala que la oferta de </w:t>
      </w:r>
      <w:r w:rsidR="007F591D">
        <w:rPr>
          <w:rFonts w:ascii="Arial" w:eastAsia="Times New Roman" w:hAnsi="Arial" w:cs="Arial"/>
          <w:lang w:eastAsia="es-MX"/>
        </w:rPr>
        <w:t>TRIDGU</w:t>
      </w:r>
      <w:r w:rsidRPr="00A55C7B">
        <w:rPr>
          <w:rFonts w:ascii="Arial" w:eastAsia="Times New Roman" w:hAnsi="Arial" w:cs="Arial"/>
          <w:lang w:eastAsia="es-MX"/>
        </w:rPr>
        <w:t xml:space="preserve"> S.A., es la mejor plica recibida, cumpliendo con el sistema operativo, con dos autobuses nuevos y tener mayor recorrido, sin embargo, en la misma recomendación se modifica la flota, para recomendar a </w:t>
      </w:r>
      <w:r w:rsidR="007F591D">
        <w:rPr>
          <w:rFonts w:ascii="Arial" w:eastAsia="Times New Roman" w:hAnsi="Arial" w:cs="Arial"/>
          <w:lang w:eastAsia="es-MX"/>
        </w:rPr>
        <w:t>ATCA</w:t>
      </w:r>
      <w:r w:rsidRPr="00A55C7B">
        <w:rPr>
          <w:rFonts w:ascii="Arial" w:eastAsia="Times New Roman" w:hAnsi="Arial" w:cs="Arial"/>
          <w:lang w:eastAsia="es-MX"/>
        </w:rPr>
        <w:t xml:space="preserve"> S.A.</w:t>
      </w:r>
    </w:p>
    <w:p w14:paraId="57D9C70B" w14:textId="31778232" w:rsidR="00524F54" w:rsidRPr="00A55C7B" w:rsidRDefault="00524F54" w:rsidP="00524F54">
      <w:pPr>
        <w:numPr>
          <w:ilvl w:val="0"/>
          <w:numId w:val="3"/>
        </w:numPr>
        <w:spacing w:line="276" w:lineRule="auto"/>
        <w:ind w:left="568" w:hanging="284"/>
        <w:contextualSpacing/>
        <w:jc w:val="both"/>
        <w:rPr>
          <w:rFonts w:ascii="Arial" w:eastAsia="Times New Roman" w:hAnsi="Arial" w:cs="Arial"/>
          <w:lang w:eastAsia="es-MX"/>
        </w:rPr>
      </w:pPr>
      <w:r w:rsidRPr="00A55C7B">
        <w:rPr>
          <w:rFonts w:ascii="Arial" w:eastAsia="Times New Roman" w:hAnsi="Arial" w:cs="Arial"/>
          <w:lang w:eastAsia="es-MX"/>
        </w:rPr>
        <w:t xml:space="preserve">Se les atribuye una afectación del artículo 11 de la Ley No. 3503, que establece límites sobre la tenencia de rutas en los operadores, pero que, en relación con procesos de medidas cautelares provisionalísimas, existe un criterio emitido por el actual </w:t>
      </w:r>
      <w:proofErr w:type="gramStart"/>
      <w:r w:rsidRPr="00A55C7B">
        <w:rPr>
          <w:rFonts w:ascii="Arial" w:eastAsia="Times New Roman" w:hAnsi="Arial" w:cs="Arial"/>
          <w:lang w:eastAsia="es-MX"/>
        </w:rPr>
        <w:t>Viceministro</w:t>
      </w:r>
      <w:proofErr w:type="gramEnd"/>
      <w:r w:rsidRPr="00A55C7B">
        <w:rPr>
          <w:rFonts w:ascii="Arial" w:eastAsia="Times New Roman" w:hAnsi="Arial" w:cs="Arial"/>
          <w:lang w:eastAsia="es-MX"/>
        </w:rPr>
        <w:t xml:space="preserve"> de Transportes, mediante el Oficio No. DE-2018-</w:t>
      </w:r>
      <w:r w:rsidRPr="007E07C3">
        <w:rPr>
          <w:rFonts w:ascii="Arial" w:eastAsia="Times New Roman" w:hAnsi="Arial" w:cs="Arial"/>
          <w:lang w:eastAsia="es-MX"/>
        </w:rPr>
        <w:t>2061</w:t>
      </w:r>
      <w:r w:rsidR="007E07C3">
        <w:rPr>
          <w:rFonts w:ascii="Arial" w:eastAsia="Times New Roman" w:hAnsi="Arial" w:cs="Arial"/>
          <w:lang w:eastAsia="es-MX"/>
        </w:rPr>
        <w:t xml:space="preserve"> (sic)</w:t>
      </w:r>
      <w:r w:rsidRPr="007E07C3">
        <w:rPr>
          <w:rFonts w:ascii="Arial" w:eastAsia="Times New Roman" w:hAnsi="Arial" w:cs="Arial"/>
          <w:lang w:eastAsia="es-MX"/>
        </w:rPr>
        <w:t>,</w:t>
      </w:r>
      <w:r w:rsidRPr="00A55C7B">
        <w:rPr>
          <w:rFonts w:ascii="Arial" w:eastAsia="Times New Roman" w:hAnsi="Arial" w:cs="Arial"/>
          <w:lang w:eastAsia="es-MX"/>
        </w:rPr>
        <w:t xml:space="preserve"> elaborado para ser aplicado en casos donde confluyan los presupuestos de las medidas cautelares, que se asocia con este proceso.</w:t>
      </w:r>
    </w:p>
    <w:p w14:paraId="58B5CAFC" w14:textId="105198B7" w:rsidR="00524F54" w:rsidRPr="00A55C7B" w:rsidRDefault="00524F54" w:rsidP="00524F54">
      <w:pPr>
        <w:numPr>
          <w:ilvl w:val="0"/>
          <w:numId w:val="3"/>
        </w:numPr>
        <w:spacing w:line="276" w:lineRule="auto"/>
        <w:ind w:left="568" w:hanging="284"/>
        <w:contextualSpacing/>
        <w:jc w:val="both"/>
        <w:rPr>
          <w:rFonts w:ascii="Arial" w:eastAsia="Times New Roman" w:hAnsi="Arial" w:cs="Arial"/>
          <w:lang w:eastAsia="es-MX"/>
        </w:rPr>
      </w:pPr>
      <w:r w:rsidRPr="00A55C7B">
        <w:rPr>
          <w:rFonts w:ascii="Arial" w:eastAsia="Times New Roman" w:hAnsi="Arial" w:cs="Arial"/>
          <w:lang w:eastAsia="es-MX"/>
        </w:rPr>
        <w:t xml:space="preserve">Que su representada planteó dentro de su oferta, una opción de integración de la Ruta No. </w:t>
      </w:r>
      <w:r w:rsidR="007F591D">
        <w:rPr>
          <w:rFonts w:ascii="Arial" w:eastAsia="Times New Roman" w:hAnsi="Arial" w:cs="Arial"/>
          <w:lang w:eastAsia="es-MX"/>
        </w:rPr>
        <w:t>000</w:t>
      </w:r>
      <w:r w:rsidRPr="00A55C7B">
        <w:rPr>
          <w:rFonts w:ascii="Arial" w:eastAsia="Times New Roman" w:hAnsi="Arial" w:cs="Arial"/>
          <w:lang w:eastAsia="es-MX"/>
        </w:rPr>
        <w:t xml:space="preserve"> con la Ruta No. </w:t>
      </w:r>
      <w:r w:rsidR="007F591D">
        <w:rPr>
          <w:rFonts w:ascii="Arial" w:eastAsia="Times New Roman" w:hAnsi="Arial" w:cs="Arial"/>
          <w:lang w:eastAsia="es-MX"/>
        </w:rPr>
        <w:t>000</w:t>
      </w:r>
      <w:r w:rsidRPr="00A55C7B">
        <w:rPr>
          <w:rFonts w:ascii="Arial" w:eastAsia="Times New Roman" w:hAnsi="Arial" w:cs="Arial"/>
          <w:lang w:eastAsia="es-MX"/>
        </w:rPr>
        <w:t>, que según indica, resulta totalmente viable, no obstante, el ente técnico no emitió criterio, limitándose únicamente a hacer mención de ello, sin el análisis correspondiente y a pesar de que desde el 2018, se han fusionado e integrado 11 rutas.</w:t>
      </w:r>
    </w:p>
    <w:p w14:paraId="51390528" w14:textId="77777777" w:rsidR="00524F54" w:rsidRPr="00A55C7B" w:rsidRDefault="00524F54" w:rsidP="00524F54">
      <w:pPr>
        <w:numPr>
          <w:ilvl w:val="0"/>
          <w:numId w:val="3"/>
        </w:numPr>
        <w:spacing w:line="276" w:lineRule="auto"/>
        <w:ind w:left="568" w:hanging="284"/>
        <w:contextualSpacing/>
        <w:jc w:val="both"/>
        <w:rPr>
          <w:rFonts w:ascii="Arial" w:eastAsia="Times New Roman" w:hAnsi="Arial" w:cs="Arial"/>
          <w:lang w:eastAsia="es-MX"/>
        </w:rPr>
      </w:pPr>
      <w:r w:rsidRPr="00A55C7B">
        <w:rPr>
          <w:rFonts w:ascii="Arial" w:eastAsia="Times New Roman" w:hAnsi="Arial" w:cs="Arial"/>
          <w:lang w:eastAsia="es-MX"/>
        </w:rPr>
        <w:t>Alegan que el acto impugnado tiene serias violaciones, al no contemplarse en su motivo el resultado de las audiencias a las comunidades.</w:t>
      </w:r>
    </w:p>
    <w:p w14:paraId="1387A0AE" w14:textId="77777777" w:rsidR="00524F54" w:rsidRPr="00A55C7B" w:rsidRDefault="00524F54" w:rsidP="00524F54">
      <w:pPr>
        <w:numPr>
          <w:ilvl w:val="0"/>
          <w:numId w:val="3"/>
        </w:numPr>
        <w:spacing w:line="276" w:lineRule="auto"/>
        <w:ind w:left="568" w:hanging="284"/>
        <w:contextualSpacing/>
        <w:jc w:val="both"/>
        <w:rPr>
          <w:rFonts w:ascii="Arial" w:eastAsia="Times New Roman" w:hAnsi="Arial" w:cs="Arial"/>
          <w:lang w:eastAsia="es-MX"/>
        </w:rPr>
      </w:pPr>
      <w:r w:rsidRPr="00A55C7B">
        <w:rPr>
          <w:rFonts w:ascii="Arial" w:eastAsia="Times New Roman" w:hAnsi="Arial" w:cs="Arial"/>
          <w:lang w:eastAsia="es-MX"/>
        </w:rPr>
        <w:t xml:space="preserve">Indican que otra falencia que conlleva a la nulidad del Informe Técnico es que pese que éste fue elaborado por dos funcionarios del Departamento de Inspección y Control y dos funcionarios del Área Técnica, se incluye un criterio jurídico que no es de su resorte, en el que dichos funcionarios argumentan que a su representada les afecta lo dispuesto en el artículo 11 de la Ley No. 3503.   </w:t>
      </w:r>
    </w:p>
    <w:p w14:paraId="552C022F" w14:textId="77777777" w:rsidR="00524F54" w:rsidRPr="00A55C7B" w:rsidRDefault="00524F54" w:rsidP="00524F54">
      <w:pPr>
        <w:spacing w:line="276" w:lineRule="auto"/>
        <w:ind w:left="360"/>
        <w:contextualSpacing/>
        <w:jc w:val="both"/>
        <w:rPr>
          <w:rFonts w:ascii="Arial" w:eastAsia="Times New Roman" w:hAnsi="Arial" w:cs="Arial"/>
          <w:lang w:eastAsia="es-MX"/>
        </w:rPr>
      </w:pPr>
    </w:p>
    <w:p w14:paraId="145CB026" w14:textId="77777777" w:rsidR="00524F54" w:rsidRDefault="00524F54" w:rsidP="00524F54">
      <w:pPr>
        <w:pStyle w:val="Prrafodelista"/>
        <w:numPr>
          <w:ilvl w:val="0"/>
          <w:numId w:val="4"/>
        </w:numPr>
        <w:spacing w:line="276" w:lineRule="auto"/>
        <w:ind w:left="284" w:hanging="284"/>
        <w:jc w:val="both"/>
        <w:rPr>
          <w:rFonts w:ascii="Arial" w:hAnsi="Arial" w:cs="Arial"/>
          <w:lang w:eastAsia="es-MX"/>
        </w:rPr>
      </w:pPr>
      <w:r w:rsidRPr="00A55C7B">
        <w:rPr>
          <w:rFonts w:ascii="Arial" w:hAnsi="Arial" w:cs="Arial"/>
          <w:lang w:eastAsia="es-MX"/>
        </w:rPr>
        <w:t xml:space="preserve">Sobre los posibles daños a su representada, alega la parte recurrente que, con ocasión de la invitación cursada por el Área Técnica, su representada realizó una fuerte inversión en equipo automotor nuevo, de avanzada, adquiriendo 2 autobuses de última generación para ajustar la oferta a los términos de la referida invitación la cual supera el monto de los $300.000. 00. </w:t>
      </w:r>
    </w:p>
    <w:p w14:paraId="42DE6AEF" w14:textId="77777777" w:rsidR="00524F54" w:rsidRPr="00D329F4" w:rsidRDefault="00524F54" w:rsidP="00524F54">
      <w:pPr>
        <w:pStyle w:val="Prrafodelista"/>
        <w:numPr>
          <w:ilvl w:val="0"/>
          <w:numId w:val="4"/>
        </w:numPr>
        <w:spacing w:line="276" w:lineRule="auto"/>
        <w:ind w:left="284" w:hanging="284"/>
        <w:jc w:val="both"/>
        <w:rPr>
          <w:rFonts w:ascii="Arial" w:hAnsi="Arial" w:cs="Arial"/>
          <w:lang w:eastAsia="es-MX"/>
        </w:rPr>
      </w:pPr>
      <w:r w:rsidRPr="00A55C7B">
        <w:rPr>
          <w:rFonts w:ascii="Arial" w:hAnsi="Arial" w:cs="Arial"/>
          <w:lang w:eastAsia="es-MX"/>
        </w:rPr>
        <w:t xml:space="preserve">Peticiona en concreto que </w:t>
      </w:r>
      <w:r w:rsidRPr="00A55C7B">
        <w:rPr>
          <w:rFonts w:ascii="Arial" w:eastAsia="Courier New" w:hAnsi="Arial" w:cs="Arial"/>
        </w:rPr>
        <w:t xml:space="preserve">se decrete la nulidad y como consecuencia se revoque y se deje sin efecto, el acuerdo dictado mediante el </w:t>
      </w:r>
      <w:r w:rsidRPr="00A55C7B">
        <w:rPr>
          <w:rFonts w:ascii="Arial" w:eastAsia="Calibri" w:hAnsi="Arial" w:cs="Arial"/>
          <w:b/>
        </w:rPr>
        <w:t>Artículo 3.6 de la Sesión Ordinaria 16-2024 celebrada el 09 de mayo de 2024</w:t>
      </w:r>
      <w:r w:rsidRPr="00A55C7B">
        <w:rPr>
          <w:rFonts w:ascii="Arial" w:hAnsi="Arial" w:cs="Arial"/>
          <w:b/>
        </w:rPr>
        <w:t xml:space="preserve"> </w:t>
      </w:r>
      <w:r w:rsidRPr="00A55C7B">
        <w:rPr>
          <w:rFonts w:ascii="Arial" w:hAnsi="Arial" w:cs="Arial"/>
          <w:bCs/>
        </w:rPr>
        <w:t>por la</w:t>
      </w:r>
      <w:r w:rsidRPr="00A55C7B">
        <w:rPr>
          <w:rFonts w:ascii="Arial" w:hAnsi="Arial" w:cs="Arial"/>
          <w:b/>
        </w:rPr>
        <w:t xml:space="preserve"> </w:t>
      </w:r>
      <w:r w:rsidRPr="00A55C7B">
        <w:rPr>
          <w:rFonts w:ascii="Arial" w:eastAsia="Courier New" w:hAnsi="Arial" w:cs="Arial"/>
        </w:rPr>
        <w:t xml:space="preserve">Junta Directiva del Consejo de Transporte Público; se ordene retrotraer el proceso en cuestión, al momento anterior al dictado del acuerdo impugnado, se ordene sanear el proceso efectuándose un nuevo análisis y la emisión de un nuevo informe, subsanando los vicios de nulidad decretado y que en caso de no accederse a la revocatoria se eleve este asunto ante </w:t>
      </w:r>
      <w:r w:rsidRPr="00A55C7B">
        <w:rPr>
          <w:rFonts w:ascii="Arial" w:eastAsia="Courier New" w:hAnsi="Arial" w:cs="Arial"/>
        </w:rPr>
        <w:lastRenderedPageBreak/>
        <w:t xml:space="preserve">el Superior Jerárquico Impropio para que conozca y resuelva sobre el RECURSO DE APELACIÓN. </w:t>
      </w:r>
      <w:r w:rsidRPr="00A55C7B">
        <w:rPr>
          <w:rFonts w:ascii="Arial" w:hAnsi="Arial" w:cs="Arial"/>
          <w:lang w:eastAsia="es-MX"/>
        </w:rPr>
        <w:t>(Ver folios del 5 al 14 del expediente administrativo)</w:t>
      </w:r>
    </w:p>
    <w:p w14:paraId="69B93773" w14:textId="77777777" w:rsidR="00524F54" w:rsidRPr="00D329F4" w:rsidRDefault="00524F54" w:rsidP="00910149">
      <w:pPr>
        <w:ind w:left="720"/>
        <w:contextualSpacing/>
        <w:rPr>
          <w:rFonts w:ascii="Arial" w:eastAsia="Times New Roman" w:hAnsi="Arial" w:cs="Arial"/>
          <w:lang w:eastAsia="es-MX"/>
        </w:rPr>
      </w:pPr>
    </w:p>
    <w:p w14:paraId="019134D0" w14:textId="77BE10C4" w:rsidR="00524F54" w:rsidRDefault="00524F54" w:rsidP="00910149">
      <w:pPr>
        <w:spacing w:line="276" w:lineRule="auto"/>
        <w:jc w:val="both"/>
        <w:rPr>
          <w:rFonts w:ascii="Arial" w:eastAsia="Courier New" w:hAnsi="Arial" w:cs="Arial"/>
        </w:rPr>
      </w:pPr>
      <w:r w:rsidRPr="00D329F4">
        <w:rPr>
          <w:rFonts w:ascii="Arial" w:eastAsia="Calibri" w:hAnsi="Arial" w:cs="Arial"/>
          <w:b/>
        </w:rPr>
        <w:t>TERCERO. –</w:t>
      </w:r>
      <w:r w:rsidRPr="00D329F4">
        <w:rPr>
          <w:rFonts w:ascii="Arial" w:eastAsia="Times New Roman" w:hAnsi="Arial" w:cs="Arial"/>
          <w:lang w:val="es-ES" w:eastAsia="es-ES"/>
        </w:rPr>
        <w:t xml:space="preserve"> El </w:t>
      </w:r>
      <w:r w:rsidRPr="00D329F4">
        <w:rPr>
          <w:rFonts w:ascii="Arial" w:eastAsia="Times New Roman" w:hAnsi="Arial" w:cs="Arial"/>
          <w:b/>
          <w:bCs/>
          <w:lang w:val="es-ES" w:eastAsia="es-ES"/>
        </w:rPr>
        <w:t>03 de junio de 2024</w:t>
      </w:r>
      <w:r w:rsidRPr="00D329F4">
        <w:rPr>
          <w:rFonts w:ascii="Arial" w:eastAsia="Times New Roman" w:hAnsi="Arial" w:cs="Arial"/>
          <w:lang w:val="es-ES" w:eastAsia="es-ES"/>
        </w:rPr>
        <w:t xml:space="preserve">, la empresa recurrente, presenta ante el Consejo de Transporte Público, bajo expediente administrativo No. 376790, el desistimiento de su Recurso de Revocatoria e incidente de nulidad absoluta concomitante interpuesto contra el </w:t>
      </w:r>
      <w:r w:rsidRPr="00D329F4">
        <w:rPr>
          <w:rFonts w:ascii="Arial" w:eastAsia="Calibri" w:hAnsi="Arial" w:cs="Arial"/>
          <w:b/>
        </w:rPr>
        <w:t>Artículo 3.6 de la Sesión Ordinaria 16-2024 celebrada el 09 de mayo de 2024</w:t>
      </w:r>
      <w:r w:rsidRPr="00D329F4">
        <w:rPr>
          <w:rFonts w:ascii="Arial" w:hAnsi="Arial" w:cs="Arial"/>
          <w:b/>
        </w:rPr>
        <w:t xml:space="preserve"> </w:t>
      </w:r>
      <w:r w:rsidRPr="00D329F4">
        <w:rPr>
          <w:rFonts w:ascii="Arial" w:hAnsi="Arial" w:cs="Arial"/>
          <w:bCs/>
        </w:rPr>
        <w:t>por la</w:t>
      </w:r>
      <w:r w:rsidRPr="00D329F4">
        <w:rPr>
          <w:rFonts w:ascii="Arial" w:hAnsi="Arial" w:cs="Arial"/>
          <w:b/>
        </w:rPr>
        <w:t xml:space="preserve"> </w:t>
      </w:r>
      <w:r w:rsidRPr="00D329F4">
        <w:rPr>
          <w:rFonts w:ascii="Arial" w:eastAsia="Courier New" w:hAnsi="Arial" w:cs="Arial"/>
        </w:rPr>
        <w:t xml:space="preserve">Junta Directiva del Consejo de Transporte Público, con el fin otorgar plena competencia al Tribunal Administrativo de </w:t>
      </w:r>
      <w:r>
        <w:rPr>
          <w:rFonts w:ascii="Arial" w:eastAsia="Courier New" w:hAnsi="Arial" w:cs="Arial"/>
        </w:rPr>
        <w:t>Transporte, para que conozca como superior jerárquico impropio la apelación directa y de la nulidad absoluta, concomitante interpuesta, contra el artículo de previa cita. (Ver folios del 19 vuelto al 20 del expediente administrativo)</w:t>
      </w:r>
    </w:p>
    <w:p w14:paraId="3AA3B09B" w14:textId="77777777" w:rsidR="00524F54" w:rsidRDefault="00524F54" w:rsidP="00910149">
      <w:pPr>
        <w:spacing w:line="276" w:lineRule="auto"/>
        <w:jc w:val="both"/>
        <w:rPr>
          <w:rFonts w:ascii="Arial" w:eastAsia="Courier New" w:hAnsi="Arial" w:cs="Arial"/>
        </w:rPr>
      </w:pPr>
    </w:p>
    <w:p w14:paraId="06335C17" w14:textId="1C91BBBD" w:rsidR="00524F54" w:rsidRPr="00416F77" w:rsidRDefault="00524F54" w:rsidP="00524F54">
      <w:pPr>
        <w:spacing w:line="276" w:lineRule="auto"/>
        <w:jc w:val="both"/>
        <w:rPr>
          <w:rFonts w:ascii="Arial" w:eastAsia="Times New Roman" w:hAnsi="Arial" w:cs="Arial"/>
          <w:lang w:val="es-ES" w:eastAsia="es-ES"/>
        </w:rPr>
      </w:pPr>
      <w:r w:rsidRPr="00416F77">
        <w:rPr>
          <w:rFonts w:ascii="Arial" w:eastAsia="Calibri" w:hAnsi="Arial" w:cs="Arial"/>
          <w:b/>
        </w:rPr>
        <w:t>CUARTO. -</w:t>
      </w:r>
      <w:r w:rsidRPr="00416F77">
        <w:rPr>
          <w:rFonts w:ascii="Arial" w:eastAsia="Times New Roman" w:hAnsi="Arial" w:cs="Arial"/>
          <w:lang w:val="es-ES" w:eastAsia="es-ES"/>
        </w:rPr>
        <w:t xml:space="preserve"> El Tribunal Administrativo de Transporte mediante la Resolución No. TAT-4156-2024 de las 11:20 horas del 01 de agosto de 2024, conoce el </w:t>
      </w:r>
      <w:r w:rsidRPr="00416F77">
        <w:rPr>
          <w:rFonts w:ascii="Arial" w:eastAsia="Calibri" w:hAnsi="Arial" w:cs="Arial"/>
          <w:b/>
          <w:bCs/>
        </w:rPr>
        <w:t>Recurso de apelación directa y acción de nulidad absoluta concomitante e incidente de suspensión de los efectos del acto</w:t>
      </w:r>
      <w:r w:rsidRPr="00416F77">
        <w:rPr>
          <w:rFonts w:ascii="Arial" w:eastAsiaTheme="minorEastAsia" w:hAnsi="Arial" w:cs="Arial"/>
          <w:b/>
          <w:bCs/>
          <w:lang w:eastAsia="es-CR"/>
        </w:rPr>
        <w:t>,</w:t>
      </w:r>
      <w:r w:rsidRPr="00416F77">
        <w:rPr>
          <w:rFonts w:ascii="Arial" w:eastAsiaTheme="minorEastAsia" w:hAnsi="Arial" w:cs="Arial"/>
          <w:lang w:eastAsia="es-CR"/>
        </w:rPr>
        <w:t xml:space="preserve"> presentado por </w:t>
      </w:r>
      <w:r w:rsidR="007F591D">
        <w:rPr>
          <w:rFonts w:ascii="Arial" w:hAnsi="Arial" w:cs="Arial"/>
          <w:b/>
        </w:rPr>
        <w:t>TRIDGU</w:t>
      </w:r>
      <w:r w:rsidRPr="00416F77">
        <w:rPr>
          <w:rFonts w:ascii="Arial" w:hAnsi="Arial" w:cs="Arial"/>
          <w:b/>
        </w:rPr>
        <w:t xml:space="preserve"> S.A</w:t>
      </w:r>
      <w:r w:rsidRPr="00416F77">
        <w:rPr>
          <w:rFonts w:ascii="Arial" w:hAnsi="Arial" w:cs="Arial"/>
          <w:b/>
          <w:caps/>
        </w:rPr>
        <w:t>.</w:t>
      </w:r>
      <w:r w:rsidRPr="00416F77">
        <w:rPr>
          <w:rFonts w:ascii="Arial" w:eastAsiaTheme="minorEastAsia" w:hAnsi="Arial" w:cs="Arial"/>
          <w:lang w:eastAsia="es-CR"/>
        </w:rPr>
        <w:t>, en contra del</w:t>
      </w:r>
      <w:r w:rsidRPr="00416F77">
        <w:rPr>
          <w:rFonts w:ascii="Arial" w:hAnsi="Arial" w:cs="Arial"/>
        </w:rPr>
        <w:t xml:space="preserve"> </w:t>
      </w:r>
      <w:r w:rsidRPr="00416F77">
        <w:rPr>
          <w:rFonts w:ascii="Arial" w:hAnsi="Arial" w:cs="Arial"/>
          <w:b/>
        </w:rPr>
        <w:t>Artículo 3.6 de la Sesión Ordinaria 16-2024 de 09 de mayo de 2024</w:t>
      </w:r>
      <w:r w:rsidRPr="00416F77">
        <w:rPr>
          <w:rFonts w:ascii="Arial" w:hAnsi="Arial" w:cs="Arial"/>
        </w:rPr>
        <w:t xml:space="preserve">, </w:t>
      </w:r>
      <w:r w:rsidRPr="00416F77">
        <w:rPr>
          <w:rFonts w:ascii="Arial" w:eastAsiaTheme="minorEastAsia" w:hAnsi="Arial" w:cs="Arial"/>
          <w:lang w:eastAsia="es-CR"/>
        </w:rPr>
        <w:t>emitido por la Junta Directiva del Consejo de Transporte Público, y resuelve lo que de seguido se transcribe:</w:t>
      </w:r>
    </w:p>
    <w:p w14:paraId="7B609520" w14:textId="77777777" w:rsidR="00524F54" w:rsidRPr="00416F77" w:rsidRDefault="00524F54" w:rsidP="00524F54">
      <w:pPr>
        <w:spacing w:line="276" w:lineRule="auto"/>
        <w:jc w:val="both"/>
        <w:rPr>
          <w:rFonts w:ascii="Arial" w:eastAsia="Times New Roman" w:hAnsi="Arial" w:cs="Arial"/>
          <w:lang w:val="es-ES" w:eastAsia="es-ES"/>
        </w:rPr>
      </w:pPr>
    </w:p>
    <w:p w14:paraId="4345E45C" w14:textId="77777777" w:rsidR="00524F54" w:rsidRPr="00C61A75" w:rsidRDefault="00524F54" w:rsidP="00524F54">
      <w:pPr>
        <w:keepNext/>
        <w:ind w:left="851" w:right="851"/>
        <w:jc w:val="center"/>
        <w:rPr>
          <w:rFonts w:ascii="Arial" w:eastAsia="Calibri" w:hAnsi="Arial" w:cs="Arial"/>
          <w:b/>
          <w:bCs/>
          <w:i/>
          <w:lang w:val="es-ES" w:eastAsia="es-ES"/>
        </w:rPr>
      </w:pPr>
      <w:r w:rsidRPr="00C61A75">
        <w:rPr>
          <w:rFonts w:ascii="Arial" w:eastAsia="Calibri" w:hAnsi="Arial" w:cs="Arial"/>
          <w:i/>
          <w:lang w:val="es-ES" w:eastAsia="es-ES"/>
        </w:rPr>
        <w:t xml:space="preserve">“(…) </w:t>
      </w:r>
      <w:r w:rsidRPr="00C61A75">
        <w:rPr>
          <w:rFonts w:ascii="Arial" w:eastAsia="Calibri" w:hAnsi="Arial" w:cs="Arial"/>
          <w:b/>
          <w:bCs/>
          <w:i/>
          <w:lang w:val="es-ES" w:eastAsia="es-ES"/>
        </w:rPr>
        <w:t>POR TANTO</w:t>
      </w:r>
    </w:p>
    <w:p w14:paraId="6B568173" w14:textId="77777777" w:rsidR="00524F54" w:rsidRPr="00C61A75" w:rsidRDefault="00524F54" w:rsidP="00524F54">
      <w:pPr>
        <w:keepNext/>
        <w:ind w:left="851" w:right="851"/>
        <w:jc w:val="both"/>
        <w:outlineLvl w:val="0"/>
        <w:rPr>
          <w:rFonts w:ascii="Arial" w:eastAsia="Calibri" w:hAnsi="Arial" w:cs="Arial"/>
          <w:b/>
          <w:bCs/>
          <w:i/>
          <w:lang w:val="es-ES" w:eastAsia="es-ES"/>
        </w:rPr>
      </w:pPr>
    </w:p>
    <w:p w14:paraId="70B1056C" w14:textId="56488ACF" w:rsidR="00524F54" w:rsidRPr="00C61A75" w:rsidRDefault="00524F54" w:rsidP="00524F54">
      <w:pPr>
        <w:ind w:left="851" w:right="851"/>
        <w:jc w:val="both"/>
        <w:rPr>
          <w:rFonts w:ascii="Arial" w:eastAsia="Times New Roman" w:hAnsi="Arial" w:cs="Arial"/>
          <w:bCs/>
          <w:i/>
          <w:lang w:val="es-ES" w:eastAsia="es-ES"/>
        </w:rPr>
      </w:pPr>
      <w:r w:rsidRPr="00C61A75">
        <w:rPr>
          <w:rFonts w:ascii="Arial" w:eastAsia="Calibri" w:hAnsi="Arial" w:cs="Arial"/>
          <w:b/>
          <w:bCs/>
          <w:i/>
          <w:lang w:val="es-ES" w:eastAsia="es-ES"/>
        </w:rPr>
        <w:t xml:space="preserve">I.- </w:t>
      </w:r>
      <w:r w:rsidRPr="00C61A75">
        <w:rPr>
          <w:rFonts w:ascii="Arial" w:eastAsia="Calibri" w:hAnsi="Arial" w:cs="Arial"/>
          <w:bCs/>
          <w:i/>
          <w:lang w:val="es-ES" w:eastAsia="es-ES"/>
        </w:rPr>
        <w:t xml:space="preserve">Se </w:t>
      </w:r>
      <w:bookmarkStart w:id="3" w:name="_Hlk187214810"/>
      <w:r w:rsidRPr="00C61A75">
        <w:rPr>
          <w:rFonts w:ascii="Arial" w:hAnsi="Arial" w:cs="Arial"/>
          <w:i/>
          <w:shd w:val="clear" w:color="auto" w:fill="FFFFFF"/>
        </w:rPr>
        <w:t xml:space="preserve">acoge y declara </w:t>
      </w:r>
      <w:r w:rsidRPr="00C61A75">
        <w:rPr>
          <w:rFonts w:ascii="Arial" w:hAnsi="Arial" w:cs="Arial"/>
          <w:b/>
          <w:bCs/>
          <w:i/>
          <w:caps/>
          <w:u w:val="single"/>
          <w:shd w:val="clear" w:color="auto" w:fill="FFFFFF"/>
        </w:rPr>
        <w:t>con lugar</w:t>
      </w:r>
      <w:r w:rsidRPr="00C61A75">
        <w:rPr>
          <w:rFonts w:ascii="Arial" w:hAnsi="Arial" w:cs="Arial"/>
          <w:i/>
          <w:shd w:val="clear" w:color="auto" w:fill="FFFFFF"/>
        </w:rPr>
        <w:t xml:space="preserve">, por el fondo, el Recurso de Apelación Directo interpuesto por </w:t>
      </w:r>
      <w:r w:rsidR="007F591D">
        <w:rPr>
          <w:rFonts w:ascii="Arial" w:hAnsi="Arial" w:cs="Arial"/>
          <w:b/>
          <w:i/>
          <w:caps/>
        </w:rPr>
        <w:t>TRIDGU</w:t>
      </w:r>
      <w:r w:rsidRPr="00C61A75">
        <w:rPr>
          <w:rFonts w:ascii="Arial" w:hAnsi="Arial" w:cs="Arial"/>
          <w:b/>
          <w:i/>
          <w:caps/>
        </w:rPr>
        <w:t xml:space="preserve"> S.A.</w:t>
      </w:r>
      <w:r w:rsidRPr="00C61A75">
        <w:rPr>
          <w:rFonts w:ascii="Arial" w:eastAsiaTheme="minorEastAsia" w:hAnsi="Arial" w:cs="Arial"/>
          <w:i/>
          <w:lang w:eastAsia="es-CR"/>
        </w:rPr>
        <w:t xml:space="preserve">, cédula jurídica número </w:t>
      </w:r>
      <w:r w:rsidR="007F591D">
        <w:rPr>
          <w:rFonts w:ascii="Arial" w:eastAsiaTheme="minorEastAsia" w:hAnsi="Arial" w:cs="Arial"/>
          <w:i/>
          <w:lang w:eastAsia="es-CR"/>
        </w:rPr>
        <w:t>000</w:t>
      </w:r>
      <w:r w:rsidRPr="00C61A75">
        <w:rPr>
          <w:rFonts w:ascii="Arial" w:eastAsiaTheme="minorEastAsia" w:hAnsi="Arial" w:cs="Arial"/>
          <w:i/>
          <w:lang w:eastAsia="es-CR"/>
        </w:rPr>
        <w:t xml:space="preserve">, representada por la señora </w:t>
      </w:r>
      <w:r w:rsidR="007F591D">
        <w:rPr>
          <w:rFonts w:ascii="Arial" w:eastAsiaTheme="minorEastAsia" w:hAnsi="Arial" w:cs="Arial"/>
          <w:b/>
          <w:bCs/>
          <w:i/>
          <w:lang w:eastAsia="es-CR"/>
        </w:rPr>
        <w:t>FAG</w:t>
      </w:r>
      <w:r w:rsidRPr="00C61A75">
        <w:rPr>
          <w:rFonts w:ascii="Arial" w:eastAsiaTheme="minorEastAsia" w:hAnsi="Arial" w:cs="Arial"/>
          <w:i/>
          <w:lang w:eastAsia="es-CR"/>
        </w:rPr>
        <w:t xml:space="preserve">, cédula de identidad </w:t>
      </w:r>
      <w:r w:rsidR="007F591D">
        <w:rPr>
          <w:rFonts w:ascii="Arial" w:eastAsiaTheme="minorEastAsia" w:hAnsi="Arial" w:cs="Arial"/>
          <w:i/>
          <w:lang w:eastAsia="es-CR"/>
        </w:rPr>
        <w:t>000</w:t>
      </w:r>
      <w:r w:rsidRPr="00C61A75">
        <w:rPr>
          <w:rFonts w:ascii="Arial" w:eastAsiaTheme="minorEastAsia" w:hAnsi="Arial" w:cs="Arial"/>
          <w:i/>
          <w:lang w:eastAsia="es-CR"/>
        </w:rPr>
        <w:t>, en su condición de Presidente con facultades de Apoderada Generalísima sin límite de suma, en contra del</w:t>
      </w:r>
      <w:r w:rsidRPr="00C61A75">
        <w:rPr>
          <w:rFonts w:ascii="Arial" w:hAnsi="Arial" w:cs="Arial"/>
          <w:i/>
        </w:rPr>
        <w:t xml:space="preserve"> </w:t>
      </w:r>
      <w:r w:rsidRPr="00C61A75">
        <w:rPr>
          <w:rFonts w:ascii="Arial" w:hAnsi="Arial" w:cs="Arial"/>
          <w:b/>
          <w:i/>
        </w:rPr>
        <w:t>Artículo 3.6 de la Sesión Ordinaria 16-2024 de 09 de mayo de 2024</w:t>
      </w:r>
      <w:r w:rsidRPr="00C61A75">
        <w:rPr>
          <w:rFonts w:ascii="Arial" w:hAnsi="Arial" w:cs="Arial"/>
          <w:i/>
        </w:rPr>
        <w:t xml:space="preserve">, </w:t>
      </w:r>
      <w:r w:rsidRPr="00C61A75">
        <w:rPr>
          <w:rFonts w:ascii="Arial" w:eastAsiaTheme="minorEastAsia" w:hAnsi="Arial" w:cs="Arial"/>
          <w:i/>
          <w:lang w:eastAsia="es-CR"/>
        </w:rPr>
        <w:t xml:space="preserve">emitido por la Junta Directiva del Consejo de Transporte Público, </w:t>
      </w:r>
      <w:r w:rsidRPr="00C61A75">
        <w:rPr>
          <w:rFonts w:ascii="Arial" w:hAnsi="Arial" w:cs="Arial"/>
          <w:i/>
          <w:shd w:val="clear" w:color="auto" w:fill="FFFFFF"/>
        </w:rPr>
        <w:t xml:space="preserve">y en consecuencia se </w:t>
      </w:r>
      <w:r w:rsidRPr="00C61A75">
        <w:rPr>
          <w:rFonts w:ascii="Arial" w:hAnsi="Arial" w:cs="Arial"/>
          <w:b/>
          <w:bCs/>
          <w:i/>
          <w:u w:val="single"/>
          <w:shd w:val="clear" w:color="auto" w:fill="FFFFFF"/>
        </w:rPr>
        <w:t>ANULA</w:t>
      </w:r>
      <w:r w:rsidRPr="00C61A75">
        <w:rPr>
          <w:rFonts w:ascii="Arial" w:hAnsi="Arial" w:cs="Arial"/>
          <w:i/>
          <w:shd w:val="clear" w:color="auto" w:fill="FFFFFF"/>
        </w:rPr>
        <w:t xml:space="preserve"> el Acto administrativo contenido en dicho Artículo.</w:t>
      </w:r>
    </w:p>
    <w:bookmarkEnd w:id="3"/>
    <w:p w14:paraId="5229E8C2" w14:textId="77777777" w:rsidR="00524F54" w:rsidRPr="00C61A75" w:rsidRDefault="00524F54" w:rsidP="00524F54">
      <w:pPr>
        <w:ind w:left="851" w:right="851"/>
        <w:jc w:val="both"/>
        <w:rPr>
          <w:rFonts w:ascii="Arial" w:hAnsi="Arial" w:cs="Arial"/>
          <w:i/>
          <w:shd w:val="clear" w:color="auto" w:fill="FFFFFF"/>
        </w:rPr>
      </w:pPr>
    </w:p>
    <w:p w14:paraId="2CD3434E" w14:textId="4341744A" w:rsidR="00524F54" w:rsidRPr="00C61A75" w:rsidRDefault="00524F54" w:rsidP="00524F54">
      <w:pPr>
        <w:ind w:left="851" w:right="851"/>
        <w:contextualSpacing/>
        <w:jc w:val="both"/>
        <w:rPr>
          <w:rFonts w:ascii="Arial" w:eastAsia="Times New Roman" w:hAnsi="Arial" w:cs="Arial"/>
          <w:b/>
          <w:bCs/>
          <w:i/>
          <w:lang w:val="es-ES" w:eastAsia="es-ES"/>
        </w:rPr>
      </w:pPr>
      <w:r w:rsidRPr="00C61A75">
        <w:rPr>
          <w:rFonts w:ascii="Arial" w:eastAsia="Calibri" w:hAnsi="Arial" w:cs="Arial"/>
          <w:b/>
          <w:i/>
          <w:lang w:eastAsia="es-ES"/>
        </w:rPr>
        <w:t>II</w:t>
      </w:r>
      <w:r w:rsidRPr="00C61A75">
        <w:rPr>
          <w:rFonts w:ascii="Arial" w:eastAsia="Calibri" w:hAnsi="Arial" w:cs="Arial"/>
          <w:i/>
          <w:lang w:eastAsia="es-ES"/>
        </w:rPr>
        <w:t>.-</w:t>
      </w:r>
      <w:r w:rsidRPr="00C61A75">
        <w:rPr>
          <w:rFonts w:ascii="Arial" w:eastAsia="Times New Roman" w:hAnsi="Arial" w:cs="Arial"/>
          <w:i/>
          <w:lang w:val="es-ES" w:eastAsia="es-ES"/>
        </w:rPr>
        <w:t xml:space="preserve"> Se retrotraen, los efectos del acto administrativo contenido en el </w:t>
      </w:r>
      <w:r w:rsidRPr="00C61A75">
        <w:rPr>
          <w:rFonts w:ascii="Arial" w:eastAsia="Times New Roman" w:hAnsi="Arial" w:cs="Arial"/>
          <w:b/>
          <w:i/>
          <w:lang w:eastAsia="es-ES"/>
        </w:rPr>
        <w:t>Artículo 3.6 de la Sesión Ordinaria 16-2024 de 09 de mayo de 2024</w:t>
      </w:r>
      <w:r w:rsidRPr="00C61A75">
        <w:rPr>
          <w:rFonts w:ascii="Arial" w:eastAsia="Times New Roman" w:hAnsi="Arial" w:cs="Arial"/>
          <w:i/>
          <w:lang w:eastAsia="es-ES"/>
        </w:rPr>
        <w:t>,</w:t>
      </w:r>
      <w:r w:rsidRPr="00C61A75">
        <w:rPr>
          <w:rFonts w:ascii="Arial" w:eastAsia="Times New Roman" w:hAnsi="Arial" w:cs="Arial"/>
          <w:i/>
          <w:lang w:val="es-ES" w:eastAsia="es-ES"/>
        </w:rPr>
        <w:t xml:space="preserve"> descrito de forma reiterada en el presente acto resolutivo,</w:t>
      </w:r>
      <w:r w:rsidRPr="00C61A75">
        <w:rPr>
          <w:rFonts w:ascii="Arial" w:eastAsia="Times New Roman" w:hAnsi="Arial" w:cs="Arial"/>
          <w:i/>
          <w:smallCaps/>
          <w:lang w:val="es-ES" w:eastAsia="es-ES"/>
        </w:rPr>
        <w:t xml:space="preserve"> </w:t>
      </w:r>
      <w:r w:rsidRPr="00C61A75">
        <w:rPr>
          <w:rFonts w:ascii="Arial" w:eastAsia="Times New Roman" w:hAnsi="Arial" w:cs="Arial"/>
          <w:i/>
          <w:u w:val="single"/>
          <w:lang w:val="es-ES" w:eastAsia="es-ES"/>
        </w:rPr>
        <w:t>al momento del conocimiento y recomendación</w:t>
      </w:r>
      <w:r w:rsidRPr="00C61A75">
        <w:rPr>
          <w:rFonts w:ascii="Arial" w:eastAsia="Times New Roman" w:hAnsi="Arial" w:cs="Arial"/>
          <w:i/>
          <w:lang w:val="es-ES" w:eastAsia="es-ES"/>
        </w:rPr>
        <w:t xml:space="preserve"> ante la Junta Directiva del Consejo de Transporte Público, de las plicas presentadas por los oferentes, con ocasión de las invitaciones cursadas por la Dirección Técnica de dicho Consejo, el 30 de agosto de 2023, para la escogencia del operador del servicio, bajo la modalidad del permiso en precario, de la referida Ruta No. </w:t>
      </w:r>
      <w:r w:rsidR="007F591D">
        <w:rPr>
          <w:rFonts w:ascii="Arial" w:eastAsia="Times New Roman" w:hAnsi="Arial" w:cs="Arial"/>
          <w:i/>
          <w:lang w:val="es-ES" w:eastAsia="es-ES"/>
        </w:rPr>
        <w:t>000</w:t>
      </w:r>
      <w:r w:rsidRPr="00C61A75">
        <w:rPr>
          <w:rFonts w:ascii="Arial" w:eastAsia="Times New Roman" w:hAnsi="Arial" w:cs="Arial"/>
          <w:i/>
          <w:lang w:val="es-ES" w:eastAsia="es-ES"/>
        </w:rPr>
        <w:t xml:space="preserve">. </w:t>
      </w:r>
    </w:p>
    <w:p w14:paraId="3FC9BF3C" w14:textId="77777777" w:rsidR="00524F54" w:rsidRPr="00C61A75" w:rsidRDefault="00524F54" w:rsidP="00524F54">
      <w:pPr>
        <w:ind w:left="851" w:right="851"/>
        <w:jc w:val="both"/>
        <w:rPr>
          <w:rFonts w:ascii="Arial" w:eastAsia="Calibri" w:hAnsi="Arial" w:cs="Arial"/>
          <w:i/>
        </w:rPr>
      </w:pPr>
    </w:p>
    <w:p w14:paraId="39BA279B" w14:textId="77777777" w:rsidR="00524F54" w:rsidRPr="00C61A75" w:rsidRDefault="00524F54" w:rsidP="00524F54">
      <w:pPr>
        <w:ind w:left="851" w:right="851"/>
        <w:contextualSpacing/>
        <w:jc w:val="both"/>
        <w:rPr>
          <w:rFonts w:ascii="Arial" w:eastAsia="Times New Roman" w:hAnsi="Arial" w:cs="Arial"/>
          <w:i/>
          <w:lang w:val="es-ES" w:eastAsia="es-ES"/>
        </w:rPr>
      </w:pPr>
      <w:r w:rsidRPr="00C61A75">
        <w:rPr>
          <w:rFonts w:ascii="Arial" w:eastAsia="Calibri" w:hAnsi="Arial" w:cs="Arial"/>
          <w:b/>
          <w:bCs/>
          <w:i/>
          <w:lang w:eastAsia="es-ES"/>
        </w:rPr>
        <w:t>III</w:t>
      </w:r>
      <w:r w:rsidRPr="00C61A75">
        <w:rPr>
          <w:rFonts w:ascii="Arial" w:eastAsia="Calibri" w:hAnsi="Arial" w:cs="Arial"/>
          <w:i/>
          <w:lang w:eastAsia="es-ES"/>
        </w:rPr>
        <w:t xml:space="preserve">.- </w:t>
      </w:r>
      <w:r w:rsidRPr="00C61A75">
        <w:rPr>
          <w:rFonts w:ascii="Arial" w:eastAsia="Times New Roman" w:hAnsi="Arial" w:cs="Arial"/>
          <w:i/>
          <w:lang w:val="es-ES" w:eastAsia="es-ES"/>
        </w:rPr>
        <w:t>Se rechaza la solicitud de medida cautelar por las razones expuestas en esta resolución.</w:t>
      </w:r>
    </w:p>
    <w:p w14:paraId="358E31BD" w14:textId="77777777" w:rsidR="00524F54" w:rsidRPr="00C61A75" w:rsidRDefault="00524F54" w:rsidP="00524F54">
      <w:pPr>
        <w:ind w:left="851" w:right="851"/>
        <w:jc w:val="both"/>
        <w:rPr>
          <w:rFonts w:ascii="Arial" w:eastAsia="Calibri" w:hAnsi="Arial" w:cs="Arial"/>
          <w:b/>
          <w:bCs/>
          <w:i/>
        </w:rPr>
      </w:pPr>
    </w:p>
    <w:p w14:paraId="2B16DDA1" w14:textId="2C987013" w:rsidR="00524F54" w:rsidRPr="00C61A75" w:rsidRDefault="00524F54" w:rsidP="00524F54">
      <w:pPr>
        <w:ind w:left="851" w:right="851"/>
        <w:jc w:val="both"/>
        <w:rPr>
          <w:rFonts w:ascii="Arial" w:eastAsia="Calibri" w:hAnsi="Arial" w:cs="Arial"/>
          <w:i/>
        </w:rPr>
      </w:pPr>
      <w:r w:rsidRPr="00C61A75">
        <w:rPr>
          <w:rFonts w:ascii="Arial" w:eastAsia="Calibri" w:hAnsi="Arial" w:cs="Arial"/>
          <w:b/>
          <w:bCs/>
          <w:i/>
        </w:rPr>
        <w:t>IV</w:t>
      </w:r>
      <w:r w:rsidRPr="00C61A75">
        <w:rPr>
          <w:rFonts w:ascii="Arial" w:eastAsia="Calibri" w:hAnsi="Arial" w:cs="Arial"/>
          <w:i/>
        </w:rPr>
        <w:t>.- Se aceptan las coadyuvancias activas presentadas por la A</w:t>
      </w:r>
      <w:r w:rsidR="007F591D">
        <w:rPr>
          <w:rFonts w:ascii="Arial" w:eastAsia="Calibri" w:hAnsi="Arial" w:cs="Arial"/>
          <w:i/>
        </w:rPr>
        <w:t>D</w:t>
      </w:r>
      <w:r w:rsidRPr="00C61A75">
        <w:rPr>
          <w:rFonts w:ascii="Arial" w:eastAsia="Calibri" w:hAnsi="Arial" w:cs="Arial"/>
          <w:i/>
        </w:rPr>
        <w:t>IE, FUCPN y la CNA</w:t>
      </w:r>
      <w:r w:rsidR="007F591D">
        <w:rPr>
          <w:rFonts w:ascii="Arial" w:eastAsia="Calibri" w:hAnsi="Arial" w:cs="Arial"/>
          <w:i/>
        </w:rPr>
        <w:t>D</w:t>
      </w:r>
      <w:r w:rsidRPr="00C61A75">
        <w:rPr>
          <w:rFonts w:ascii="Arial" w:eastAsia="Calibri" w:hAnsi="Arial" w:cs="Arial"/>
          <w:i/>
        </w:rPr>
        <w:t>C</w:t>
      </w:r>
      <w:r w:rsidR="007F591D">
        <w:rPr>
          <w:rFonts w:ascii="Arial" w:eastAsia="Calibri" w:hAnsi="Arial" w:cs="Arial"/>
          <w:i/>
        </w:rPr>
        <w:t>,</w:t>
      </w:r>
      <w:r w:rsidRPr="00C61A75">
        <w:rPr>
          <w:rFonts w:ascii="Arial" w:eastAsia="Calibri" w:hAnsi="Arial" w:cs="Arial"/>
          <w:i/>
        </w:rPr>
        <w:t xml:space="preserve"> a través de sus representantes.</w:t>
      </w:r>
    </w:p>
    <w:p w14:paraId="27412548" w14:textId="77777777" w:rsidR="00524F54" w:rsidRPr="00C61A75" w:rsidRDefault="00524F54" w:rsidP="00524F54">
      <w:pPr>
        <w:ind w:left="851" w:right="851"/>
        <w:jc w:val="both"/>
        <w:rPr>
          <w:rFonts w:ascii="Arial" w:eastAsia="Calibri" w:hAnsi="Arial" w:cs="Arial"/>
          <w:b/>
          <w:bCs/>
          <w:i/>
        </w:rPr>
      </w:pPr>
    </w:p>
    <w:p w14:paraId="0940130D" w14:textId="77777777" w:rsidR="00524F54" w:rsidRPr="00C61A75" w:rsidRDefault="00524F54" w:rsidP="00524F54">
      <w:pPr>
        <w:ind w:left="851" w:right="851"/>
        <w:jc w:val="both"/>
        <w:rPr>
          <w:rFonts w:ascii="Arial" w:eastAsia="Calibri" w:hAnsi="Arial" w:cs="Arial"/>
          <w:i/>
        </w:rPr>
      </w:pPr>
      <w:r w:rsidRPr="00C61A75">
        <w:rPr>
          <w:rFonts w:ascii="Arial" w:eastAsia="Calibri" w:hAnsi="Arial" w:cs="Arial"/>
          <w:b/>
          <w:bCs/>
          <w:i/>
        </w:rPr>
        <w:t>V.-</w:t>
      </w:r>
      <w:r w:rsidRPr="00C61A75">
        <w:rPr>
          <w:rFonts w:ascii="Arial" w:eastAsia="Calibri" w:hAnsi="Arial" w:cs="Arial"/>
          <w:i/>
        </w:rPr>
        <w:t xml:space="preserve"> De conformidad con las disposiciones del artículo 16 de la Ley No. 7969, rectora en la materia, se recuerda que los fallos de este Tribunal son de acatamiento inmediato estricto y obligatorio. </w:t>
      </w:r>
    </w:p>
    <w:p w14:paraId="7A278FAB" w14:textId="77777777" w:rsidR="00524F54" w:rsidRPr="00C61A75" w:rsidRDefault="00524F54" w:rsidP="00524F54">
      <w:pPr>
        <w:ind w:left="851" w:right="851"/>
        <w:jc w:val="both"/>
        <w:rPr>
          <w:rFonts w:ascii="Arial" w:eastAsia="Calibri" w:hAnsi="Arial" w:cs="Arial"/>
          <w:i/>
        </w:rPr>
      </w:pPr>
    </w:p>
    <w:p w14:paraId="5ABF8AEE" w14:textId="77777777" w:rsidR="00524F54" w:rsidRPr="00E210E5" w:rsidRDefault="00524F54" w:rsidP="00524F54">
      <w:pPr>
        <w:ind w:left="851" w:right="851"/>
        <w:jc w:val="both"/>
        <w:rPr>
          <w:rFonts w:ascii="Arial" w:eastAsia="Calibri" w:hAnsi="Arial" w:cs="Arial"/>
          <w:bCs/>
        </w:rPr>
      </w:pPr>
      <w:r w:rsidRPr="00C61A75">
        <w:rPr>
          <w:rFonts w:ascii="Arial" w:eastAsia="Calibri" w:hAnsi="Arial" w:cs="Arial"/>
          <w:b/>
          <w:bCs/>
          <w:i/>
        </w:rPr>
        <w:t>VI.</w:t>
      </w:r>
      <w:r w:rsidRPr="00C61A75">
        <w:rPr>
          <w:rFonts w:ascii="Arial" w:eastAsia="Calibri" w:hAnsi="Arial" w:cs="Arial"/>
          <w:i/>
        </w:rPr>
        <w:t xml:space="preserve"> Por carecer la presente resolución de ulterior recurso en sede administrativa, de conformidad con los artículos 16 y 22, inciso c), de la Ley 7969, se da por agotada la vía administrativa. (…)”</w:t>
      </w:r>
      <w:r w:rsidRPr="00416F77">
        <w:rPr>
          <w:rFonts w:ascii="Arial" w:eastAsia="Calibri" w:hAnsi="Arial" w:cs="Arial"/>
        </w:rPr>
        <w:t xml:space="preserve"> </w:t>
      </w:r>
      <w:r w:rsidRPr="00416F77">
        <w:rPr>
          <w:rFonts w:ascii="Arial" w:eastAsia="Calibri" w:hAnsi="Arial" w:cs="Arial"/>
          <w:bCs/>
        </w:rPr>
        <w:t xml:space="preserve">(Ver </w:t>
      </w:r>
      <w:r w:rsidRPr="00E210E5">
        <w:rPr>
          <w:rFonts w:ascii="Arial" w:eastAsia="Calibri" w:hAnsi="Arial" w:cs="Arial"/>
          <w:bCs/>
        </w:rPr>
        <w:t>folios 50 a 74 del expediente administrativo)</w:t>
      </w:r>
    </w:p>
    <w:p w14:paraId="0141B763" w14:textId="77777777" w:rsidR="00524F54" w:rsidRPr="00E210E5" w:rsidRDefault="00524F54" w:rsidP="00524F54">
      <w:pPr>
        <w:spacing w:line="276" w:lineRule="auto"/>
        <w:jc w:val="both"/>
        <w:rPr>
          <w:rFonts w:ascii="Arial" w:eastAsia="Calibri" w:hAnsi="Arial" w:cs="Arial"/>
        </w:rPr>
      </w:pPr>
    </w:p>
    <w:p w14:paraId="51250C28" w14:textId="5CFD8F40" w:rsidR="00524F54" w:rsidRPr="003476CF" w:rsidRDefault="00524F54" w:rsidP="00524F54">
      <w:pPr>
        <w:spacing w:line="276" w:lineRule="auto"/>
        <w:jc w:val="both"/>
        <w:rPr>
          <w:rFonts w:ascii="Arial" w:eastAsia="Calibri" w:hAnsi="Arial" w:cs="Arial"/>
        </w:rPr>
      </w:pPr>
      <w:r w:rsidRPr="00E210E5">
        <w:rPr>
          <w:rFonts w:ascii="Arial" w:eastAsia="Calibri" w:hAnsi="Arial" w:cs="Arial"/>
        </w:rPr>
        <w:t>La resolución fue notificada vía correo electrónico el 14 de agosto de 2024</w:t>
      </w:r>
      <w:r w:rsidR="0084551F" w:rsidRPr="00C61A75">
        <w:rPr>
          <w:rFonts w:ascii="Arial" w:eastAsia="Calibri" w:hAnsi="Arial" w:cs="Arial"/>
        </w:rPr>
        <w:t>,</w:t>
      </w:r>
      <w:r w:rsidRPr="00E210E5">
        <w:rPr>
          <w:rFonts w:ascii="Arial" w:eastAsia="Calibri" w:hAnsi="Arial" w:cs="Arial"/>
        </w:rPr>
        <w:t xml:space="preserve"> a la Dirección Ejecutiva del Consejo de Transporte Público. (Ver folio 462 del expediente Admi</w:t>
      </w:r>
      <w:r w:rsidRPr="003476CF">
        <w:rPr>
          <w:rFonts w:ascii="Arial" w:eastAsia="Calibri" w:hAnsi="Arial" w:cs="Arial"/>
        </w:rPr>
        <w:t xml:space="preserve">nistrativo) </w:t>
      </w:r>
      <w:r w:rsidRPr="003476CF">
        <w:rPr>
          <w:rFonts w:ascii="Arial" w:eastAsia="Calibri" w:hAnsi="Arial" w:cs="Arial"/>
        </w:rPr>
        <w:tab/>
      </w:r>
    </w:p>
    <w:p w14:paraId="15504768" w14:textId="77777777" w:rsidR="00524F54" w:rsidRPr="003476CF" w:rsidRDefault="00524F54" w:rsidP="00524F54">
      <w:pPr>
        <w:spacing w:line="276" w:lineRule="auto"/>
        <w:jc w:val="both"/>
        <w:rPr>
          <w:rFonts w:ascii="Arial" w:eastAsia="Calibri" w:hAnsi="Arial" w:cs="Arial"/>
        </w:rPr>
      </w:pPr>
    </w:p>
    <w:p w14:paraId="21EDAAE8" w14:textId="03D12E2A" w:rsidR="00524F54" w:rsidRPr="00E310C6" w:rsidRDefault="00524F54" w:rsidP="00524F54">
      <w:pPr>
        <w:spacing w:line="276" w:lineRule="auto"/>
        <w:jc w:val="both"/>
        <w:rPr>
          <w:rFonts w:ascii="Arial" w:eastAsia="Calibri" w:hAnsi="Arial" w:cs="Arial"/>
        </w:rPr>
      </w:pPr>
      <w:r w:rsidRPr="004E1DBC">
        <w:rPr>
          <w:rFonts w:ascii="Arial" w:eastAsia="Calibri" w:hAnsi="Arial" w:cs="Arial"/>
          <w:b/>
          <w:bCs/>
        </w:rPr>
        <w:t xml:space="preserve">QUINTO. – </w:t>
      </w:r>
      <w:r w:rsidRPr="004E1DBC">
        <w:rPr>
          <w:rFonts w:ascii="Arial" w:eastAsia="Calibri" w:hAnsi="Arial" w:cs="Arial"/>
        </w:rPr>
        <w:t xml:space="preserve">El </w:t>
      </w:r>
      <w:r w:rsidRPr="003476CF">
        <w:rPr>
          <w:rFonts w:ascii="Arial" w:eastAsia="Calibri" w:hAnsi="Arial" w:cs="Arial"/>
          <w:b/>
          <w:bCs/>
        </w:rPr>
        <w:t>09 de diciembre de 2024</w:t>
      </w:r>
      <w:r>
        <w:rPr>
          <w:rFonts w:ascii="Arial" w:eastAsia="Calibri" w:hAnsi="Arial" w:cs="Arial"/>
        </w:rPr>
        <w:t>, la Secretaría de Actas del Consejo de Transporte Público, mediante Certificación No. SDA/CTP-24-12-00113 de las 10:30 horas del 06 de diciembre de 2024, eleva al Tribunal Administrativo de Transporte el Recurso de Apelación y Nulidad Absoluta concomitante, según lo ordenado por la Junta Directiva del Consejo de Transporte Público</w:t>
      </w:r>
      <w:r w:rsidR="0084551F" w:rsidRPr="00C61A75">
        <w:rPr>
          <w:rFonts w:ascii="Arial" w:eastAsia="Calibri" w:hAnsi="Arial" w:cs="Arial"/>
        </w:rPr>
        <w:t>,</w:t>
      </w:r>
      <w:r>
        <w:rPr>
          <w:rFonts w:ascii="Arial" w:eastAsia="Calibri" w:hAnsi="Arial" w:cs="Arial"/>
        </w:rPr>
        <w:t xml:space="preserve"> en el </w:t>
      </w:r>
      <w:r w:rsidRPr="00E310C6">
        <w:rPr>
          <w:rFonts w:ascii="Arial" w:eastAsia="Calibri" w:hAnsi="Arial" w:cs="Arial"/>
          <w:b/>
          <w:bCs/>
        </w:rPr>
        <w:t>Artículo 7.10 de la Sesión Ordinaria 25-2024 del</w:t>
      </w:r>
      <w:r>
        <w:rPr>
          <w:rFonts w:ascii="Arial" w:eastAsia="Calibri" w:hAnsi="Arial" w:cs="Arial"/>
        </w:rPr>
        <w:t xml:space="preserve"> </w:t>
      </w:r>
      <w:r w:rsidRPr="004E1DBC">
        <w:rPr>
          <w:rFonts w:ascii="Arial" w:eastAsia="Calibri" w:hAnsi="Arial" w:cs="Arial"/>
          <w:b/>
          <w:bCs/>
        </w:rPr>
        <w:t>11 de julio de 2024</w:t>
      </w:r>
      <w:r w:rsidRPr="004E1DBC">
        <w:rPr>
          <w:rFonts w:ascii="Arial" w:eastAsia="Calibri" w:hAnsi="Arial" w:cs="Arial"/>
        </w:rPr>
        <w:t xml:space="preserve">, </w:t>
      </w:r>
      <w:r>
        <w:rPr>
          <w:rFonts w:ascii="Arial" w:eastAsia="Calibri" w:hAnsi="Arial" w:cs="Arial"/>
        </w:rPr>
        <w:t>que conoce e</w:t>
      </w:r>
      <w:r w:rsidRPr="004E1DBC">
        <w:rPr>
          <w:rFonts w:ascii="Arial" w:eastAsia="Calibri" w:hAnsi="Arial" w:cs="Arial"/>
        </w:rPr>
        <w:t xml:space="preserve">l Oficio No. CTP-DE-AJ-OF-0830-2024 del 21 de junio de 2024, emitido por la Dirección de Asuntos Jurídicos del Consejo de Transporte Público, mediante el cual informa que el </w:t>
      </w:r>
      <w:r w:rsidRPr="004E1DBC">
        <w:rPr>
          <w:rFonts w:ascii="Arial" w:eastAsia="Calibri" w:hAnsi="Arial" w:cs="Arial"/>
          <w:b/>
          <w:bCs/>
        </w:rPr>
        <w:t>29 de mayo de 2024</w:t>
      </w:r>
      <w:r w:rsidRPr="004E1DBC">
        <w:rPr>
          <w:rFonts w:ascii="Arial" w:eastAsia="Calibri" w:hAnsi="Arial" w:cs="Arial"/>
        </w:rPr>
        <w:t xml:space="preserve">, la empresa </w:t>
      </w:r>
      <w:r w:rsidR="007F591D">
        <w:rPr>
          <w:rFonts w:ascii="Arial" w:eastAsia="Calibri" w:hAnsi="Arial" w:cs="Arial"/>
        </w:rPr>
        <w:t>TRIDGU</w:t>
      </w:r>
      <w:r w:rsidRPr="004E1DBC">
        <w:rPr>
          <w:rFonts w:ascii="Arial" w:eastAsia="Calibri" w:hAnsi="Arial" w:cs="Arial"/>
        </w:rPr>
        <w:t xml:space="preserve"> S.A</w:t>
      </w:r>
      <w:r w:rsidRPr="004E1DBC">
        <w:rPr>
          <w:rFonts w:ascii="Arial" w:eastAsia="Calibri" w:hAnsi="Arial" w:cs="Arial"/>
          <w:smallCaps/>
        </w:rPr>
        <w:t xml:space="preserve">., </w:t>
      </w:r>
      <w:r w:rsidRPr="004E1DBC">
        <w:rPr>
          <w:rFonts w:ascii="Arial" w:eastAsia="Calibri" w:hAnsi="Arial" w:cs="Arial"/>
        </w:rPr>
        <w:t xml:space="preserve">interpuso ante el Consejo de Transporte Público los Recursos de Revocatoria y Apelación en subsidio y acción de nulidad </w:t>
      </w:r>
      <w:r w:rsidRPr="00A55C7B">
        <w:rPr>
          <w:rFonts w:ascii="Arial" w:eastAsia="Calibri" w:hAnsi="Arial" w:cs="Arial"/>
        </w:rPr>
        <w:t>absoluta concomitante</w:t>
      </w:r>
      <w:r w:rsidRPr="00A55C7B">
        <w:rPr>
          <w:rFonts w:ascii="Arial" w:eastAsia="Calibri" w:hAnsi="Arial" w:cs="Arial"/>
          <w:smallCaps/>
        </w:rPr>
        <w:t>,</w:t>
      </w:r>
      <w:r w:rsidRPr="00A55C7B">
        <w:rPr>
          <w:rFonts w:ascii="Arial" w:eastAsia="Calibri" w:hAnsi="Arial" w:cs="Arial"/>
        </w:rPr>
        <w:t xml:space="preserve"> en contra</w:t>
      </w:r>
      <w:r w:rsidRPr="00A55C7B">
        <w:rPr>
          <w:rFonts w:ascii="Arial" w:eastAsia="Calibri" w:hAnsi="Arial" w:cs="Arial"/>
          <w:b/>
        </w:rPr>
        <w:t xml:space="preserve"> </w:t>
      </w:r>
      <w:r w:rsidRPr="00A55C7B">
        <w:rPr>
          <w:rFonts w:ascii="Arial" w:eastAsia="Calibri" w:hAnsi="Arial" w:cs="Arial"/>
          <w:bCs/>
        </w:rPr>
        <w:t>del</w:t>
      </w:r>
      <w:r w:rsidRPr="00A55C7B">
        <w:rPr>
          <w:rFonts w:ascii="Arial" w:eastAsia="Calibri" w:hAnsi="Arial" w:cs="Arial"/>
          <w:b/>
        </w:rPr>
        <w:t xml:space="preserve"> Artículo 3.6 de la Sesión Ordinaria 16-2024 de 09 de mayo de 2024,</w:t>
      </w:r>
      <w:r w:rsidRPr="00A55C7B">
        <w:rPr>
          <w:rFonts w:ascii="Arial" w:eastAsia="Calibri" w:hAnsi="Arial" w:cs="Arial"/>
        </w:rPr>
        <w:t xml:space="preserve"> emitido por la Junta Directiva del Consejo de Transporte Público,</w:t>
      </w:r>
      <w:r>
        <w:rPr>
          <w:rFonts w:ascii="Arial" w:eastAsia="Calibri" w:hAnsi="Arial" w:cs="Arial"/>
        </w:rPr>
        <w:t xml:space="preserve"> en expediente administrativo No. 376759, y que posteriormente</w:t>
      </w:r>
      <w:r w:rsidR="0084551F" w:rsidRPr="00C61A75">
        <w:rPr>
          <w:rFonts w:ascii="Arial" w:eastAsia="Calibri" w:hAnsi="Arial" w:cs="Arial"/>
        </w:rPr>
        <w:t>,</w:t>
      </w:r>
      <w:r>
        <w:rPr>
          <w:rFonts w:ascii="Arial" w:eastAsia="Calibri" w:hAnsi="Arial" w:cs="Arial"/>
        </w:rPr>
        <w:t xml:space="preserve"> el 03 de junio de 2024, presentó, bajo expediente administrativo No. 376790, solicitud de desistimiento del Recurso de Revocatoria y acción de Nulidad absoluta concomitante, desistimiento que es acogido por la Junta Directiva del Consejo de Transporte Público. (</w:t>
      </w:r>
      <w:r w:rsidRPr="00E310C6">
        <w:rPr>
          <w:rFonts w:ascii="Arial" w:eastAsia="Calibri" w:hAnsi="Arial" w:cs="Arial"/>
        </w:rPr>
        <w:t>Ver folios del 01 al 49 del expediente administrativo)</w:t>
      </w:r>
    </w:p>
    <w:p w14:paraId="35C2563B" w14:textId="77777777" w:rsidR="00524F54" w:rsidRDefault="00524F54" w:rsidP="00524F54">
      <w:pPr>
        <w:spacing w:line="276" w:lineRule="auto"/>
        <w:jc w:val="both"/>
        <w:rPr>
          <w:rFonts w:ascii="Arial" w:eastAsia="Calibri" w:hAnsi="Arial" w:cs="Arial"/>
          <w:b/>
          <w:bCs/>
        </w:rPr>
      </w:pPr>
    </w:p>
    <w:p w14:paraId="023B4EA6" w14:textId="77777777" w:rsidR="00524F54" w:rsidRPr="00FB604F" w:rsidRDefault="00524F54" w:rsidP="00524F54">
      <w:pPr>
        <w:spacing w:line="276" w:lineRule="auto"/>
        <w:jc w:val="both"/>
        <w:rPr>
          <w:rFonts w:ascii="Arial" w:eastAsia="Calibri" w:hAnsi="Arial" w:cs="Arial"/>
        </w:rPr>
      </w:pPr>
      <w:r w:rsidRPr="00FB604F">
        <w:rPr>
          <w:rFonts w:ascii="Arial" w:eastAsia="Calibri" w:hAnsi="Arial" w:cs="Arial"/>
          <w:b/>
          <w:bCs/>
        </w:rPr>
        <w:t>SEXTO</w:t>
      </w:r>
      <w:r w:rsidRPr="00FB604F">
        <w:rPr>
          <w:rFonts w:ascii="Arial" w:eastAsia="Calibri" w:hAnsi="Arial" w:cs="Arial"/>
        </w:rPr>
        <w:t>. - En los procedimientos seguidos se han observado los términos y prescripciones legales</w:t>
      </w:r>
      <w:r>
        <w:rPr>
          <w:rFonts w:ascii="Arial" w:eastAsia="Calibri" w:hAnsi="Arial" w:cs="Arial"/>
        </w:rPr>
        <w:t xml:space="preserve"> pertinentes</w:t>
      </w:r>
      <w:r w:rsidRPr="00FB604F">
        <w:rPr>
          <w:rFonts w:ascii="Arial" w:eastAsia="Calibri" w:hAnsi="Arial" w:cs="Arial"/>
        </w:rPr>
        <w:t>.</w:t>
      </w:r>
    </w:p>
    <w:p w14:paraId="3844F984" w14:textId="77777777" w:rsidR="00524F54" w:rsidRPr="00FB604F" w:rsidRDefault="00524F54" w:rsidP="00524F54">
      <w:pPr>
        <w:spacing w:line="276" w:lineRule="auto"/>
        <w:jc w:val="both"/>
        <w:rPr>
          <w:rFonts w:ascii="Arial" w:eastAsia="Calibri" w:hAnsi="Arial" w:cs="Arial"/>
          <w:b/>
        </w:rPr>
      </w:pPr>
    </w:p>
    <w:p w14:paraId="4925142C" w14:textId="77777777" w:rsidR="00524F54" w:rsidRPr="00FB604F" w:rsidRDefault="00524F54" w:rsidP="00524F54">
      <w:pPr>
        <w:spacing w:line="276" w:lineRule="auto"/>
        <w:jc w:val="both"/>
        <w:rPr>
          <w:rFonts w:ascii="Arial" w:eastAsia="Calibri" w:hAnsi="Arial" w:cs="Arial"/>
          <w:bCs/>
        </w:rPr>
      </w:pPr>
      <w:r w:rsidRPr="00FB604F">
        <w:rPr>
          <w:rFonts w:ascii="Arial" w:eastAsia="Calibri" w:hAnsi="Arial" w:cs="Arial"/>
          <w:b/>
        </w:rPr>
        <w:t>Redacta la Jueza Villegas Herrera.</w:t>
      </w:r>
    </w:p>
    <w:p w14:paraId="2E83B6F3" w14:textId="77777777" w:rsidR="00524F54" w:rsidRDefault="00524F54" w:rsidP="00524F54">
      <w:pPr>
        <w:spacing w:line="276" w:lineRule="auto"/>
        <w:jc w:val="center"/>
        <w:rPr>
          <w:rFonts w:ascii="Arial" w:eastAsia="Calibri" w:hAnsi="Arial" w:cs="Arial"/>
          <w:b/>
        </w:rPr>
      </w:pPr>
    </w:p>
    <w:p w14:paraId="0E0E4F63" w14:textId="77777777" w:rsidR="00524F54" w:rsidRPr="00FB604F" w:rsidRDefault="00524F54" w:rsidP="00524F54">
      <w:pPr>
        <w:spacing w:line="276" w:lineRule="auto"/>
        <w:jc w:val="center"/>
        <w:rPr>
          <w:rFonts w:ascii="Arial" w:eastAsia="Calibri" w:hAnsi="Arial" w:cs="Arial"/>
          <w:b/>
        </w:rPr>
      </w:pPr>
    </w:p>
    <w:p w14:paraId="56084AE7" w14:textId="77777777" w:rsidR="00524F54" w:rsidRPr="00E210E5" w:rsidRDefault="00524F54" w:rsidP="00524F54">
      <w:pPr>
        <w:keepNext/>
        <w:spacing w:line="276" w:lineRule="auto"/>
        <w:jc w:val="center"/>
        <w:outlineLvl w:val="0"/>
        <w:rPr>
          <w:rFonts w:ascii="Arial" w:eastAsia="Calibri" w:hAnsi="Arial" w:cs="Arial"/>
          <w:b/>
        </w:rPr>
      </w:pPr>
      <w:r w:rsidRPr="00E210E5">
        <w:rPr>
          <w:rFonts w:ascii="Arial" w:eastAsia="Calibri" w:hAnsi="Arial" w:cs="Arial"/>
          <w:b/>
        </w:rPr>
        <w:lastRenderedPageBreak/>
        <w:t>CONSIDERANDO</w:t>
      </w:r>
    </w:p>
    <w:p w14:paraId="172E53C4" w14:textId="77777777" w:rsidR="00524F54" w:rsidRDefault="00524F54" w:rsidP="00524F54">
      <w:pPr>
        <w:spacing w:line="276" w:lineRule="auto"/>
        <w:jc w:val="both"/>
        <w:rPr>
          <w:rFonts w:ascii="Arial" w:eastAsia="Calibri" w:hAnsi="Arial" w:cs="Arial"/>
          <w:b/>
        </w:rPr>
      </w:pPr>
    </w:p>
    <w:p w14:paraId="6750437E" w14:textId="77777777" w:rsidR="00524F54" w:rsidRPr="00E210E5" w:rsidRDefault="00524F54" w:rsidP="00524F54">
      <w:pPr>
        <w:spacing w:line="276" w:lineRule="auto"/>
        <w:jc w:val="both"/>
        <w:rPr>
          <w:rFonts w:ascii="Arial" w:eastAsia="Calibri" w:hAnsi="Arial" w:cs="Arial"/>
          <w:b/>
        </w:rPr>
      </w:pPr>
    </w:p>
    <w:p w14:paraId="0D3A28F2" w14:textId="77777777" w:rsidR="00524F54" w:rsidRPr="00D329F4" w:rsidRDefault="00524F54" w:rsidP="00524F54">
      <w:pPr>
        <w:tabs>
          <w:tab w:val="left" w:pos="8100"/>
        </w:tabs>
        <w:spacing w:line="276" w:lineRule="auto"/>
        <w:ind w:right="113"/>
        <w:jc w:val="both"/>
        <w:rPr>
          <w:rFonts w:ascii="Arial" w:hAnsi="Arial" w:cs="Arial"/>
        </w:rPr>
      </w:pPr>
      <w:r w:rsidRPr="00E210E5">
        <w:rPr>
          <w:rFonts w:ascii="Arial" w:hAnsi="Arial" w:cs="Arial"/>
          <w:b/>
        </w:rPr>
        <w:t xml:space="preserve">ÚNICO. - </w:t>
      </w:r>
      <w:r w:rsidRPr="00E210E5">
        <w:rPr>
          <w:rFonts w:ascii="Arial" w:hAnsi="Arial" w:cs="Arial"/>
        </w:rPr>
        <w:t>El Tribunal Admini</w:t>
      </w:r>
      <w:r w:rsidRPr="00D329F4">
        <w:rPr>
          <w:rFonts w:ascii="Arial" w:hAnsi="Arial" w:cs="Arial"/>
        </w:rPr>
        <w:t>strativo de Transporte es el competente para conocer y resolver los recursos de apelación interpuestos contra los actos y resoluciones emitidos por la Junta Directiva del Consejo de Transporte Público, de conformidad con el artículo 22 de la Ley Reguladora del Servicio Público de Transporte Remunerado de Personas en Vehículos en la Modalidad de Taxi, No. 7969 del 22 de diciembre de 1999, sus reformas y modificaciones vigentes.</w:t>
      </w:r>
      <w:r w:rsidRPr="00D329F4">
        <w:rPr>
          <w:rFonts w:ascii="Arial" w:hAnsi="Arial" w:cs="Arial"/>
          <w:iCs/>
        </w:rPr>
        <w:t xml:space="preserve"> </w:t>
      </w:r>
    </w:p>
    <w:p w14:paraId="0B417C2C" w14:textId="77777777" w:rsidR="00524F54" w:rsidRPr="00D329F4" w:rsidRDefault="00524F54" w:rsidP="00524F54">
      <w:pPr>
        <w:pStyle w:val="Prrafodelista"/>
        <w:spacing w:line="276" w:lineRule="auto"/>
        <w:ind w:left="0" w:right="113"/>
        <w:rPr>
          <w:rFonts w:ascii="Arial" w:hAnsi="Arial" w:cs="Arial"/>
          <w:iCs/>
          <w:lang w:val="es-ES_tradnl"/>
        </w:rPr>
      </w:pPr>
    </w:p>
    <w:p w14:paraId="6A45568F" w14:textId="77777777" w:rsidR="00524F54" w:rsidRPr="00D329F4" w:rsidRDefault="00524F54" w:rsidP="00524F54">
      <w:pPr>
        <w:tabs>
          <w:tab w:val="left" w:pos="8100"/>
        </w:tabs>
        <w:spacing w:line="276" w:lineRule="auto"/>
        <w:ind w:right="113"/>
        <w:jc w:val="both"/>
        <w:rPr>
          <w:rFonts w:ascii="Arial" w:hAnsi="Arial" w:cs="Arial"/>
          <w:iCs/>
        </w:rPr>
      </w:pPr>
      <w:r w:rsidRPr="00D329F4">
        <w:rPr>
          <w:rFonts w:ascii="Arial" w:hAnsi="Arial" w:cs="Arial"/>
          <w:iCs/>
        </w:rPr>
        <w:t xml:space="preserve">Ahora bien, de conformidad con el artículo 347 inciso 3) de la Ley No. 6227 “Ley General de la Administración Pública”, el Recurso de Apelación se tramita una vez </w:t>
      </w:r>
      <w:r w:rsidRPr="00D329F4">
        <w:rPr>
          <w:rFonts w:ascii="Arial" w:hAnsi="Arial" w:cs="Arial"/>
          <w:i/>
          <w:iCs/>
          <w:u w:val="single"/>
        </w:rPr>
        <w:t>denegado</w:t>
      </w:r>
      <w:r w:rsidRPr="00D329F4">
        <w:rPr>
          <w:rFonts w:ascii="Arial" w:hAnsi="Arial" w:cs="Arial"/>
          <w:iCs/>
        </w:rPr>
        <w:t xml:space="preserve"> el recurso de revocatoria: </w:t>
      </w:r>
    </w:p>
    <w:p w14:paraId="01169D18" w14:textId="77777777" w:rsidR="00524F54" w:rsidRPr="00D329F4" w:rsidRDefault="00524F54" w:rsidP="00524F54">
      <w:pPr>
        <w:tabs>
          <w:tab w:val="left" w:pos="8100"/>
        </w:tabs>
        <w:ind w:left="851" w:right="851"/>
        <w:jc w:val="both"/>
        <w:rPr>
          <w:rFonts w:ascii="Arial" w:hAnsi="Arial" w:cs="Arial"/>
          <w:iCs/>
        </w:rPr>
      </w:pPr>
    </w:p>
    <w:p w14:paraId="5B955FD5" w14:textId="77777777" w:rsidR="00524F54" w:rsidRPr="00C61A75" w:rsidRDefault="00524F54" w:rsidP="00524F54">
      <w:pPr>
        <w:pStyle w:val="Textosinformato"/>
        <w:ind w:left="851" w:right="851"/>
        <w:jc w:val="both"/>
        <w:rPr>
          <w:rFonts w:ascii="Arial" w:hAnsi="Arial" w:cs="Arial"/>
          <w:i/>
          <w:iCs/>
          <w:sz w:val="22"/>
          <w:szCs w:val="22"/>
        </w:rPr>
      </w:pPr>
      <w:r w:rsidRPr="00C61A75">
        <w:rPr>
          <w:rFonts w:ascii="Arial" w:hAnsi="Arial" w:cs="Arial"/>
          <w:i/>
          <w:iCs/>
          <w:sz w:val="22"/>
          <w:szCs w:val="22"/>
        </w:rPr>
        <w:t>“Artículo 347.-</w:t>
      </w:r>
    </w:p>
    <w:p w14:paraId="0C8A5E7A" w14:textId="77777777" w:rsidR="00524F54" w:rsidRPr="00C61A75" w:rsidRDefault="00524F54" w:rsidP="00524F54">
      <w:pPr>
        <w:pStyle w:val="Textosinformato"/>
        <w:ind w:left="851" w:right="851"/>
        <w:jc w:val="both"/>
        <w:rPr>
          <w:rFonts w:ascii="Arial" w:hAnsi="Arial" w:cs="Arial"/>
          <w:i/>
          <w:iCs/>
          <w:sz w:val="22"/>
          <w:szCs w:val="22"/>
        </w:rPr>
      </w:pPr>
      <w:r w:rsidRPr="00C61A75">
        <w:rPr>
          <w:rFonts w:ascii="Arial" w:hAnsi="Arial" w:cs="Arial"/>
          <w:i/>
          <w:iCs/>
          <w:sz w:val="22"/>
          <w:szCs w:val="22"/>
        </w:rPr>
        <w:t xml:space="preserve">     1. Los recursos podrán también interponerse haciéndolo constar en el acta de la notificación respectiva.          </w:t>
      </w:r>
    </w:p>
    <w:p w14:paraId="33572312" w14:textId="77777777" w:rsidR="00524F54" w:rsidRPr="00C61A75" w:rsidRDefault="00524F54" w:rsidP="00524F54">
      <w:pPr>
        <w:pStyle w:val="Textosinformato"/>
        <w:ind w:left="851" w:right="851"/>
        <w:jc w:val="both"/>
        <w:rPr>
          <w:rFonts w:ascii="Arial" w:hAnsi="Arial" w:cs="Arial"/>
          <w:i/>
          <w:iCs/>
          <w:sz w:val="22"/>
          <w:szCs w:val="22"/>
        </w:rPr>
      </w:pPr>
      <w:r w:rsidRPr="00C61A75">
        <w:rPr>
          <w:rFonts w:ascii="Arial" w:hAnsi="Arial" w:cs="Arial"/>
          <w:i/>
          <w:iCs/>
          <w:sz w:val="22"/>
          <w:szCs w:val="22"/>
        </w:rPr>
        <w:t xml:space="preserve">     2. Es potestativo usar ambos recursos ordinarios o uno solo de ellos, pero será inadmisible el que se interponga pasados los términos fijados en el artículo anterior.         </w:t>
      </w:r>
    </w:p>
    <w:p w14:paraId="30E93E95" w14:textId="77777777" w:rsidR="00524F54" w:rsidRPr="0084551F" w:rsidRDefault="00524F54" w:rsidP="00524F54">
      <w:pPr>
        <w:pStyle w:val="Textosinformato"/>
        <w:ind w:left="851" w:right="851"/>
        <w:jc w:val="both"/>
        <w:rPr>
          <w:rFonts w:ascii="Arial" w:hAnsi="Arial" w:cs="Arial"/>
          <w:i/>
          <w:iCs/>
          <w:sz w:val="22"/>
          <w:szCs w:val="22"/>
        </w:rPr>
      </w:pPr>
      <w:r w:rsidRPr="00C61A75">
        <w:rPr>
          <w:rFonts w:ascii="Arial" w:hAnsi="Arial" w:cs="Arial"/>
          <w:i/>
          <w:iCs/>
          <w:sz w:val="22"/>
          <w:szCs w:val="22"/>
        </w:rPr>
        <w:t xml:space="preserve">     3. Si se interponen ambos recursos a la vez, se tramitará la apelación una vez declarada sin lugar la revocatoria.”</w:t>
      </w:r>
      <w:r w:rsidRPr="0084551F">
        <w:rPr>
          <w:rFonts w:ascii="Arial" w:hAnsi="Arial" w:cs="Arial"/>
          <w:i/>
          <w:iCs/>
          <w:sz w:val="22"/>
          <w:szCs w:val="22"/>
        </w:rPr>
        <w:t xml:space="preserve">           </w:t>
      </w:r>
    </w:p>
    <w:p w14:paraId="7F12BA2F" w14:textId="77777777" w:rsidR="00524F54" w:rsidRPr="00D329F4" w:rsidRDefault="00524F54" w:rsidP="00524F54">
      <w:pPr>
        <w:tabs>
          <w:tab w:val="left" w:pos="8100"/>
        </w:tabs>
        <w:ind w:left="851" w:right="851"/>
        <w:jc w:val="both"/>
        <w:rPr>
          <w:rFonts w:ascii="Arial" w:hAnsi="Arial" w:cs="Arial"/>
          <w:iCs/>
          <w:sz w:val="22"/>
          <w:szCs w:val="22"/>
        </w:rPr>
      </w:pPr>
    </w:p>
    <w:p w14:paraId="0C7D9809" w14:textId="00220290" w:rsidR="00524F54" w:rsidRDefault="00524F54" w:rsidP="00524F54">
      <w:pPr>
        <w:tabs>
          <w:tab w:val="left" w:pos="8100"/>
        </w:tabs>
        <w:spacing w:line="276" w:lineRule="auto"/>
        <w:jc w:val="both"/>
        <w:rPr>
          <w:rFonts w:ascii="Arial" w:eastAsia="Times New Roman" w:hAnsi="Arial" w:cs="Arial"/>
          <w:lang w:val="es-ES" w:eastAsia="es-ES"/>
        </w:rPr>
      </w:pPr>
      <w:r w:rsidRPr="0084551F">
        <w:rPr>
          <w:rStyle w:val="CharacterStyle6"/>
          <w:rFonts w:ascii="Arial" w:hAnsi="Arial" w:cs="Arial"/>
          <w:color w:val="000000" w:themeColor="text1"/>
          <w:spacing w:val="-1"/>
          <w:w w:val="105"/>
          <w:sz w:val="24"/>
          <w:szCs w:val="24"/>
        </w:rPr>
        <w:t>Este Tribunal ha procedido a a</w:t>
      </w:r>
      <w:r w:rsidRPr="0084551F">
        <w:rPr>
          <w:rFonts w:ascii="Arial" w:hAnsi="Arial" w:cs="Arial"/>
          <w:color w:val="000000" w:themeColor="text1"/>
        </w:rPr>
        <w:t xml:space="preserve">nalizar el expediente administrativo con ocasión de la elevación de la Apelación en Subsidio y del estudio del caso, </w:t>
      </w:r>
      <w:r w:rsidR="0084551F">
        <w:rPr>
          <w:rFonts w:ascii="Arial" w:hAnsi="Arial" w:cs="Arial"/>
          <w:color w:val="000000" w:themeColor="text1"/>
        </w:rPr>
        <w:t xml:space="preserve">y </w:t>
      </w:r>
      <w:r w:rsidRPr="0084551F">
        <w:rPr>
          <w:rFonts w:ascii="Arial" w:hAnsi="Arial" w:cs="Arial"/>
          <w:color w:val="000000" w:themeColor="text1"/>
        </w:rPr>
        <w:t xml:space="preserve">se ha verificado </w:t>
      </w:r>
      <w:r w:rsidRPr="0084551F">
        <w:rPr>
          <w:rFonts w:ascii="Arial" w:hAnsi="Arial" w:cs="Arial"/>
          <w:iCs/>
        </w:rPr>
        <w:t xml:space="preserve">que la Junta Directiva del Consejo de Transporte Público, </w:t>
      </w:r>
      <w:r w:rsidRPr="0084551F">
        <w:rPr>
          <w:rFonts w:ascii="Arial" w:hAnsi="Arial" w:cs="Arial"/>
        </w:rPr>
        <w:t xml:space="preserve">en el </w:t>
      </w:r>
      <w:r w:rsidRPr="0084551F">
        <w:rPr>
          <w:rFonts w:ascii="Arial" w:eastAsia="Calibri" w:hAnsi="Arial" w:cs="Arial"/>
          <w:b/>
          <w:bCs/>
        </w:rPr>
        <w:t>Artículo 7.10 de la Sesión Ordinaria 25-2024 del</w:t>
      </w:r>
      <w:r w:rsidRPr="0084551F">
        <w:rPr>
          <w:rFonts w:ascii="Arial" w:eastAsia="Calibri" w:hAnsi="Arial" w:cs="Arial"/>
        </w:rPr>
        <w:t xml:space="preserve"> </w:t>
      </w:r>
      <w:r w:rsidRPr="0084551F">
        <w:rPr>
          <w:rFonts w:ascii="Arial" w:eastAsia="Calibri" w:hAnsi="Arial" w:cs="Arial"/>
          <w:b/>
          <w:bCs/>
        </w:rPr>
        <w:t>11 de julio de 2024</w:t>
      </w:r>
      <w:r w:rsidRPr="0084551F">
        <w:rPr>
          <w:rFonts w:ascii="Arial" w:eastAsia="Calibri" w:hAnsi="Arial" w:cs="Arial"/>
        </w:rPr>
        <w:t>,</w:t>
      </w:r>
      <w:r w:rsidRPr="0084551F">
        <w:rPr>
          <w:rFonts w:ascii="Arial" w:hAnsi="Arial" w:cs="Arial"/>
        </w:rPr>
        <w:t xml:space="preserve"> además de conocer y acoger la</w:t>
      </w:r>
      <w:r w:rsidRPr="00FE046F">
        <w:rPr>
          <w:rFonts w:ascii="Arial" w:hAnsi="Arial" w:cs="Arial"/>
        </w:rPr>
        <w:t xml:space="preserve"> solicitud de</w:t>
      </w:r>
      <w:r w:rsidRPr="00146A66">
        <w:rPr>
          <w:rFonts w:ascii="Arial" w:hAnsi="Arial" w:cs="Arial"/>
        </w:rPr>
        <w:t xml:space="preserve"> desistimiento del </w:t>
      </w:r>
      <w:r w:rsidRPr="00146A66">
        <w:rPr>
          <w:rFonts w:ascii="Arial" w:eastAsia="Times New Roman" w:hAnsi="Arial" w:cs="Arial"/>
          <w:lang w:val="es-ES" w:eastAsia="es-ES"/>
        </w:rPr>
        <w:t xml:space="preserve">Recurso de Revocatoria e incidente de nulidad absoluta concomitante interpuesto contra el </w:t>
      </w:r>
      <w:r w:rsidRPr="00146A66">
        <w:rPr>
          <w:rFonts w:ascii="Arial" w:eastAsia="Calibri" w:hAnsi="Arial" w:cs="Arial"/>
          <w:bCs/>
        </w:rPr>
        <w:t>Artículo 3.6 de la Sesión Ordinaria 16-2024</w:t>
      </w:r>
      <w:r w:rsidR="007F0035" w:rsidRPr="00C61A75">
        <w:rPr>
          <w:rFonts w:ascii="Arial" w:eastAsia="Calibri" w:hAnsi="Arial" w:cs="Arial"/>
          <w:bCs/>
        </w:rPr>
        <w:t>,</w:t>
      </w:r>
      <w:r w:rsidRPr="00146A66">
        <w:rPr>
          <w:rFonts w:ascii="Arial" w:eastAsia="Calibri" w:hAnsi="Arial" w:cs="Arial"/>
          <w:bCs/>
        </w:rPr>
        <w:t xml:space="preserve"> celebrada el 09 de mayo de 2024</w:t>
      </w:r>
      <w:r>
        <w:rPr>
          <w:rFonts w:ascii="Arial" w:eastAsia="Calibri" w:hAnsi="Arial" w:cs="Arial"/>
          <w:bCs/>
        </w:rPr>
        <w:t xml:space="preserve"> (</w:t>
      </w:r>
      <w:r w:rsidRPr="00146A66">
        <w:rPr>
          <w:rFonts w:ascii="Arial" w:hAnsi="Arial" w:cs="Arial"/>
        </w:rPr>
        <w:t>presentada e</w:t>
      </w:r>
      <w:r w:rsidRPr="00146A66">
        <w:rPr>
          <w:rFonts w:ascii="Arial" w:eastAsia="Times New Roman" w:hAnsi="Arial" w:cs="Arial"/>
          <w:lang w:val="es-ES" w:eastAsia="es-ES"/>
        </w:rPr>
        <w:t xml:space="preserve">l </w:t>
      </w:r>
      <w:r w:rsidRPr="00146A66">
        <w:rPr>
          <w:rFonts w:ascii="Arial" w:eastAsia="Times New Roman" w:hAnsi="Arial" w:cs="Arial"/>
          <w:b/>
          <w:bCs/>
          <w:lang w:val="es-ES" w:eastAsia="es-ES"/>
        </w:rPr>
        <w:t>03 de junio de 2024</w:t>
      </w:r>
      <w:r w:rsidRPr="00146A66">
        <w:rPr>
          <w:rFonts w:ascii="Arial" w:eastAsia="Times New Roman" w:hAnsi="Arial" w:cs="Arial"/>
          <w:lang w:val="es-ES" w:eastAsia="es-ES"/>
        </w:rPr>
        <w:t>, ante el Consejo de Transporte Público, bajo expediente administrativo No. 376790</w:t>
      </w:r>
      <w:r>
        <w:rPr>
          <w:rFonts w:ascii="Arial" w:eastAsia="Times New Roman" w:hAnsi="Arial" w:cs="Arial"/>
          <w:lang w:val="es-ES" w:eastAsia="es-ES"/>
        </w:rPr>
        <w:t>)</w:t>
      </w:r>
      <w:r w:rsidRPr="00146A66">
        <w:rPr>
          <w:rFonts w:ascii="Arial" w:eastAsia="Times New Roman" w:hAnsi="Arial" w:cs="Arial"/>
          <w:lang w:val="es-ES" w:eastAsia="es-ES"/>
        </w:rPr>
        <w:t xml:space="preserve">, </w:t>
      </w:r>
      <w:r w:rsidRPr="00146A66">
        <w:rPr>
          <w:rFonts w:ascii="Arial" w:eastAsiaTheme="minorEastAsia" w:hAnsi="Arial" w:cs="Arial"/>
          <w:lang w:eastAsia="es-CR"/>
        </w:rPr>
        <w:t xml:space="preserve">por la empresa </w:t>
      </w:r>
      <w:r w:rsidR="007F591D">
        <w:rPr>
          <w:rFonts w:ascii="Arial" w:hAnsi="Arial" w:cs="Arial"/>
          <w:b/>
        </w:rPr>
        <w:t>TRIDGU</w:t>
      </w:r>
      <w:r w:rsidRPr="00146A66">
        <w:rPr>
          <w:rFonts w:ascii="Arial" w:hAnsi="Arial" w:cs="Arial"/>
          <w:b/>
          <w:caps/>
        </w:rPr>
        <w:t xml:space="preserve"> S.A.</w:t>
      </w:r>
      <w:r w:rsidRPr="00146A66">
        <w:rPr>
          <w:rFonts w:ascii="Arial" w:eastAsiaTheme="minorEastAsia" w:hAnsi="Arial" w:cs="Arial"/>
          <w:lang w:eastAsia="es-CR"/>
        </w:rPr>
        <w:t xml:space="preserve">, </w:t>
      </w:r>
      <w:r w:rsidRPr="00146A66">
        <w:rPr>
          <w:rFonts w:ascii="Arial" w:eastAsia="Times New Roman" w:hAnsi="Arial" w:cs="Arial"/>
          <w:lang w:val="es-ES" w:eastAsia="es-ES"/>
        </w:rPr>
        <w:t>ordena la elevación del Recurso de Apelación</w:t>
      </w:r>
      <w:r>
        <w:rPr>
          <w:rFonts w:ascii="Arial" w:eastAsia="Times New Roman" w:hAnsi="Arial" w:cs="Arial"/>
          <w:lang w:val="es-ES" w:eastAsia="es-ES"/>
        </w:rPr>
        <w:t>,</w:t>
      </w:r>
      <w:r w:rsidRPr="00146A66">
        <w:rPr>
          <w:rFonts w:ascii="Arial" w:eastAsia="Times New Roman" w:hAnsi="Arial" w:cs="Arial"/>
          <w:lang w:val="es-ES" w:eastAsia="es-ES"/>
        </w:rPr>
        <w:t xml:space="preserve"> </w:t>
      </w:r>
      <w:r>
        <w:rPr>
          <w:rFonts w:ascii="Arial" w:eastAsia="Times New Roman" w:hAnsi="Arial" w:cs="Arial"/>
          <w:lang w:val="es-ES" w:eastAsia="es-ES"/>
        </w:rPr>
        <w:t>recibiéndose el Recurso en</w:t>
      </w:r>
      <w:r w:rsidRPr="00146A66">
        <w:rPr>
          <w:rFonts w:ascii="Arial" w:eastAsia="Times New Roman" w:hAnsi="Arial" w:cs="Arial"/>
          <w:lang w:val="es-ES" w:eastAsia="es-ES"/>
        </w:rPr>
        <w:t xml:space="preserve"> este Tribunal</w:t>
      </w:r>
      <w:r>
        <w:rPr>
          <w:rFonts w:ascii="Arial" w:eastAsia="Times New Roman" w:hAnsi="Arial" w:cs="Arial"/>
          <w:lang w:val="es-ES" w:eastAsia="es-ES"/>
        </w:rPr>
        <w:t xml:space="preserve">, hasta el </w:t>
      </w:r>
      <w:r w:rsidRPr="00C51656">
        <w:rPr>
          <w:rFonts w:ascii="Arial" w:eastAsia="Times New Roman" w:hAnsi="Arial" w:cs="Arial"/>
          <w:b/>
          <w:bCs/>
          <w:lang w:val="es-ES" w:eastAsia="es-ES"/>
        </w:rPr>
        <w:t>0</w:t>
      </w:r>
      <w:r w:rsidR="00910149">
        <w:rPr>
          <w:rFonts w:ascii="Arial" w:eastAsia="Times New Roman" w:hAnsi="Arial" w:cs="Arial"/>
          <w:b/>
          <w:bCs/>
          <w:lang w:val="es-ES" w:eastAsia="es-ES"/>
        </w:rPr>
        <w:t>9</w:t>
      </w:r>
      <w:r w:rsidRPr="00C51656">
        <w:rPr>
          <w:rFonts w:ascii="Arial" w:eastAsia="Times New Roman" w:hAnsi="Arial" w:cs="Arial"/>
          <w:b/>
          <w:bCs/>
          <w:lang w:val="es-ES" w:eastAsia="es-ES"/>
        </w:rPr>
        <w:t xml:space="preserve"> de diciembre de 2024</w:t>
      </w:r>
      <w:r w:rsidRPr="00C51656">
        <w:rPr>
          <w:rFonts w:ascii="Arial" w:eastAsia="Times New Roman" w:hAnsi="Arial" w:cs="Arial"/>
          <w:lang w:val="es-ES" w:eastAsia="es-ES"/>
        </w:rPr>
        <w:t xml:space="preserve">. (Ver folio </w:t>
      </w:r>
      <w:r>
        <w:rPr>
          <w:rFonts w:ascii="Arial" w:eastAsia="Times New Roman" w:hAnsi="Arial" w:cs="Arial"/>
          <w:lang w:val="es-ES" w:eastAsia="es-ES"/>
        </w:rPr>
        <w:t>0</w:t>
      </w:r>
      <w:r w:rsidRPr="00C51656">
        <w:rPr>
          <w:rFonts w:ascii="Arial" w:eastAsia="Times New Roman" w:hAnsi="Arial" w:cs="Arial"/>
          <w:lang w:val="es-ES" w:eastAsia="es-ES"/>
        </w:rPr>
        <w:t>1 del expediente administrativo)</w:t>
      </w:r>
    </w:p>
    <w:p w14:paraId="493E4798" w14:textId="77777777" w:rsidR="00524F54" w:rsidRPr="00C51656" w:rsidRDefault="00524F54" w:rsidP="00524F54">
      <w:pPr>
        <w:tabs>
          <w:tab w:val="left" w:pos="8100"/>
        </w:tabs>
        <w:spacing w:line="276" w:lineRule="auto"/>
        <w:jc w:val="both"/>
        <w:rPr>
          <w:rFonts w:ascii="Arial" w:hAnsi="Arial" w:cs="Arial"/>
          <w:b/>
          <w:bCs/>
        </w:rPr>
      </w:pPr>
    </w:p>
    <w:p w14:paraId="754D6024" w14:textId="77777777" w:rsidR="00524F54" w:rsidRDefault="00524F54" w:rsidP="00524F54">
      <w:pPr>
        <w:jc w:val="both"/>
        <w:rPr>
          <w:rFonts w:ascii="Arial" w:hAnsi="Arial" w:cs="Arial"/>
          <w:color w:val="000000" w:themeColor="text1"/>
        </w:rPr>
      </w:pPr>
      <w:r>
        <w:rPr>
          <w:rFonts w:ascii="Arial" w:eastAsia="Times New Roman" w:hAnsi="Arial" w:cs="Arial"/>
          <w:lang w:eastAsia="es-ES"/>
        </w:rPr>
        <w:t xml:space="preserve">Se tiene entonces, que al haber trascurrido más de tres (3) meses en remitir el expediente; incurrió </w:t>
      </w:r>
      <w:r>
        <w:rPr>
          <w:rFonts w:ascii="Arial" w:hAnsi="Arial" w:cs="Arial"/>
          <w:color w:val="000000" w:themeColor="text1"/>
        </w:rPr>
        <w:t>el Consejo de Transporte Público</w:t>
      </w:r>
      <w:r>
        <w:rPr>
          <w:rFonts w:ascii="Arial" w:eastAsia="Times New Roman" w:hAnsi="Arial" w:cs="Arial"/>
          <w:lang w:eastAsia="es-ES"/>
        </w:rPr>
        <w:t xml:space="preserve"> en una </w:t>
      </w:r>
      <w:r>
        <w:rPr>
          <w:rFonts w:ascii="Arial" w:hAnsi="Arial" w:cs="Arial"/>
          <w:color w:val="000000" w:themeColor="text1"/>
        </w:rPr>
        <w:t>tardía elevación del Recurso a este Tribunal.</w:t>
      </w:r>
    </w:p>
    <w:p w14:paraId="346E41AF" w14:textId="77777777" w:rsidR="00524F54" w:rsidRPr="00146A66" w:rsidRDefault="00524F54" w:rsidP="00524F54">
      <w:pPr>
        <w:rPr>
          <w:rFonts w:ascii="Arial" w:hAnsi="Arial" w:cs="Arial"/>
        </w:rPr>
      </w:pPr>
    </w:p>
    <w:p w14:paraId="04DAB31D" w14:textId="41ACB02D" w:rsidR="00524F54" w:rsidRDefault="007F0035" w:rsidP="00524F54">
      <w:pPr>
        <w:pStyle w:val="Style9"/>
        <w:tabs>
          <w:tab w:val="left" w:pos="426"/>
        </w:tabs>
        <w:kinsoku w:val="0"/>
        <w:autoSpaceDE/>
        <w:autoSpaceDN/>
        <w:spacing w:before="0" w:line="276" w:lineRule="auto"/>
        <w:ind w:right="0"/>
        <w:rPr>
          <w:rFonts w:ascii="Arial" w:hAnsi="Arial" w:cs="Arial"/>
          <w:sz w:val="24"/>
          <w:szCs w:val="24"/>
          <w:highlight w:val="yellow"/>
          <w:lang w:val="es-CR"/>
        </w:rPr>
      </w:pPr>
      <w:r w:rsidRPr="00C61A75">
        <w:rPr>
          <w:rFonts w:ascii="Arial" w:hAnsi="Arial" w:cs="Arial"/>
          <w:sz w:val="24"/>
          <w:szCs w:val="24"/>
          <w:lang w:val="es-CR"/>
        </w:rPr>
        <w:t>Resulta necesario</w:t>
      </w:r>
      <w:r>
        <w:rPr>
          <w:rFonts w:ascii="Arial" w:hAnsi="Arial" w:cs="Arial"/>
          <w:sz w:val="24"/>
          <w:szCs w:val="24"/>
          <w:lang w:val="es-CR"/>
        </w:rPr>
        <w:t xml:space="preserve"> </w:t>
      </w:r>
      <w:r w:rsidR="00524F54">
        <w:rPr>
          <w:rFonts w:ascii="Arial" w:hAnsi="Arial" w:cs="Arial"/>
          <w:sz w:val="24"/>
          <w:szCs w:val="24"/>
          <w:lang w:val="es-CR"/>
        </w:rPr>
        <w:t xml:space="preserve">señalar </w:t>
      </w:r>
      <w:r w:rsidR="00524F54" w:rsidRPr="00D06442">
        <w:rPr>
          <w:rFonts w:ascii="Arial" w:hAnsi="Arial" w:cs="Arial"/>
          <w:sz w:val="24"/>
          <w:szCs w:val="24"/>
          <w:lang w:val="es-CR"/>
        </w:rPr>
        <w:t>que</w:t>
      </w:r>
      <w:r w:rsidR="00524F54">
        <w:rPr>
          <w:rFonts w:ascii="Arial" w:hAnsi="Arial" w:cs="Arial"/>
          <w:sz w:val="24"/>
          <w:szCs w:val="24"/>
          <w:lang w:val="es-CR"/>
        </w:rPr>
        <w:t>,</w:t>
      </w:r>
      <w:r w:rsidR="00524F54" w:rsidRPr="00D06442">
        <w:rPr>
          <w:rFonts w:ascii="Arial" w:hAnsi="Arial" w:cs="Arial"/>
          <w:sz w:val="24"/>
          <w:szCs w:val="24"/>
          <w:lang w:val="es-CR"/>
        </w:rPr>
        <w:t xml:space="preserve"> la acción recursiva</w:t>
      </w:r>
      <w:r w:rsidR="00524F54">
        <w:rPr>
          <w:rFonts w:ascii="Arial" w:hAnsi="Arial" w:cs="Arial"/>
          <w:sz w:val="24"/>
          <w:szCs w:val="24"/>
          <w:lang w:val="es-CR"/>
        </w:rPr>
        <w:t xml:space="preserve"> de</w:t>
      </w:r>
      <w:r w:rsidR="00524F54" w:rsidRPr="00D06442">
        <w:rPr>
          <w:rFonts w:ascii="Arial" w:hAnsi="Arial" w:cs="Arial"/>
          <w:sz w:val="24"/>
          <w:szCs w:val="24"/>
          <w:lang w:val="es-CR"/>
        </w:rPr>
        <w:t xml:space="preserve"> la empresa </w:t>
      </w:r>
      <w:r w:rsidR="007F591D">
        <w:rPr>
          <w:rFonts w:ascii="Arial" w:hAnsi="Arial" w:cs="Arial"/>
          <w:b/>
          <w:sz w:val="24"/>
          <w:szCs w:val="24"/>
          <w:lang w:val="es-CR"/>
        </w:rPr>
        <w:t>TRIDGU</w:t>
      </w:r>
      <w:r w:rsidR="00524F54" w:rsidRPr="00D06442">
        <w:rPr>
          <w:rFonts w:ascii="Arial" w:hAnsi="Arial" w:cs="Arial"/>
          <w:b/>
          <w:caps/>
          <w:sz w:val="24"/>
          <w:szCs w:val="24"/>
          <w:lang w:val="es-CR"/>
        </w:rPr>
        <w:t xml:space="preserve"> S.A.</w:t>
      </w:r>
      <w:r w:rsidR="00524F54" w:rsidRPr="00D06442">
        <w:rPr>
          <w:rFonts w:ascii="Arial" w:hAnsi="Arial" w:cs="Arial"/>
          <w:sz w:val="24"/>
          <w:szCs w:val="24"/>
          <w:lang w:val="es-CR"/>
        </w:rPr>
        <w:t xml:space="preserve">, en contra del </w:t>
      </w:r>
      <w:r w:rsidR="00524F54" w:rsidRPr="00D06442">
        <w:rPr>
          <w:rFonts w:ascii="Arial" w:hAnsi="Arial" w:cs="Arial"/>
          <w:b/>
          <w:sz w:val="24"/>
          <w:szCs w:val="24"/>
          <w:lang w:val="es-CR"/>
        </w:rPr>
        <w:t>Artículo 3.6 de la Sesión Ordinaria 16-2024 de 09 de mayo de 2024</w:t>
      </w:r>
      <w:r w:rsidR="00524F54" w:rsidRPr="00D06442">
        <w:rPr>
          <w:rFonts w:ascii="Arial" w:hAnsi="Arial" w:cs="Arial"/>
          <w:sz w:val="24"/>
          <w:szCs w:val="24"/>
          <w:lang w:val="es-CR"/>
        </w:rPr>
        <w:t>, emitido por la Junta Directiva del Consejo de Transporte Público, fue</w:t>
      </w:r>
      <w:r w:rsidR="00524F54">
        <w:rPr>
          <w:rFonts w:ascii="Arial" w:hAnsi="Arial" w:cs="Arial"/>
          <w:sz w:val="24"/>
          <w:szCs w:val="24"/>
          <w:lang w:val="es-CR"/>
        </w:rPr>
        <w:t xml:space="preserve"> también </w:t>
      </w:r>
      <w:r w:rsidR="00524F54" w:rsidRPr="00D06442">
        <w:rPr>
          <w:rFonts w:ascii="Arial" w:hAnsi="Arial" w:cs="Arial"/>
          <w:sz w:val="24"/>
          <w:szCs w:val="24"/>
          <w:lang w:val="es-CR"/>
        </w:rPr>
        <w:t xml:space="preserve">presentada por la recurrente ante este Tribunal el mismo </w:t>
      </w:r>
      <w:r w:rsidR="00524F54" w:rsidRPr="00D06442">
        <w:rPr>
          <w:rFonts w:ascii="Arial" w:hAnsi="Arial" w:cs="Arial"/>
          <w:b/>
          <w:bCs/>
          <w:sz w:val="24"/>
          <w:szCs w:val="24"/>
          <w:lang w:val="es-CR"/>
        </w:rPr>
        <w:t>03 de junio de 2024</w:t>
      </w:r>
      <w:r w:rsidR="00524F54" w:rsidRPr="00D06442">
        <w:rPr>
          <w:rFonts w:ascii="Arial" w:hAnsi="Arial" w:cs="Arial"/>
          <w:sz w:val="24"/>
          <w:szCs w:val="24"/>
          <w:lang w:val="es-CR"/>
        </w:rPr>
        <w:t xml:space="preserve">, y tramitada bajo el </w:t>
      </w:r>
      <w:r w:rsidR="00524F54" w:rsidRPr="00D06442">
        <w:rPr>
          <w:rFonts w:ascii="Arial" w:hAnsi="Arial" w:cs="Arial"/>
          <w:sz w:val="24"/>
          <w:szCs w:val="24"/>
          <w:lang w:val="es-CR"/>
        </w:rPr>
        <w:lastRenderedPageBreak/>
        <w:t xml:space="preserve">expediente administrativo No. TAT-014-24, como </w:t>
      </w:r>
      <w:bookmarkStart w:id="4" w:name="_Hlk187214744"/>
      <w:r w:rsidR="00524F54" w:rsidRPr="009C4F2F">
        <w:rPr>
          <w:rFonts w:ascii="Arial" w:hAnsi="Arial" w:cs="Arial"/>
          <w:b/>
          <w:bCs/>
          <w:sz w:val="24"/>
          <w:szCs w:val="24"/>
          <w:lang w:val="es-CR"/>
        </w:rPr>
        <w:t>Recurso de</w:t>
      </w:r>
      <w:r w:rsidR="00524F54" w:rsidRPr="00D06442">
        <w:rPr>
          <w:rFonts w:ascii="Arial" w:hAnsi="Arial" w:cs="Arial"/>
          <w:sz w:val="24"/>
          <w:szCs w:val="24"/>
          <w:lang w:val="es-CR"/>
        </w:rPr>
        <w:t xml:space="preserve"> </w:t>
      </w:r>
      <w:r w:rsidR="00524F54" w:rsidRPr="00B305BE">
        <w:rPr>
          <w:rFonts w:ascii="Arial" w:hAnsi="Arial" w:cs="Arial"/>
          <w:b/>
          <w:bCs/>
          <w:sz w:val="24"/>
          <w:szCs w:val="24"/>
          <w:lang w:val="es-CR"/>
        </w:rPr>
        <w:t xml:space="preserve">Apelación </w:t>
      </w:r>
      <w:r w:rsidR="00524F54">
        <w:rPr>
          <w:rFonts w:ascii="Arial" w:hAnsi="Arial" w:cs="Arial"/>
          <w:b/>
          <w:bCs/>
          <w:sz w:val="24"/>
          <w:szCs w:val="24"/>
          <w:lang w:val="es-CR"/>
        </w:rPr>
        <w:t>d</w:t>
      </w:r>
      <w:r w:rsidR="00524F54" w:rsidRPr="00B305BE">
        <w:rPr>
          <w:rFonts w:ascii="Arial" w:hAnsi="Arial" w:cs="Arial"/>
          <w:b/>
          <w:bCs/>
          <w:sz w:val="24"/>
          <w:szCs w:val="24"/>
          <w:lang w:val="es-CR"/>
        </w:rPr>
        <w:t xml:space="preserve">irecta </w:t>
      </w:r>
      <w:r w:rsidR="00524F54" w:rsidRPr="00B305BE">
        <w:rPr>
          <w:rFonts w:ascii="Arial" w:eastAsia="Calibri" w:hAnsi="Arial" w:cs="Arial"/>
          <w:b/>
          <w:bCs/>
          <w:sz w:val="24"/>
          <w:szCs w:val="24"/>
          <w:lang w:val="es-CR"/>
        </w:rPr>
        <w:t>y</w:t>
      </w:r>
      <w:r w:rsidR="00524F54" w:rsidRPr="00D06442">
        <w:rPr>
          <w:rFonts w:ascii="Arial" w:eastAsia="Calibri" w:hAnsi="Arial" w:cs="Arial"/>
          <w:b/>
          <w:bCs/>
          <w:sz w:val="24"/>
          <w:szCs w:val="24"/>
          <w:lang w:val="es-CR"/>
        </w:rPr>
        <w:t xml:space="preserve"> acción de nulidad absoluta concomitante e incidente de suspensión de los efectos del acto</w:t>
      </w:r>
      <w:r w:rsidR="00524F54" w:rsidRPr="009C4F2F">
        <w:rPr>
          <w:rFonts w:ascii="Arial" w:hAnsi="Arial" w:cs="Arial"/>
          <w:sz w:val="24"/>
          <w:szCs w:val="24"/>
          <w:lang w:val="es-CR"/>
        </w:rPr>
        <w:t>,</w:t>
      </w:r>
      <w:bookmarkEnd w:id="4"/>
      <w:r w:rsidR="00524F54" w:rsidRPr="009C4F2F">
        <w:rPr>
          <w:rFonts w:ascii="Arial" w:hAnsi="Arial" w:cs="Arial"/>
          <w:sz w:val="24"/>
          <w:szCs w:val="24"/>
          <w:lang w:val="es-CR"/>
        </w:rPr>
        <w:t xml:space="preserve"> informando del desistimiento presentado ante el Consejo de Transporte Público y adjuntando copia del recibido visible a folio 46 del expediente administrativo No. TAT-014-24.</w:t>
      </w:r>
    </w:p>
    <w:p w14:paraId="55161F86" w14:textId="77777777" w:rsidR="00524F54" w:rsidRPr="009C4F2F" w:rsidRDefault="00524F54" w:rsidP="00524F54">
      <w:pPr>
        <w:pStyle w:val="Style9"/>
        <w:tabs>
          <w:tab w:val="left" w:pos="426"/>
        </w:tabs>
        <w:kinsoku w:val="0"/>
        <w:autoSpaceDE/>
        <w:autoSpaceDN/>
        <w:spacing w:before="0" w:line="276" w:lineRule="auto"/>
        <w:ind w:right="0"/>
        <w:rPr>
          <w:rFonts w:ascii="Arial" w:hAnsi="Arial" w:cs="Arial"/>
          <w:sz w:val="24"/>
          <w:szCs w:val="24"/>
          <w:highlight w:val="yellow"/>
          <w:lang w:val="es-CR"/>
        </w:rPr>
      </w:pPr>
    </w:p>
    <w:p w14:paraId="4CC4362A" w14:textId="77777777" w:rsidR="00524F54" w:rsidRPr="00082BFD" w:rsidRDefault="00524F54" w:rsidP="00524F54">
      <w:pPr>
        <w:pStyle w:val="Style9"/>
        <w:tabs>
          <w:tab w:val="left" w:pos="426"/>
        </w:tabs>
        <w:kinsoku w:val="0"/>
        <w:autoSpaceDE/>
        <w:autoSpaceDN/>
        <w:spacing w:before="0" w:line="276" w:lineRule="auto"/>
        <w:ind w:right="0"/>
        <w:rPr>
          <w:rFonts w:ascii="Arial" w:eastAsia="Times New Roman" w:hAnsi="Arial" w:cs="Arial"/>
          <w:bCs/>
          <w:sz w:val="24"/>
          <w:szCs w:val="24"/>
          <w:lang w:val="es-CR" w:eastAsia="es-ES"/>
        </w:rPr>
      </w:pPr>
      <w:r w:rsidRPr="00082BFD">
        <w:rPr>
          <w:rFonts w:ascii="Arial" w:hAnsi="Arial" w:cs="Arial"/>
          <w:sz w:val="24"/>
          <w:szCs w:val="24"/>
          <w:lang w:val="es-CR"/>
        </w:rPr>
        <w:t xml:space="preserve">Este Tribunal en la Resolución No. </w:t>
      </w:r>
      <w:r w:rsidRPr="00082BFD">
        <w:rPr>
          <w:rFonts w:ascii="Arial" w:eastAsia="Times New Roman" w:hAnsi="Arial" w:cs="Arial"/>
          <w:sz w:val="24"/>
          <w:szCs w:val="24"/>
          <w:lang w:val="es-CR" w:eastAsia="es-ES"/>
        </w:rPr>
        <w:t xml:space="preserve">TAT-4156-2024 de las 11:20 horas del 01 de agosto de 2024, conoce el Recurso de Apelación Directa y acción de nulidad absoluta concomitante, </w:t>
      </w:r>
      <w:r w:rsidRPr="00082BFD">
        <w:rPr>
          <w:rFonts w:ascii="Arial" w:hAnsi="Arial" w:cs="Arial"/>
          <w:sz w:val="24"/>
          <w:szCs w:val="24"/>
          <w:lang w:val="es-CR"/>
        </w:rPr>
        <w:t xml:space="preserve">en contra del </w:t>
      </w:r>
      <w:bookmarkStart w:id="5" w:name="_Hlk187216564"/>
      <w:r w:rsidRPr="00082BFD">
        <w:rPr>
          <w:rFonts w:ascii="Arial" w:hAnsi="Arial" w:cs="Arial"/>
          <w:b/>
          <w:sz w:val="24"/>
          <w:szCs w:val="24"/>
          <w:lang w:val="es-CR"/>
        </w:rPr>
        <w:t>Artículo 3.6 de la Sesión Ordinaria 16-2024 de 09 de mayo de 2024</w:t>
      </w:r>
      <w:bookmarkEnd w:id="5"/>
      <w:r w:rsidRPr="00082BFD">
        <w:rPr>
          <w:rFonts w:ascii="Arial" w:hAnsi="Arial" w:cs="Arial"/>
          <w:sz w:val="24"/>
          <w:szCs w:val="24"/>
          <w:lang w:val="es-CR"/>
        </w:rPr>
        <w:t>, emitido por la Junta Directiva del Consejo de Transporte Público,</w:t>
      </w:r>
      <w:r>
        <w:rPr>
          <w:rFonts w:ascii="Arial" w:hAnsi="Arial" w:cs="Arial"/>
          <w:sz w:val="24"/>
          <w:szCs w:val="24"/>
          <w:lang w:val="es-CR"/>
        </w:rPr>
        <w:t xml:space="preserve"> </w:t>
      </w:r>
      <w:r w:rsidRPr="00082BFD">
        <w:rPr>
          <w:rFonts w:ascii="Arial" w:eastAsia="Times New Roman" w:hAnsi="Arial" w:cs="Arial"/>
          <w:sz w:val="24"/>
          <w:szCs w:val="24"/>
          <w:lang w:val="es-CR" w:eastAsia="es-ES"/>
        </w:rPr>
        <w:t xml:space="preserve">el cual </w:t>
      </w:r>
      <w:r w:rsidRPr="00082BFD">
        <w:rPr>
          <w:rFonts w:ascii="Arial" w:hAnsi="Arial" w:cs="Arial"/>
          <w:sz w:val="24"/>
          <w:szCs w:val="24"/>
          <w:shd w:val="clear" w:color="auto" w:fill="FFFFFF"/>
          <w:lang w:val="es-CR"/>
        </w:rPr>
        <w:t xml:space="preserve">acoge y declara con lugar, por el fondo y anula el acto administrativo contenido en dicho artículo. La resolución fue notificada a la recurrente y al Consejo de Transporte Público desde el </w:t>
      </w:r>
      <w:r w:rsidRPr="00082BFD">
        <w:rPr>
          <w:rFonts w:ascii="Arial" w:eastAsia="Calibri" w:hAnsi="Arial" w:cs="Arial"/>
          <w:b/>
          <w:bCs/>
        </w:rPr>
        <w:t xml:space="preserve">14 de </w:t>
      </w:r>
      <w:proofErr w:type="spellStart"/>
      <w:r w:rsidRPr="00082BFD">
        <w:rPr>
          <w:rFonts w:ascii="Arial" w:eastAsia="Calibri" w:hAnsi="Arial" w:cs="Arial"/>
          <w:b/>
          <w:bCs/>
        </w:rPr>
        <w:t>agosto</w:t>
      </w:r>
      <w:proofErr w:type="spellEnd"/>
      <w:r w:rsidRPr="00082BFD">
        <w:rPr>
          <w:rFonts w:ascii="Arial" w:eastAsia="Calibri" w:hAnsi="Arial" w:cs="Arial"/>
          <w:b/>
          <w:bCs/>
        </w:rPr>
        <w:t xml:space="preserve"> de 2024</w:t>
      </w:r>
      <w:r w:rsidRPr="00082BFD">
        <w:rPr>
          <w:rFonts w:ascii="Arial" w:eastAsia="Calibri" w:hAnsi="Arial" w:cs="Arial"/>
        </w:rPr>
        <w:t>.</w:t>
      </w:r>
    </w:p>
    <w:p w14:paraId="1E5EC4F9" w14:textId="77777777" w:rsidR="00524F54" w:rsidRPr="009C4F2F" w:rsidRDefault="00524F54" w:rsidP="00524F54">
      <w:pPr>
        <w:pStyle w:val="Style9"/>
        <w:tabs>
          <w:tab w:val="left" w:pos="426"/>
        </w:tabs>
        <w:kinsoku w:val="0"/>
        <w:autoSpaceDE/>
        <w:autoSpaceDN/>
        <w:spacing w:before="0" w:line="276" w:lineRule="auto"/>
        <w:ind w:right="0"/>
        <w:rPr>
          <w:rFonts w:ascii="Arial" w:hAnsi="Arial" w:cs="Arial"/>
          <w:sz w:val="24"/>
          <w:szCs w:val="24"/>
          <w:shd w:val="clear" w:color="auto" w:fill="FFFFFF"/>
          <w:lang w:val="es-CR"/>
        </w:rPr>
      </w:pPr>
    </w:p>
    <w:p w14:paraId="34B74486" w14:textId="75FFE93B" w:rsidR="00524F54" w:rsidRPr="003A347D" w:rsidRDefault="00524F54" w:rsidP="00524F54">
      <w:pPr>
        <w:spacing w:line="276" w:lineRule="auto"/>
        <w:jc w:val="both"/>
        <w:rPr>
          <w:rFonts w:ascii="Arial" w:hAnsi="Arial" w:cs="Arial"/>
          <w:color w:val="000000" w:themeColor="text1"/>
        </w:rPr>
      </w:pPr>
      <w:r w:rsidRPr="003A347D">
        <w:rPr>
          <w:rFonts w:ascii="Arial" w:hAnsi="Arial" w:cs="Arial"/>
          <w:color w:val="000000" w:themeColor="text1"/>
        </w:rPr>
        <w:t xml:space="preserve">De ahí que, en cuanto al </w:t>
      </w:r>
      <w:r w:rsidRPr="00082BFD">
        <w:rPr>
          <w:rFonts w:ascii="Arial" w:hAnsi="Arial" w:cs="Arial"/>
          <w:b/>
        </w:rPr>
        <w:t>Artículo 3.6 de la Sesión Ordinaria 16-2024 de 09 de mayo de 2024</w:t>
      </w:r>
      <w:r w:rsidRPr="003A347D">
        <w:rPr>
          <w:rFonts w:ascii="Arial" w:hAnsi="Arial" w:cs="Arial"/>
          <w:color w:val="000000" w:themeColor="text1"/>
        </w:rPr>
        <w:t>, deviene una falta de interés actual, toda vez que el mismo no tiene efectos jurídicos en la esfera de</w:t>
      </w:r>
      <w:r w:rsidR="007F0035">
        <w:rPr>
          <w:rFonts w:ascii="Arial" w:hAnsi="Arial" w:cs="Arial"/>
          <w:color w:val="000000" w:themeColor="text1"/>
        </w:rPr>
        <w:t xml:space="preserve"> </w:t>
      </w:r>
      <w:r w:rsidRPr="00C61A75">
        <w:rPr>
          <w:rFonts w:ascii="Arial" w:hAnsi="Arial" w:cs="Arial"/>
          <w:color w:val="000000" w:themeColor="text1"/>
        </w:rPr>
        <w:t>l</w:t>
      </w:r>
      <w:r w:rsidR="007F0035" w:rsidRPr="00C61A75">
        <w:rPr>
          <w:rFonts w:ascii="Arial" w:hAnsi="Arial" w:cs="Arial"/>
          <w:color w:val="000000" w:themeColor="text1"/>
        </w:rPr>
        <w:t>a</w:t>
      </w:r>
      <w:r w:rsidRPr="003A347D">
        <w:rPr>
          <w:rFonts w:ascii="Arial" w:hAnsi="Arial" w:cs="Arial"/>
          <w:color w:val="000000" w:themeColor="text1"/>
        </w:rPr>
        <w:t xml:space="preserve"> recurrente</w:t>
      </w:r>
      <w:r>
        <w:rPr>
          <w:rFonts w:ascii="Arial" w:hAnsi="Arial" w:cs="Arial"/>
          <w:color w:val="000000" w:themeColor="text1"/>
        </w:rPr>
        <w:t>, al haber sido anulado por este Tribunal en la resolución supra indicada, y haber agotado la vía administrativa.</w:t>
      </w:r>
    </w:p>
    <w:p w14:paraId="75CC87C4" w14:textId="77777777" w:rsidR="00524F54" w:rsidRPr="003A347D" w:rsidRDefault="00524F54" w:rsidP="00524F54">
      <w:pPr>
        <w:kinsoku w:val="0"/>
        <w:overflowPunct w:val="0"/>
        <w:spacing w:line="276" w:lineRule="auto"/>
        <w:jc w:val="both"/>
        <w:textAlignment w:val="baseline"/>
        <w:rPr>
          <w:rFonts w:ascii="Arial" w:hAnsi="Arial" w:cs="Arial"/>
          <w:color w:val="000000" w:themeColor="text1"/>
        </w:rPr>
      </w:pPr>
    </w:p>
    <w:p w14:paraId="42816828" w14:textId="1221B4DF" w:rsidR="00524F54" w:rsidRPr="003A347D" w:rsidRDefault="00524F54" w:rsidP="00524F54">
      <w:pPr>
        <w:pStyle w:val="Style1"/>
        <w:kinsoku w:val="0"/>
        <w:overflowPunct w:val="0"/>
        <w:autoSpaceDE/>
        <w:autoSpaceDN/>
        <w:adjustRightInd/>
        <w:spacing w:line="276" w:lineRule="auto"/>
        <w:ind w:left="0" w:right="0"/>
        <w:textAlignment w:val="baseline"/>
        <w:rPr>
          <w:rStyle w:val="CharacterStyle1"/>
          <w:rFonts w:ascii="Arial" w:eastAsia="Times New Roman" w:hAnsi="Arial" w:cs="Arial"/>
          <w:color w:val="000000" w:themeColor="text1"/>
          <w:spacing w:val="4"/>
          <w:lang w:val="es-CR"/>
        </w:rPr>
      </w:pPr>
      <w:r w:rsidRPr="003A347D">
        <w:rPr>
          <w:rStyle w:val="CharacterStyle1"/>
          <w:rFonts w:ascii="Arial" w:eastAsia="Times New Roman" w:hAnsi="Arial" w:cs="Arial"/>
          <w:color w:val="000000" w:themeColor="text1"/>
          <w:spacing w:val="4"/>
          <w:lang w:val="es-CR"/>
        </w:rPr>
        <w:t xml:space="preserve">Respecto a la figura del Interés Actual, la Sala Primera de la Corte Suprema de Justicia, mediante </w:t>
      </w:r>
      <w:r w:rsidRPr="00C61A75">
        <w:rPr>
          <w:rStyle w:val="CharacterStyle1"/>
          <w:rFonts w:ascii="Arial" w:eastAsia="Times New Roman" w:hAnsi="Arial" w:cs="Arial"/>
          <w:color w:val="000000" w:themeColor="text1"/>
          <w:spacing w:val="4"/>
          <w:lang w:val="es-CR"/>
        </w:rPr>
        <w:t xml:space="preserve">su </w:t>
      </w:r>
      <w:r w:rsidR="007F0035" w:rsidRPr="00C61A75">
        <w:rPr>
          <w:rStyle w:val="CharacterStyle1"/>
          <w:rFonts w:ascii="Arial" w:eastAsia="Times New Roman" w:hAnsi="Arial" w:cs="Arial"/>
          <w:color w:val="000000" w:themeColor="text1"/>
          <w:spacing w:val="4"/>
          <w:lang w:val="es-CR"/>
        </w:rPr>
        <w:t>R</w:t>
      </w:r>
      <w:r w:rsidRPr="00C61A75">
        <w:rPr>
          <w:rStyle w:val="CharacterStyle1"/>
          <w:rFonts w:ascii="Arial" w:eastAsia="Times New Roman" w:hAnsi="Arial" w:cs="Arial"/>
          <w:color w:val="000000" w:themeColor="text1"/>
          <w:spacing w:val="4"/>
          <w:lang w:val="es-CR"/>
        </w:rPr>
        <w:t xml:space="preserve">esolución </w:t>
      </w:r>
      <w:r w:rsidR="007F0035" w:rsidRPr="00C61A75">
        <w:rPr>
          <w:rStyle w:val="CharacterStyle1"/>
          <w:rFonts w:ascii="Arial" w:eastAsia="Times New Roman" w:hAnsi="Arial" w:cs="Arial"/>
          <w:color w:val="000000" w:themeColor="text1"/>
          <w:spacing w:val="4"/>
          <w:lang w:val="es-CR"/>
        </w:rPr>
        <w:t>No.</w:t>
      </w:r>
      <w:r w:rsidR="007F0035">
        <w:rPr>
          <w:rStyle w:val="CharacterStyle1"/>
          <w:rFonts w:ascii="Arial" w:eastAsia="Times New Roman" w:hAnsi="Arial" w:cs="Arial"/>
          <w:color w:val="000000" w:themeColor="text1"/>
          <w:spacing w:val="4"/>
          <w:lang w:val="es-CR"/>
        </w:rPr>
        <w:t xml:space="preserve"> </w:t>
      </w:r>
      <w:r w:rsidRPr="003A347D">
        <w:rPr>
          <w:rStyle w:val="CharacterStyle1"/>
          <w:rFonts w:ascii="Arial" w:eastAsia="Times New Roman" w:hAnsi="Arial" w:cs="Arial"/>
          <w:color w:val="000000" w:themeColor="text1"/>
          <w:spacing w:val="4"/>
          <w:lang w:val="es-CR"/>
        </w:rPr>
        <w:t xml:space="preserve">465-F-S1-2009 de las </w:t>
      </w:r>
      <w:r w:rsidR="007F0035" w:rsidRPr="00C61A75">
        <w:rPr>
          <w:rStyle w:val="CharacterStyle1"/>
          <w:rFonts w:ascii="Arial" w:eastAsia="Times New Roman" w:hAnsi="Arial" w:cs="Arial"/>
          <w:color w:val="000000" w:themeColor="text1"/>
          <w:spacing w:val="4"/>
          <w:lang w:val="es-CR"/>
        </w:rPr>
        <w:t>10:45</w:t>
      </w:r>
      <w:r w:rsidRPr="00C61A75">
        <w:rPr>
          <w:rStyle w:val="CharacterStyle1"/>
          <w:rFonts w:ascii="Arial" w:eastAsia="Times New Roman" w:hAnsi="Arial" w:cs="Arial"/>
          <w:color w:val="000000" w:themeColor="text1"/>
          <w:spacing w:val="4"/>
          <w:lang w:val="es-CR"/>
        </w:rPr>
        <w:t xml:space="preserve"> horas del </w:t>
      </w:r>
      <w:r w:rsidR="007F0035" w:rsidRPr="00C61A75">
        <w:rPr>
          <w:rStyle w:val="CharacterStyle1"/>
          <w:rFonts w:ascii="Arial" w:eastAsia="Times New Roman" w:hAnsi="Arial" w:cs="Arial"/>
          <w:color w:val="000000" w:themeColor="text1"/>
          <w:spacing w:val="4"/>
          <w:lang w:val="es-CR"/>
        </w:rPr>
        <w:t>07</w:t>
      </w:r>
      <w:r w:rsidRPr="00C61A75">
        <w:rPr>
          <w:rStyle w:val="CharacterStyle1"/>
          <w:rFonts w:ascii="Arial" w:eastAsia="Times New Roman" w:hAnsi="Arial" w:cs="Arial"/>
          <w:color w:val="000000" w:themeColor="text1"/>
          <w:spacing w:val="4"/>
          <w:lang w:val="es-CR"/>
        </w:rPr>
        <w:t xml:space="preserve"> de mayo de </w:t>
      </w:r>
      <w:r w:rsidR="007F0035" w:rsidRPr="00C61A75">
        <w:rPr>
          <w:rStyle w:val="CharacterStyle1"/>
          <w:rFonts w:ascii="Arial" w:eastAsia="Times New Roman" w:hAnsi="Arial" w:cs="Arial"/>
          <w:color w:val="000000" w:themeColor="text1"/>
          <w:spacing w:val="4"/>
          <w:lang w:val="es-CR"/>
        </w:rPr>
        <w:t>2009</w:t>
      </w:r>
      <w:r w:rsidRPr="00C61A75">
        <w:rPr>
          <w:rStyle w:val="CharacterStyle1"/>
          <w:rFonts w:ascii="Arial" w:eastAsia="Times New Roman" w:hAnsi="Arial" w:cs="Arial"/>
          <w:color w:val="000000" w:themeColor="text1"/>
          <w:spacing w:val="4"/>
          <w:lang w:val="es-CR"/>
        </w:rPr>
        <w:t>, ha indicado lo siguiente:</w:t>
      </w:r>
      <w:r w:rsidRPr="003A347D">
        <w:rPr>
          <w:rStyle w:val="CharacterStyle1"/>
          <w:rFonts w:ascii="Arial" w:eastAsia="Times New Roman" w:hAnsi="Arial" w:cs="Arial"/>
          <w:color w:val="000000" w:themeColor="text1"/>
          <w:spacing w:val="4"/>
          <w:lang w:val="es-CR"/>
        </w:rPr>
        <w:t xml:space="preserve"> </w:t>
      </w:r>
    </w:p>
    <w:p w14:paraId="7985AD68" w14:textId="77777777" w:rsidR="00524F54" w:rsidRPr="003A347D" w:rsidRDefault="00524F54" w:rsidP="00524F54">
      <w:pPr>
        <w:pStyle w:val="Style1"/>
        <w:kinsoku w:val="0"/>
        <w:overflowPunct w:val="0"/>
        <w:autoSpaceDE/>
        <w:autoSpaceDN/>
        <w:adjustRightInd/>
        <w:spacing w:line="276" w:lineRule="auto"/>
        <w:ind w:left="0" w:right="0"/>
        <w:textAlignment w:val="baseline"/>
        <w:rPr>
          <w:rStyle w:val="CharacterStyle1"/>
          <w:rFonts w:ascii="Arial" w:hAnsi="Arial" w:cs="Arial"/>
          <w:color w:val="000000" w:themeColor="text1"/>
          <w:spacing w:val="10"/>
          <w:lang w:val="es-CR"/>
        </w:rPr>
      </w:pPr>
    </w:p>
    <w:p w14:paraId="185A57AF" w14:textId="77777777" w:rsidR="00524F54" w:rsidRPr="007F0035" w:rsidRDefault="00524F54" w:rsidP="00524F54">
      <w:pPr>
        <w:pStyle w:val="NormalWeb"/>
        <w:spacing w:before="0" w:beforeAutospacing="0" w:after="0" w:afterAutospacing="0"/>
        <w:ind w:left="851" w:right="851"/>
        <w:jc w:val="both"/>
        <w:rPr>
          <w:rFonts w:ascii="Arial" w:hAnsi="Arial" w:cs="Arial"/>
          <w:i/>
          <w:iCs/>
          <w:color w:val="000000" w:themeColor="text1"/>
          <w:sz w:val="22"/>
          <w:szCs w:val="22"/>
        </w:rPr>
      </w:pPr>
      <w:r w:rsidRPr="007F0035">
        <w:rPr>
          <w:rFonts w:ascii="Arial" w:hAnsi="Arial" w:cs="Arial"/>
          <w:bCs/>
          <w:i/>
          <w:iCs/>
          <w:sz w:val="22"/>
          <w:szCs w:val="22"/>
        </w:rPr>
        <w:t xml:space="preserve">“(…) </w:t>
      </w:r>
      <w:r w:rsidRPr="007F0035">
        <w:rPr>
          <w:rFonts w:ascii="Arial" w:hAnsi="Arial" w:cs="Arial"/>
          <w:b/>
          <w:bCs/>
          <w:i/>
          <w:iCs/>
          <w:sz w:val="22"/>
          <w:szCs w:val="22"/>
        </w:rPr>
        <w:t xml:space="preserve">II.-De la falta de interés actual. </w:t>
      </w:r>
      <w:r w:rsidRPr="007F0035">
        <w:rPr>
          <w:rFonts w:ascii="Arial" w:hAnsi="Arial" w:cs="Arial"/>
          <w:i/>
          <w:iCs/>
          <w:sz w:val="22"/>
          <w:szCs w:val="22"/>
        </w:rPr>
        <w:t xml:space="preserve">Según ha dicho en forma reiterada esta Sala (véase los votos no. 8, de las 15 horas 45 minutos del 5 de enero de 2000 y no. 6, de las 14 horas 30 minutos del 6 de febrero de 1998), en los asuntos sometidos a su conocimiento, el Juez está obligado a analizar, incluso de oficio, los presupuestos sustanciales o de fondo de toda acción, a saber: derecho, legitimación e interés. Se trata de condiciones necesarias para la emisión de una sentencia estimatoria, por lo que deben conservase durante todo el proceso. De modo </w:t>
      </w:r>
      <w:proofErr w:type="gramStart"/>
      <w:r w:rsidRPr="007F0035">
        <w:rPr>
          <w:rFonts w:ascii="Arial" w:hAnsi="Arial" w:cs="Arial"/>
          <w:i/>
          <w:iCs/>
          <w:sz w:val="22"/>
          <w:szCs w:val="22"/>
        </w:rPr>
        <w:t>que</w:t>
      </w:r>
      <w:proofErr w:type="gramEnd"/>
      <w:r w:rsidRPr="007F0035">
        <w:rPr>
          <w:rFonts w:ascii="Arial" w:hAnsi="Arial" w:cs="Arial"/>
          <w:i/>
          <w:iCs/>
          <w:sz w:val="22"/>
          <w:szCs w:val="22"/>
        </w:rPr>
        <w:t xml:space="preserve"> si se detecta la ausencia de uno o más de ellos, el Juzgador no podrá pronunciarse sobre el fondo de litigio, generándose de esta forma lo que en doctrina se conoce como sentencia inhibitoria. Este Tribunal, luego del estudio de los autos, llega al convencimiento, de que el interés no está presente en el </w:t>
      </w:r>
      <w:proofErr w:type="spellStart"/>
      <w:r w:rsidRPr="007F0035">
        <w:rPr>
          <w:rFonts w:ascii="Arial" w:hAnsi="Arial" w:cs="Arial"/>
          <w:i/>
          <w:iCs/>
          <w:sz w:val="22"/>
          <w:szCs w:val="22"/>
        </w:rPr>
        <w:t>subexámine</w:t>
      </w:r>
      <w:proofErr w:type="spellEnd"/>
      <w:r w:rsidRPr="007F0035">
        <w:rPr>
          <w:rFonts w:ascii="Arial" w:hAnsi="Arial" w:cs="Arial"/>
          <w:i/>
          <w:iCs/>
          <w:sz w:val="22"/>
          <w:szCs w:val="22"/>
        </w:rPr>
        <w:t xml:space="preserve">. El interés es la necesidad de tutela en que se encuentra una persona en concreto y que lo determina a solicitar la intervención del respectivo órgano jurisdiccional, con la finalidad de que resuelva el conflicto jurídico en el cual es parte. De tal manera, se puede decir, que es la insatisfacción de un interés tutelado por el ordenamiento jurídico (interés legítimo) o un derecho </w:t>
      </w:r>
      <w:proofErr w:type="spellStart"/>
      <w:r w:rsidRPr="007F0035">
        <w:rPr>
          <w:rFonts w:ascii="Arial" w:hAnsi="Arial" w:cs="Arial"/>
          <w:i/>
          <w:iCs/>
          <w:sz w:val="22"/>
          <w:szCs w:val="22"/>
        </w:rPr>
        <w:t>sujetivo</w:t>
      </w:r>
      <w:proofErr w:type="spellEnd"/>
      <w:r w:rsidRPr="007F0035">
        <w:rPr>
          <w:rFonts w:ascii="Arial" w:hAnsi="Arial" w:cs="Arial"/>
          <w:i/>
          <w:iCs/>
          <w:sz w:val="22"/>
          <w:szCs w:val="22"/>
        </w:rPr>
        <w:t xml:space="preserve"> (Sic), la que provoca el ejercicio del derecho accionar y motiva a formular la pretensión. Se ha dicho también, que es la utilidad que para el titular de un derecho subjetivo o un interés legítimo se deriva de la tutela jurisdiccional. Por ello, siendo imperioso, como ya se dijo, mantenerse durante el desarrollo de todo el proceso, cuando es necesario </w:t>
      </w:r>
      <w:r w:rsidRPr="007F0035">
        <w:rPr>
          <w:rFonts w:ascii="Arial" w:hAnsi="Arial" w:cs="Arial"/>
          <w:i/>
          <w:iCs/>
          <w:sz w:val="22"/>
          <w:szCs w:val="22"/>
        </w:rPr>
        <w:lastRenderedPageBreak/>
        <w:t xml:space="preserve">analizar su subsistencia, el juzgador debe hacer un juicio de utilidad, cotejando los efectos de la resolución jurisdiccional solicitada, con la utilidad que de tal pronunciamiento puede obtener quien la requiera. Si la falta de sentencia le produce daño o perjuicio a quien solicitó tutela, hay interés; si no lo ocasiona, no existe. Esto es así, por cuanto desaparece la causa del litigio, el conflicto de intereses. En la especie, ha quedado demostrado con el testimonio del testigo- perito, Dr. Gerardo Escalante López, ginecólogo-obstetra y especialista en reproducción humana, médico que durante los años 1999 y 2000 brindó tratamiento a la actora, que la técnica de la fertilización in vitro estaría contraindicada para la demandante en razón de su edad, pues a sus 48 años ha perdido ya su capacidad reproductiva con sus propios óvulos, lo que hace extraordinariamente improbable y remoto un embarazo de manera asistida. Lo anterior, aunado al hecho de que la accionante, luego del dictado de la sentencia impugnada, manifestó a través de distintos medios de comunicación colectiva, que no se sometería a la técnica de fertilización in Vitro, en razón de su edad, lleva a este Tribunal a estimar que no asiste a la actora interés actual para mantener el proceso. Ante la falta de este presupuesto procesal de fondo, deberá anularse la sentencia recurrida y en su lugar, declararse sin lugar la </w:t>
      </w:r>
      <w:r w:rsidRPr="007F0035">
        <w:rPr>
          <w:rFonts w:ascii="Arial" w:hAnsi="Arial" w:cs="Arial"/>
          <w:i/>
          <w:iCs/>
          <w:color w:val="000000" w:themeColor="text1"/>
          <w:sz w:val="22"/>
          <w:szCs w:val="22"/>
        </w:rPr>
        <w:t xml:space="preserve">demanda.” </w:t>
      </w:r>
    </w:p>
    <w:p w14:paraId="5CE29370" w14:textId="77777777" w:rsidR="00524F54" w:rsidRPr="007F0035" w:rsidRDefault="00524F54" w:rsidP="00524F54">
      <w:pPr>
        <w:pStyle w:val="Style1"/>
        <w:kinsoku w:val="0"/>
        <w:overflowPunct w:val="0"/>
        <w:autoSpaceDE/>
        <w:autoSpaceDN/>
        <w:adjustRightInd/>
        <w:textAlignment w:val="baseline"/>
        <w:rPr>
          <w:rStyle w:val="CharacterStyle1"/>
          <w:rFonts w:ascii="Arial" w:hAnsi="Arial" w:cs="Arial"/>
          <w:i/>
          <w:iCs/>
          <w:color w:val="000000" w:themeColor="text1"/>
          <w:spacing w:val="8"/>
          <w:sz w:val="22"/>
          <w:szCs w:val="22"/>
          <w:lang w:val="es-CR"/>
        </w:rPr>
      </w:pPr>
    </w:p>
    <w:p w14:paraId="7B3F18BC" w14:textId="3877FE36" w:rsidR="00524F54" w:rsidRPr="003A347D" w:rsidRDefault="00524F54" w:rsidP="00524F54">
      <w:pPr>
        <w:pStyle w:val="Style1"/>
        <w:kinsoku w:val="0"/>
        <w:overflowPunct w:val="0"/>
        <w:autoSpaceDE/>
        <w:autoSpaceDN/>
        <w:adjustRightInd/>
        <w:spacing w:line="276" w:lineRule="auto"/>
        <w:ind w:left="0" w:right="0"/>
        <w:textAlignment w:val="baseline"/>
        <w:rPr>
          <w:rFonts w:ascii="Arial" w:hAnsi="Arial" w:cs="Arial"/>
          <w:color w:val="000000" w:themeColor="text1"/>
          <w:lang w:val="es-CR"/>
        </w:rPr>
      </w:pPr>
      <w:r w:rsidRPr="003A347D">
        <w:rPr>
          <w:rFonts w:ascii="Arial" w:hAnsi="Arial" w:cs="Arial"/>
          <w:color w:val="000000" w:themeColor="text1"/>
          <w:lang w:val="es-CR"/>
        </w:rPr>
        <w:t xml:space="preserve">Asimismo, en la doctrina, el profesor Eugene </w:t>
      </w:r>
      <w:proofErr w:type="spellStart"/>
      <w:r w:rsidRPr="003A347D">
        <w:rPr>
          <w:rFonts w:ascii="Arial" w:hAnsi="Arial" w:cs="Arial"/>
          <w:color w:val="000000" w:themeColor="text1"/>
          <w:lang w:val="es-CR"/>
        </w:rPr>
        <w:t>Garsonet</w:t>
      </w:r>
      <w:proofErr w:type="spellEnd"/>
      <w:r w:rsidRPr="003A347D">
        <w:rPr>
          <w:rFonts w:ascii="Arial" w:hAnsi="Arial" w:cs="Arial"/>
          <w:color w:val="000000" w:themeColor="text1"/>
          <w:lang w:val="es-CR"/>
        </w:rPr>
        <w:t>, tratadista francés explicando la figura del interés</w:t>
      </w:r>
      <w:r w:rsidR="007F0035">
        <w:rPr>
          <w:rFonts w:ascii="Arial" w:hAnsi="Arial" w:cs="Arial"/>
          <w:color w:val="000000" w:themeColor="text1"/>
          <w:lang w:val="es-CR"/>
        </w:rPr>
        <w:t>,</w:t>
      </w:r>
      <w:r w:rsidRPr="003A347D">
        <w:rPr>
          <w:rFonts w:ascii="Arial" w:hAnsi="Arial" w:cs="Arial"/>
          <w:color w:val="000000" w:themeColor="text1"/>
          <w:lang w:val="es-CR"/>
        </w:rPr>
        <w:t xml:space="preserve"> reseñó que </w:t>
      </w:r>
      <w:r w:rsidRPr="007B02A3">
        <w:rPr>
          <w:rFonts w:ascii="Arial" w:hAnsi="Arial" w:cs="Arial"/>
          <w:i/>
          <w:iCs/>
          <w:color w:val="000000" w:themeColor="text1"/>
          <w:lang w:val="es-CR"/>
        </w:rPr>
        <w:t>“Si no existe el interés no existe la acción”</w:t>
      </w:r>
      <w:r w:rsidRPr="007B02A3">
        <w:rPr>
          <w:rFonts w:ascii="Arial" w:hAnsi="Arial" w:cs="Arial"/>
          <w:color w:val="000000" w:themeColor="text1"/>
          <w:lang w:val="es-CR"/>
        </w:rPr>
        <w:t>,</w:t>
      </w:r>
      <w:r w:rsidRPr="003A347D">
        <w:rPr>
          <w:rFonts w:ascii="Arial" w:hAnsi="Arial" w:cs="Arial"/>
          <w:color w:val="000000" w:themeColor="text1"/>
          <w:lang w:val="es-CR"/>
        </w:rPr>
        <w:t xml:space="preserve"> esta afirmación encuentra sentido, ya que una vez que el interés es satisfecho sea por un acto ajeno al proceso, o se extingue aquel interés por cualquier otra razón, la acción misma para la cual se interpone un procedimiento deja de existir, y eso es precisamente lo que ha acontecido en el presente caso</w:t>
      </w:r>
      <w:r w:rsidR="007F0035" w:rsidRPr="007B02A3">
        <w:rPr>
          <w:rFonts w:ascii="Arial" w:hAnsi="Arial" w:cs="Arial"/>
          <w:color w:val="000000" w:themeColor="text1"/>
          <w:lang w:val="es-CR"/>
        </w:rPr>
        <w:t>,</w:t>
      </w:r>
      <w:r w:rsidRPr="003A347D">
        <w:rPr>
          <w:rFonts w:ascii="Arial" w:hAnsi="Arial" w:cs="Arial"/>
          <w:color w:val="000000" w:themeColor="text1"/>
          <w:lang w:val="es-CR"/>
        </w:rPr>
        <w:t xml:space="preserve"> y por lo tanto</w:t>
      </w:r>
      <w:r w:rsidR="007F0035">
        <w:rPr>
          <w:rFonts w:ascii="Arial" w:hAnsi="Arial" w:cs="Arial"/>
          <w:color w:val="000000" w:themeColor="text1"/>
          <w:lang w:val="es-CR"/>
        </w:rPr>
        <w:t>,</w:t>
      </w:r>
      <w:r w:rsidRPr="003A347D">
        <w:rPr>
          <w:rFonts w:ascii="Arial" w:hAnsi="Arial" w:cs="Arial"/>
          <w:color w:val="000000" w:themeColor="text1"/>
          <w:lang w:val="es-CR"/>
        </w:rPr>
        <w:t xml:space="preserve"> al no existir un interés actual, que se sustente</w:t>
      </w:r>
      <w:r w:rsidR="007F0035" w:rsidRPr="007B02A3">
        <w:rPr>
          <w:rFonts w:ascii="Arial" w:hAnsi="Arial" w:cs="Arial"/>
          <w:color w:val="000000" w:themeColor="text1"/>
          <w:lang w:val="es-CR"/>
        </w:rPr>
        <w:t>,</w:t>
      </w:r>
      <w:r w:rsidRPr="003A347D">
        <w:rPr>
          <w:rFonts w:ascii="Arial" w:hAnsi="Arial" w:cs="Arial"/>
          <w:color w:val="000000" w:themeColor="text1"/>
          <w:lang w:val="es-CR"/>
        </w:rPr>
        <w:t xml:space="preserve"> el Recurso de Apelación en subsidio </w:t>
      </w:r>
      <w:r w:rsidRPr="000E7134">
        <w:rPr>
          <w:rFonts w:ascii="Arial" w:hAnsi="Arial" w:cs="Arial"/>
          <w:color w:val="000000" w:themeColor="text1"/>
          <w:lang w:val="es-CR"/>
        </w:rPr>
        <w:t>y acción de nulidad absoluta concomitante</w:t>
      </w:r>
      <w:r w:rsidRPr="003A347D">
        <w:rPr>
          <w:rFonts w:ascii="Arial" w:hAnsi="Arial" w:cs="Arial"/>
          <w:color w:val="000000" w:themeColor="text1"/>
          <w:lang w:val="es-CR"/>
        </w:rPr>
        <w:t xml:space="preserve">, debe </w:t>
      </w:r>
      <w:r w:rsidR="007B02A3">
        <w:rPr>
          <w:rFonts w:ascii="Arial" w:hAnsi="Arial" w:cs="Arial"/>
          <w:color w:val="000000" w:themeColor="text1"/>
          <w:lang w:val="es-CR"/>
        </w:rPr>
        <w:t>archivarse</w:t>
      </w:r>
      <w:r>
        <w:rPr>
          <w:rFonts w:ascii="Arial" w:hAnsi="Arial" w:cs="Arial"/>
          <w:color w:val="000000" w:themeColor="text1"/>
          <w:lang w:val="es-CR"/>
        </w:rPr>
        <w:t xml:space="preserve">, en virtud de haber sido resuelto bajo la figura de Apelación Directa por el Tribunal Administrativo de Transporte en </w:t>
      </w:r>
      <w:r w:rsidRPr="00082BFD">
        <w:rPr>
          <w:rFonts w:ascii="Arial" w:hAnsi="Arial" w:cs="Arial"/>
          <w:lang w:val="es-CR"/>
        </w:rPr>
        <w:t xml:space="preserve">la Resolución No. </w:t>
      </w:r>
      <w:r w:rsidRPr="00082BFD">
        <w:rPr>
          <w:rFonts w:ascii="Arial" w:eastAsia="Times New Roman" w:hAnsi="Arial" w:cs="Arial"/>
          <w:lang w:val="es-CR" w:eastAsia="es-ES"/>
        </w:rPr>
        <w:t>TAT-4156-2024 de las 11:20 horas del 01 de agosto de 2024</w:t>
      </w:r>
      <w:r>
        <w:rPr>
          <w:rFonts w:ascii="Arial" w:hAnsi="Arial" w:cs="Arial"/>
          <w:color w:val="000000" w:themeColor="text1"/>
          <w:lang w:val="es-CR"/>
        </w:rPr>
        <w:t>.</w:t>
      </w:r>
    </w:p>
    <w:p w14:paraId="3EA4D776" w14:textId="77777777" w:rsidR="00524F54" w:rsidRDefault="00524F54" w:rsidP="00524F54">
      <w:pPr>
        <w:spacing w:line="276" w:lineRule="auto"/>
        <w:jc w:val="both"/>
        <w:rPr>
          <w:rFonts w:ascii="Arial" w:hAnsi="Arial" w:cs="Arial"/>
          <w:lang w:val="es-MX"/>
        </w:rPr>
      </w:pPr>
    </w:p>
    <w:p w14:paraId="5C0D5825" w14:textId="77777777" w:rsidR="0015182F" w:rsidRPr="009E4488" w:rsidRDefault="0015182F" w:rsidP="00524F54">
      <w:pPr>
        <w:spacing w:line="276" w:lineRule="auto"/>
        <w:jc w:val="both"/>
        <w:rPr>
          <w:rFonts w:ascii="Arial" w:hAnsi="Arial" w:cs="Arial"/>
          <w:lang w:val="es-MX"/>
        </w:rPr>
      </w:pPr>
    </w:p>
    <w:p w14:paraId="54EAAAC0" w14:textId="77777777" w:rsidR="00524F54" w:rsidRPr="009E4488" w:rsidRDefault="00524F54" w:rsidP="00524F54">
      <w:pPr>
        <w:spacing w:line="276" w:lineRule="auto"/>
        <w:jc w:val="both"/>
        <w:rPr>
          <w:rFonts w:ascii="Arial" w:hAnsi="Arial" w:cs="Arial"/>
          <w:lang w:val="es-MX"/>
        </w:rPr>
      </w:pPr>
    </w:p>
    <w:p w14:paraId="49A55C45" w14:textId="77777777" w:rsidR="00524F54" w:rsidRPr="007D2F08" w:rsidRDefault="00524F54" w:rsidP="00524F54">
      <w:pPr>
        <w:spacing w:line="276" w:lineRule="auto"/>
        <w:jc w:val="center"/>
        <w:rPr>
          <w:rFonts w:ascii="Arial" w:hAnsi="Arial" w:cs="Arial"/>
          <w:b/>
          <w:bCs/>
          <w:lang w:val="es-MX"/>
        </w:rPr>
      </w:pPr>
      <w:r w:rsidRPr="007D2F08">
        <w:rPr>
          <w:rFonts w:ascii="Arial" w:hAnsi="Arial" w:cs="Arial"/>
          <w:b/>
          <w:bCs/>
          <w:lang w:val="es-MX"/>
        </w:rPr>
        <w:t>POR TANTO</w:t>
      </w:r>
    </w:p>
    <w:p w14:paraId="67D198B5" w14:textId="77777777" w:rsidR="00524F54" w:rsidRDefault="00524F54" w:rsidP="00524F54">
      <w:pPr>
        <w:spacing w:line="276" w:lineRule="auto"/>
        <w:jc w:val="both"/>
        <w:rPr>
          <w:rFonts w:ascii="Arial" w:hAnsi="Arial" w:cs="Arial"/>
          <w:lang w:val="es-MX"/>
        </w:rPr>
      </w:pPr>
    </w:p>
    <w:p w14:paraId="6EDC4931" w14:textId="7FDA8B65" w:rsidR="00524F54" w:rsidRPr="00832C45" w:rsidRDefault="00524F54" w:rsidP="00524F54">
      <w:pPr>
        <w:pStyle w:val="Prrafodelista"/>
        <w:numPr>
          <w:ilvl w:val="0"/>
          <w:numId w:val="1"/>
        </w:numPr>
        <w:spacing w:line="276" w:lineRule="auto"/>
        <w:ind w:left="284" w:hanging="284"/>
        <w:contextualSpacing w:val="0"/>
        <w:jc w:val="both"/>
        <w:rPr>
          <w:rFonts w:ascii="Arial" w:hAnsi="Arial" w:cs="Arial"/>
          <w:lang w:val="es-MX"/>
        </w:rPr>
      </w:pPr>
      <w:r>
        <w:rPr>
          <w:rFonts w:ascii="Arial" w:hAnsi="Arial" w:cs="Arial"/>
          <w:lang w:val="es-MX"/>
        </w:rPr>
        <w:t xml:space="preserve">Archivar por falta de interés actual, el </w:t>
      </w:r>
      <w:r w:rsidRPr="005E2DF4">
        <w:rPr>
          <w:rFonts w:ascii="Arial" w:eastAsia="Calibri" w:hAnsi="Arial" w:cs="Arial"/>
          <w:b/>
          <w:bCs/>
        </w:rPr>
        <w:t>Recurso de apelación en subsidio y acción de nulidad absoluta concomitante</w:t>
      </w:r>
      <w:r w:rsidRPr="005E2DF4">
        <w:rPr>
          <w:rFonts w:ascii="Arial" w:eastAsiaTheme="minorEastAsia" w:hAnsi="Arial" w:cs="Arial"/>
          <w:b/>
          <w:bCs/>
          <w:lang w:eastAsia="es-CR"/>
        </w:rPr>
        <w:t>,</w:t>
      </w:r>
      <w:r w:rsidRPr="005E2DF4">
        <w:rPr>
          <w:rFonts w:ascii="Arial" w:eastAsiaTheme="minorEastAsia" w:hAnsi="Arial" w:cs="Arial"/>
          <w:lang w:eastAsia="es-CR"/>
        </w:rPr>
        <w:t xml:space="preserve"> presentado por la empresa </w:t>
      </w:r>
      <w:r w:rsidR="007F591D">
        <w:rPr>
          <w:rFonts w:ascii="Arial" w:hAnsi="Arial" w:cs="Arial"/>
          <w:b/>
        </w:rPr>
        <w:t>TRIDGU</w:t>
      </w:r>
      <w:r w:rsidRPr="005E2DF4">
        <w:rPr>
          <w:rFonts w:ascii="Arial" w:hAnsi="Arial" w:cs="Arial"/>
          <w:b/>
          <w:caps/>
        </w:rPr>
        <w:t xml:space="preserve"> S.A.</w:t>
      </w:r>
      <w:r w:rsidRPr="005E2DF4">
        <w:rPr>
          <w:rFonts w:ascii="Arial" w:eastAsiaTheme="minorEastAsia" w:hAnsi="Arial" w:cs="Arial"/>
          <w:lang w:eastAsia="es-CR"/>
        </w:rPr>
        <w:t xml:space="preserve">, cédula jurídica número </w:t>
      </w:r>
      <w:r w:rsidR="007F591D">
        <w:rPr>
          <w:rFonts w:ascii="Arial" w:eastAsiaTheme="minorEastAsia" w:hAnsi="Arial" w:cs="Arial"/>
          <w:lang w:eastAsia="es-CR"/>
        </w:rPr>
        <w:t>000</w:t>
      </w:r>
      <w:r w:rsidRPr="005E2DF4">
        <w:rPr>
          <w:rFonts w:ascii="Arial" w:eastAsiaTheme="minorEastAsia" w:hAnsi="Arial" w:cs="Arial"/>
          <w:lang w:eastAsia="es-CR"/>
        </w:rPr>
        <w:t xml:space="preserve">, representada por la señora </w:t>
      </w:r>
      <w:r w:rsidR="007F591D">
        <w:rPr>
          <w:rFonts w:ascii="Arial" w:eastAsiaTheme="minorEastAsia" w:hAnsi="Arial" w:cs="Arial"/>
          <w:b/>
          <w:bCs/>
          <w:lang w:eastAsia="es-CR"/>
        </w:rPr>
        <w:t>FAG</w:t>
      </w:r>
      <w:r w:rsidRPr="005E2DF4">
        <w:rPr>
          <w:rFonts w:ascii="Arial" w:eastAsiaTheme="minorEastAsia" w:hAnsi="Arial" w:cs="Arial"/>
          <w:lang w:eastAsia="es-CR"/>
        </w:rPr>
        <w:t xml:space="preserve">, cédula de identidad </w:t>
      </w:r>
      <w:r w:rsidR="00923D94">
        <w:rPr>
          <w:rFonts w:ascii="Arial" w:eastAsiaTheme="minorEastAsia" w:hAnsi="Arial" w:cs="Arial"/>
          <w:lang w:eastAsia="es-CR"/>
        </w:rPr>
        <w:t xml:space="preserve">número </w:t>
      </w:r>
      <w:r w:rsidR="007F591D">
        <w:rPr>
          <w:rFonts w:ascii="Arial" w:eastAsiaTheme="minorEastAsia" w:hAnsi="Arial" w:cs="Arial"/>
          <w:lang w:eastAsia="es-CR"/>
        </w:rPr>
        <w:t>000</w:t>
      </w:r>
      <w:r w:rsidRPr="005E2DF4">
        <w:rPr>
          <w:rFonts w:ascii="Arial" w:eastAsiaTheme="minorEastAsia" w:hAnsi="Arial" w:cs="Arial"/>
          <w:lang w:eastAsia="es-CR"/>
        </w:rPr>
        <w:t>, en su condición de Presidente con facultades de Apoderada Generalísima sin límite de suma de dicha empresa, en contra del</w:t>
      </w:r>
      <w:r w:rsidRPr="005E2DF4">
        <w:rPr>
          <w:rFonts w:ascii="Arial" w:hAnsi="Arial" w:cs="Arial"/>
        </w:rPr>
        <w:t xml:space="preserve"> </w:t>
      </w:r>
      <w:r w:rsidRPr="005E2DF4">
        <w:rPr>
          <w:rFonts w:ascii="Arial" w:hAnsi="Arial" w:cs="Arial"/>
          <w:b/>
        </w:rPr>
        <w:t>Artículo 3.6 de la Sesión Ordinaria 16-2024 de 09 de mayo de 2024</w:t>
      </w:r>
      <w:r w:rsidRPr="005E2DF4">
        <w:rPr>
          <w:rFonts w:ascii="Arial" w:hAnsi="Arial" w:cs="Arial"/>
        </w:rPr>
        <w:t xml:space="preserve">, </w:t>
      </w:r>
      <w:r w:rsidRPr="005E2DF4">
        <w:rPr>
          <w:rFonts w:ascii="Arial" w:eastAsiaTheme="minorEastAsia" w:hAnsi="Arial" w:cs="Arial"/>
          <w:lang w:eastAsia="es-CR"/>
        </w:rPr>
        <w:t>emitido por la Junta Directiva del Consejo de Transporte Público</w:t>
      </w:r>
      <w:r w:rsidRPr="00832C45">
        <w:rPr>
          <w:rFonts w:ascii="Arial" w:hAnsi="Arial" w:cs="Arial"/>
          <w:lang w:val="es-MX"/>
        </w:rPr>
        <w:t>.</w:t>
      </w:r>
    </w:p>
    <w:p w14:paraId="13F0DD28" w14:textId="77777777" w:rsidR="00524F54" w:rsidRPr="00832C45" w:rsidRDefault="00524F54" w:rsidP="00524F54">
      <w:pPr>
        <w:pStyle w:val="Prrafodelista"/>
        <w:spacing w:line="276" w:lineRule="auto"/>
        <w:ind w:left="284"/>
        <w:contextualSpacing w:val="0"/>
        <w:jc w:val="both"/>
        <w:rPr>
          <w:rFonts w:ascii="Arial" w:hAnsi="Arial" w:cs="Arial"/>
          <w:lang w:val="es-MX"/>
        </w:rPr>
      </w:pPr>
    </w:p>
    <w:p w14:paraId="1A6100DB" w14:textId="77777777" w:rsidR="00524F54" w:rsidRPr="00655F74" w:rsidRDefault="00524F54" w:rsidP="00524F54">
      <w:pPr>
        <w:pStyle w:val="Prrafodelista"/>
        <w:numPr>
          <w:ilvl w:val="0"/>
          <w:numId w:val="1"/>
        </w:numPr>
        <w:spacing w:line="276" w:lineRule="auto"/>
        <w:ind w:left="284" w:hanging="284"/>
        <w:jc w:val="both"/>
        <w:rPr>
          <w:rFonts w:ascii="Arial" w:hAnsi="Arial" w:cs="Arial"/>
          <w:lang w:val="es-MX"/>
        </w:rPr>
      </w:pPr>
      <w:r w:rsidRPr="00A72AD5">
        <w:rPr>
          <w:rFonts w:ascii="Arial" w:hAnsi="Arial" w:cs="Arial"/>
          <w:lang w:val="es-MX"/>
        </w:rPr>
        <w:lastRenderedPageBreak/>
        <w:t xml:space="preserve">De conformidad con las disposiciones del Artículo 16 de la Ley No. 7969, rectora en la materia, se recuerda que los fallos de este Tribunal </w:t>
      </w:r>
      <w:r w:rsidRPr="00655F74">
        <w:rPr>
          <w:rFonts w:ascii="Arial" w:hAnsi="Arial" w:cs="Arial"/>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son de acatamiento estricto y obligatorio.</w:t>
      </w:r>
    </w:p>
    <w:p w14:paraId="166A8350" w14:textId="77777777" w:rsidR="00524F54" w:rsidRPr="00A72AD5" w:rsidRDefault="00524F54" w:rsidP="00524F54">
      <w:pPr>
        <w:pStyle w:val="Prrafodelista"/>
        <w:spacing w:line="276" w:lineRule="auto"/>
        <w:jc w:val="both"/>
        <w:rPr>
          <w:rFonts w:ascii="Arial" w:hAnsi="Arial" w:cs="Arial"/>
          <w:lang w:val="es-MX"/>
        </w:rPr>
      </w:pPr>
    </w:p>
    <w:p w14:paraId="0F3C5EEB" w14:textId="77777777" w:rsidR="00524F54" w:rsidRPr="00A72AD5" w:rsidRDefault="00524F54" w:rsidP="00524F54">
      <w:pPr>
        <w:pStyle w:val="Prrafodelista"/>
        <w:numPr>
          <w:ilvl w:val="0"/>
          <w:numId w:val="1"/>
        </w:numPr>
        <w:spacing w:line="276" w:lineRule="auto"/>
        <w:ind w:left="284" w:hanging="284"/>
        <w:jc w:val="both"/>
        <w:rPr>
          <w:rFonts w:ascii="Arial" w:hAnsi="Arial" w:cs="Arial"/>
          <w:lang w:val="es-MX"/>
        </w:rPr>
      </w:pPr>
      <w:r w:rsidRPr="00A72AD5">
        <w:rPr>
          <w:rFonts w:ascii="Arial" w:hAnsi="Arial" w:cs="Arial"/>
          <w:lang w:val="es-MX"/>
        </w:rPr>
        <w:t xml:space="preserve">De conformidad con el artículo 22, inciso c), de la citada Ley 7969, la presente resolución </w:t>
      </w:r>
      <w:r w:rsidRPr="00A72AD5">
        <w:rPr>
          <w:rFonts w:ascii="Arial" w:hAnsi="Arial" w:cs="Arial"/>
          <w:i/>
          <w:iCs/>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tiene ulterior recurso por lo que, se</w:t>
      </w:r>
      <w:r>
        <w:rPr>
          <w:rFonts w:ascii="Arial" w:hAnsi="Arial" w:cs="Arial"/>
          <w:i/>
          <w:iCs/>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reitera el </w:t>
      </w:r>
      <w:r w:rsidRPr="00A72AD5">
        <w:rPr>
          <w:rFonts w:ascii="Arial" w:hAnsi="Arial" w:cs="Arial"/>
          <w:i/>
          <w:iCs/>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agota</w:t>
      </w:r>
      <w:r>
        <w:rPr>
          <w:rFonts w:ascii="Arial" w:hAnsi="Arial" w:cs="Arial"/>
          <w:i/>
          <w:iCs/>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miento de l</w:t>
      </w:r>
      <w:r w:rsidRPr="00A72AD5">
        <w:rPr>
          <w:rFonts w:ascii="Arial" w:hAnsi="Arial" w:cs="Arial"/>
          <w:i/>
          <w:iCs/>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vía administrativa</w:t>
      </w:r>
      <w:r>
        <w:rPr>
          <w:rFonts w:ascii="Arial" w:hAnsi="Arial" w:cs="Arial"/>
          <w:lang w:val="es-MX"/>
        </w:rPr>
        <w:t xml:space="preserve"> decretada en </w:t>
      </w:r>
      <w:r w:rsidRPr="00082BFD">
        <w:rPr>
          <w:rFonts w:ascii="Arial" w:hAnsi="Arial" w:cs="Arial"/>
        </w:rPr>
        <w:t>la Resolución No. TAT-4156-2024 de las 11:20 horas del 01 de agosto de 2024</w:t>
      </w:r>
      <w:r>
        <w:rPr>
          <w:rFonts w:ascii="Arial" w:hAnsi="Arial" w:cs="Arial"/>
        </w:rPr>
        <w:t>.</w:t>
      </w:r>
    </w:p>
    <w:p w14:paraId="1A122275" w14:textId="77777777" w:rsidR="00524F54" w:rsidRPr="00A72AD5" w:rsidRDefault="00524F54" w:rsidP="00524F54">
      <w:pPr>
        <w:pStyle w:val="Prrafodelista"/>
        <w:spacing w:line="276" w:lineRule="auto"/>
        <w:jc w:val="both"/>
        <w:rPr>
          <w:rFonts w:ascii="Arial" w:hAnsi="Arial" w:cs="Arial"/>
          <w:lang w:val="es-MX"/>
        </w:rPr>
      </w:pPr>
    </w:p>
    <w:p w14:paraId="44C0A81D" w14:textId="77777777" w:rsidR="00524F54" w:rsidRPr="00655F74" w:rsidRDefault="00524F54" w:rsidP="00524F54">
      <w:pPr>
        <w:spacing w:line="276" w:lineRule="auto"/>
        <w:jc w:val="both"/>
        <w:rPr>
          <w:rFonts w:ascii="Arial" w:hAnsi="Arial" w:cs="Arial"/>
          <w:b/>
          <w:bCs/>
          <w:lang w:val="es-MX"/>
        </w:rPr>
      </w:pPr>
      <w:r w:rsidRPr="00655F74">
        <w:rPr>
          <w:rFonts w:ascii="Arial" w:hAnsi="Arial" w:cs="Arial"/>
          <w:b/>
          <w:bCs/>
          <w:lang w:val="es-MX"/>
        </w:rPr>
        <w:t xml:space="preserve">NOTIFÍQUESE. </w:t>
      </w:r>
    </w:p>
    <w:p w14:paraId="2DFE308F" w14:textId="77777777" w:rsidR="00524F54" w:rsidRPr="00A60FB7" w:rsidRDefault="00524F54" w:rsidP="00524F54">
      <w:pPr>
        <w:jc w:val="both"/>
        <w:rPr>
          <w:rFonts w:ascii="Arial" w:hAnsi="Arial" w:cs="Arial"/>
          <w:lang w:val="es-MX"/>
        </w:rPr>
      </w:pPr>
    </w:p>
    <w:p w14:paraId="0B99B77E" w14:textId="77777777" w:rsidR="00524F54" w:rsidRPr="00A60FB7" w:rsidRDefault="00524F54" w:rsidP="00524F54">
      <w:pPr>
        <w:jc w:val="both"/>
        <w:rPr>
          <w:rFonts w:ascii="Arial" w:hAnsi="Arial" w:cs="Arial"/>
          <w:lang w:val="es-MX"/>
        </w:rPr>
      </w:pPr>
    </w:p>
    <w:p w14:paraId="23211293" w14:textId="77777777" w:rsidR="00524F54" w:rsidRDefault="00524F54" w:rsidP="00524F54">
      <w:pPr>
        <w:jc w:val="both"/>
        <w:rPr>
          <w:rFonts w:ascii="Arial" w:hAnsi="Arial" w:cs="Arial"/>
          <w:lang w:val="es-MX"/>
        </w:rPr>
      </w:pPr>
    </w:p>
    <w:p w14:paraId="46D254EA" w14:textId="77777777" w:rsidR="00524F54" w:rsidRDefault="00524F54" w:rsidP="00524F54">
      <w:pPr>
        <w:jc w:val="both"/>
        <w:rPr>
          <w:rFonts w:ascii="Arial" w:hAnsi="Arial" w:cs="Arial"/>
          <w:lang w:val="es-MX"/>
        </w:rPr>
      </w:pPr>
    </w:p>
    <w:p w14:paraId="0E1061BD" w14:textId="77777777" w:rsidR="00524F54" w:rsidRPr="00A60FB7" w:rsidRDefault="00524F54" w:rsidP="00524F54">
      <w:pPr>
        <w:jc w:val="both"/>
        <w:rPr>
          <w:rFonts w:ascii="Arial" w:hAnsi="Arial" w:cs="Arial"/>
          <w:lang w:val="es-MX"/>
        </w:rPr>
      </w:pPr>
    </w:p>
    <w:p w14:paraId="25824323" w14:textId="77777777" w:rsidR="00524F54" w:rsidRPr="00A60FB7" w:rsidRDefault="00524F54" w:rsidP="00524F54">
      <w:pPr>
        <w:jc w:val="both"/>
        <w:rPr>
          <w:rFonts w:ascii="Arial" w:hAnsi="Arial" w:cs="Arial"/>
          <w:lang w:val="es-MX"/>
        </w:rPr>
      </w:pPr>
    </w:p>
    <w:p w14:paraId="11566764" w14:textId="77777777" w:rsidR="00524F54" w:rsidRPr="00A60FB7" w:rsidRDefault="00524F54" w:rsidP="00524F54">
      <w:pPr>
        <w:jc w:val="center"/>
        <w:rPr>
          <w:rFonts w:ascii="Arial" w:hAnsi="Arial" w:cs="Arial"/>
          <w:lang w:val="es-MX"/>
        </w:rPr>
      </w:pPr>
      <w:r w:rsidRPr="00A60FB7">
        <w:rPr>
          <w:rFonts w:ascii="Arial" w:hAnsi="Arial" w:cs="Arial"/>
          <w:lang w:val="es-MX"/>
        </w:rPr>
        <w:t>Lic. Ronald Muñoz Corea</w:t>
      </w:r>
    </w:p>
    <w:p w14:paraId="3AC91A5B" w14:textId="77777777" w:rsidR="00524F54" w:rsidRPr="007E7B55" w:rsidRDefault="00524F54" w:rsidP="00524F54">
      <w:pPr>
        <w:jc w:val="center"/>
        <w:rPr>
          <w:rFonts w:ascii="Arial" w:hAnsi="Arial" w:cs="Arial"/>
          <w:b/>
          <w:bCs/>
          <w:lang w:val="es-MX"/>
        </w:rPr>
      </w:pPr>
      <w:r w:rsidRPr="007E7B55">
        <w:rPr>
          <w:rFonts w:ascii="Arial" w:hAnsi="Arial" w:cs="Arial"/>
          <w:b/>
          <w:bCs/>
          <w:lang w:val="es-MX"/>
        </w:rPr>
        <w:t>Presidente</w:t>
      </w:r>
    </w:p>
    <w:p w14:paraId="5004E348" w14:textId="77777777" w:rsidR="00524F54" w:rsidRPr="007E7B55" w:rsidRDefault="00524F54" w:rsidP="00524F54">
      <w:pPr>
        <w:jc w:val="center"/>
        <w:rPr>
          <w:rFonts w:ascii="Arial" w:hAnsi="Arial" w:cs="Arial"/>
          <w:b/>
          <w:bCs/>
          <w:lang w:val="es-MX"/>
        </w:rPr>
      </w:pPr>
    </w:p>
    <w:p w14:paraId="66903345" w14:textId="77777777" w:rsidR="00524F54" w:rsidRDefault="00524F54" w:rsidP="00524F54">
      <w:pPr>
        <w:jc w:val="center"/>
        <w:rPr>
          <w:rFonts w:ascii="Arial" w:hAnsi="Arial" w:cs="Arial"/>
          <w:lang w:val="es-MX"/>
        </w:rPr>
      </w:pPr>
    </w:p>
    <w:p w14:paraId="450BD068" w14:textId="77777777" w:rsidR="00524F54" w:rsidRDefault="00524F54" w:rsidP="00524F54">
      <w:pPr>
        <w:jc w:val="center"/>
        <w:rPr>
          <w:rFonts w:ascii="Arial" w:hAnsi="Arial" w:cs="Arial"/>
          <w:lang w:val="es-MX"/>
        </w:rPr>
      </w:pPr>
    </w:p>
    <w:p w14:paraId="714706A9" w14:textId="77777777" w:rsidR="00524F54" w:rsidRPr="00A60FB7" w:rsidRDefault="00524F54" w:rsidP="00524F54">
      <w:pPr>
        <w:jc w:val="center"/>
        <w:rPr>
          <w:rFonts w:ascii="Arial" w:hAnsi="Arial" w:cs="Arial"/>
          <w:lang w:val="es-MX"/>
        </w:rPr>
      </w:pPr>
    </w:p>
    <w:p w14:paraId="4CD77C47" w14:textId="77777777" w:rsidR="00524F54" w:rsidRPr="00A60FB7" w:rsidRDefault="00524F54" w:rsidP="00524F54">
      <w:pPr>
        <w:jc w:val="center"/>
        <w:rPr>
          <w:rFonts w:ascii="Arial" w:hAnsi="Arial" w:cs="Arial"/>
          <w:lang w:val="es-MX"/>
        </w:rPr>
      </w:pPr>
    </w:p>
    <w:p w14:paraId="01C78571" w14:textId="77777777" w:rsidR="00524F54" w:rsidRPr="00A60FB7" w:rsidRDefault="00524F54" w:rsidP="00524F54">
      <w:pPr>
        <w:jc w:val="center"/>
        <w:rPr>
          <w:rFonts w:ascii="Arial" w:hAnsi="Arial" w:cs="Arial"/>
          <w:lang w:val="es-MX"/>
        </w:rPr>
      </w:pPr>
      <w:r w:rsidRPr="00A60FB7">
        <w:rPr>
          <w:rFonts w:ascii="Arial" w:hAnsi="Arial" w:cs="Arial"/>
          <w:lang w:val="es-MX"/>
        </w:rPr>
        <w:t>Licda. Maricela Villegas Herrera</w:t>
      </w:r>
      <w:r w:rsidRPr="00A60FB7">
        <w:rPr>
          <w:rFonts w:ascii="Arial" w:hAnsi="Arial" w:cs="Arial"/>
          <w:lang w:val="es-MX"/>
        </w:rPr>
        <w:tab/>
      </w:r>
      <w:r w:rsidRPr="00A60FB7">
        <w:rPr>
          <w:rFonts w:ascii="Arial" w:hAnsi="Arial" w:cs="Arial"/>
          <w:lang w:val="es-MX"/>
        </w:rPr>
        <w:tab/>
      </w:r>
      <w:r w:rsidRPr="00A60FB7">
        <w:rPr>
          <w:rFonts w:ascii="Arial" w:hAnsi="Arial" w:cs="Arial"/>
          <w:lang w:val="es-MX"/>
        </w:rPr>
        <w:tab/>
        <w:t>Licda. María Susana López Rivera</w:t>
      </w:r>
    </w:p>
    <w:p w14:paraId="5E56E4C4" w14:textId="77777777" w:rsidR="00524F54" w:rsidRPr="00832C45" w:rsidRDefault="00524F54" w:rsidP="00524F54">
      <w:pPr>
        <w:jc w:val="center"/>
        <w:rPr>
          <w:rFonts w:ascii="Arial" w:hAnsi="Arial" w:cs="Arial"/>
          <w:b/>
          <w:bCs/>
          <w:lang w:val="es-MX"/>
        </w:rPr>
      </w:pPr>
      <w:r w:rsidRPr="007E7B55">
        <w:rPr>
          <w:rFonts w:ascii="Arial" w:hAnsi="Arial" w:cs="Arial"/>
          <w:b/>
          <w:bCs/>
          <w:lang w:val="es-MX"/>
        </w:rPr>
        <w:t>Jueza</w:t>
      </w:r>
      <w:r w:rsidRPr="007E7B55">
        <w:rPr>
          <w:rFonts w:ascii="Arial" w:hAnsi="Arial" w:cs="Arial"/>
          <w:b/>
          <w:bCs/>
          <w:lang w:val="es-MX"/>
        </w:rPr>
        <w:tab/>
      </w:r>
      <w:r w:rsidRPr="00A60FB7">
        <w:rPr>
          <w:rFonts w:ascii="Arial" w:hAnsi="Arial" w:cs="Arial"/>
          <w:lang w:val="es-MX"/>
        </w:rPr>
        <w:tab/>
      </w:r>
      <w:r w:rsidRPr="00A60FB7">
        <w:rPr>
          <w:rFonts w:ascii="Arial" w:hAnsi="Arial" w:cs="Arial"/>
          <w:lang w:val="es-MX"/>
        </w:rPr>
        <w:tab/>
      </w:r>
      <w:r w:rsidRPr="00A60FB7">
        <w:rPr>
          <w:rFonts w:ascii="Arial" w:hAnsi="Arial" w:cs="Arial"/>
          <w:lang w:val="es-MX"/>
        </w:rPr>
        <w:tab/>
      </w:r>
      <w:r w:rsidRPr="00A60FB7">
        <w:rPr>
          <w:rFonts w:ascii="Arial" w:hAnsi="Arial" w:cs="Arial"/>
          <w:lang w:val="es-MX"/>
        </w:rPr>
        <w:tab/>
      </w:r>
      <w:r w:rsidRPr="00A60FB7">
        <w:rPr>
          <w:rFonts w:ascii="Arial" w:hAnsi="Arial" w:cs="Arial"/>
          <w:lang w:val="es-MX"/>
        </w:rPr>
        <w:tab/>
      </w:r>
      <w:r w:rsidRPr="007E7B55">
        <w:rPr>
          <w:rFonts w:ascii="Arial" w:hAnsi="Arial" w:cs="Arial"/>
          <w:b/>
          <w:bCs/>
          <w:lang w:val="es-MX"/>
        </w:rPr>
        <w:tab/>
      </w:r>
      <w:proofErr w:type="spellStart"/>
      <w:r w:rsidRPr="007E7B55">
        <w:rPr>
          <w:rFonts w:ascii="Arial" w:hAnsi="Arial" w:cs="Arial"/>
          <w:b/>
          <w:bCs/>
          <w:lang w:val="es-MX"/>
        </w:rPr>
        <w:t>Jueza</w:t>
      </w:r>
      <w:proofErr w:type="spellEnd"/>
    </w:p>
    <w:p w14:paraId="46930D32" w14:textId="77777777" w:rsidR="00524F54" w:rsidRPr="00483CDF" w:rsidRDefault="00524F54" w:rsidP="00524F54">
      <w:pPr>
        <w:jc w:val="both"/>
        <w:rPr>
          <w:rFonts w:ascii="Arial" w:hAnsi="Arial" w:cs="Arial"/>
          <w:lang w:val="es-MX"/>
        </w:rPr>
      </w:pPr>
    </w:p>
    <w:p w14:paraId="3A869DF5" w14:textId="77777777" w:rsidR="00FB3570" w:rsidRDefault="00FB3570"/>
    <w:sectPr w:rsidR="00FB3570" w:rsidSect="0015182F">
      <w:headerReference w:type="even" r:id="rId7"/>
      <w:headerReference w:type="default" r:id="rId8"/>
      <w:footerReference w:type="default" r:id="rId9"/>
      <w:headerReference w:type="first" r:id="rId10"/>
      <w:footerReference w:type="first" r:id="rId11"/>
      <w:pgSz w:w="12240" w:h="15840"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7D171" w14:textId="77777777" w:rsidR="00CE191C" w:rsidRDefault="00CE191C">
      <w:r>
        <w:separator/>
      </w:r>
    </w:p>
  </w:endnote>
  <w:endnote w:type="continuationSeparator" w:id="0">
    <w:p w14:paraId="544AD866" w14:textId="77777777" w:rsidR="00CE191C" w:rsidRDefault="00CE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ndersonSansW00-BasicBold">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FD63" w14:textId="77777777" w:rsidR="002D2319" w:rsidRDefault="002D2319">
    <w:pPr>
      <w:pStyle w:val="Piedepgina"/>
      <w:rPr>
        <w:rFonts w:ascii="HendersonSansW00-BasicBold" w:hAnsi="HendersonSansW00-BasicBold"/>
        <w:color w:val="AEAAAA" w:themeColor="background2" w:themeShade="BF"/>
        <w:lang w:val="es-ES"/>
      </w:rPr>
    </w:pPr>
  </w:p>
  <w:p w14:paraId="1BDA9655" w14:textId="77777777" w:rsidR="002D2319" w:rsidRDefault="002D2319">
    <w:pPr>
      <w:pStyle w:val="Piedepgina"/>
      <w:rPr>
        <w:rFonts w:ascii="HendersonSansW00-BasicBold" w:hAnsi="HendersonSansW00-BasicBold"/>
        <w:color w:val="AEAAAA" w:themeColor="background2" w:themeShade="BF"/>
        <w:lang w:val="es-ES"/>
      </w:rPr>
    </w:pPr>
  </w:p>
  <w:p w14:paraId="2BC60CC7" w14:textId="77777777" w:rsidR="002D2319" w:rsidRPr="003573E0" w:rsidRDefault="00000000" w:rsidP="00CA3FD1">
    <w:pPr>
      <w:pStyle w:val="Piedepgina"/>
      <w:tabs>
        <w:tab w:val="clear" w:pos="8838"/>
      </w:tabs>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r>
      <w:rPr>
        <w:rFonts w:ascii="HendersonSansW00-BasicBold" w:hAnsi="HendersonSansW00-BasicBold"/>
        <w:color w:val="AEAAAA" w:themeColor="background2" w:themeShade="BF"/>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FDD7" w14:textId="77777777" w:rsidR="002D2319" w:rsidRDefault="002D2319" w:rsidP="00D86771">
    <w:pPr>
      <w:pStyle w:val="Piedepgina"/>
      <w:rPr>
        <w:rFonts w:ascii="HendersonSansW00-BasicBold" w:hAnsi="HendersonSansW00-BasicBold"/>
        <w:color w:val="AEAAAA" w:themeColor="background2" w:themeShade="BF"/>
        <w:lang w:val="es-ES"/>
      </w:rPr>
    </w:pPr>
  </w:p>
  <w:p w14:paraId="51170EA6" w14:textId="77777777" w:rsidR="002D2319" w:rsidRDefault="002D2319">
    <w:pPr>
      <w:pStyle w:val="Piedepgina"/>
      <w:rPr>
        <w:rFonts w:ascii="HendersonSansW00-BasicBold" w:hAnsi="HendersonSansW00-BasicBold"/>
        <w:color w:val="AEAAAA" w:themeColor="background2" w:themeShade="BF"/>
        <w:lang w:val="es-ES"/>
      </w:rPr>
    </w:pPr>
  </w:p>
  <w:p w14:paraId="7C99E592" w14:textId="77777777" w:rsidR="002D2319" w:rsidRPr="004D022E" w:rsidRDefault="00000000" w:rsidP="00A231FB">
    <w:pPr>
      <w:pStyle w:val="Piedepgina"/>
      <w:tabs>
        <w:tab w:val="clear" w:pos="4419"/>
        <w:tab w:val="clear" w:pos="8838"/>
        <w:tab w:val="left" w:pos="2680"/>
      </w:tabs>
      <w:rPr>
        <w:rFonts w:ascii="HendersonSansW00-BasicBold" w:hAnsi="HendersonSansW00-BasicBold"/>
        <w:color w:val="192952"/>
        <w:lang w:val="es-ES"/>
      </w:rPr>
    </w:pPr>
    <w:bookmarkStart w:id="6" w:name="_Hlk151965152"/>
    <w:bookmarkStart w:id="7" w:name="_Hlk151965153"/>
    <w:bookmarkStart w:id="8" w:name="_Hlk151965177"/>
    <w:bookmarkStart w:id="9" w:name="_Hlk151965178"/>
    <w:bookmarkStart w:id="10" w:name="_Hlk151965179"/>
    <w:bookmarkStart w:id="11" w:name="_Hlk151965180"/>
    <w:bookmarkStart w:id="12" w:name="_Hlk151965181"/>
    <w:bookmarkStart w:id="13" w:name="_Hlk151965182"/>
    <w:bookmarkStart w:id="14" w:name="_Hlk151965183"/>
    <w:bookmarkStart w:id="15" w:name="_Hlk151965184"/>
    <w:r w:rsidRPr="004D022E">
      <w:rPr>
        <w:rFonts w:ascii="HendersonSansW00-BasicBold" w:hAnsi="HendersonSansW00-BasicBold"/>
        <w:color w:val="192952"/>
        <w:lang w:val="es-ES"/>
      </w:rPr>
      <w:t>WWW.TAT.MOPT.GO.CR</w:t>
    </w:r>
    <w:r w:rsidRPr="004D022E">
      <w:rPr>
        <w:rFonts w:ascii="HendersonSansW00-BasicBold" w:hAnsi="HendersonSansW00-BasicBold"/>
        <w:color w:val="192952"/>
        <w:lang w:val="es-ES"/>
      </w:rPr>
      <w:tab/>
    </w:r>
    <w:bookmarkEnd w:id="6"/>
    <w:bookmarkEnd w:id="7"/>
    <w:bookmarkEnd w:id="8"/>
    <w:bookmarkEnd w:id="9"/>
    <w:bookmarkEnd w:id="10"/>
    <w:bookmarkEnd w:id="11"/>
    <w:bookmarkEnd w:id="12"/>
    <w:bookmarkEnd w:id="13"/>
    <w:bookmarkEnd w:id="14"/>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AFFD2" w14:textId="77777777" w:rsidR="00CE191C" w:rsidRDefault="00CE191C">
      <w:r>
        <w:separator/>
      </w:r>
    </w:p>
  </w:footnote>
  <w:footnote w:type="continuationSeparator" w:id="0">
    <w:p w14:paraId="3A0ECB0E" w14:textId="77777777" w:rsidR="00CE191C" w:rsidRDefault="00CE1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3597" w14:textId="77777777" w:rsidR="002D2319" w:rsidRDefault="002D2319">
    <w:pPr>
      <w:pStyle w:val="Encabezado"/>
      <w:framePr w:wrap="none" w:vAnchor="text" w:hAnchor="margin" w:xAlign="center" w:y="1"/>
      <w:rPr>
        <w:rStyle w:val="Nmerodepgina"/>
      </w:rPr>
    </w:pPr>
  </w:p>
  <w:sdt>
    <w:sdtPr>
      <w:rPr>
        <w:rStyle w:val="Nmerodepgina"/>
      </w:rPr>
      <w:id w:val="341904755"/>
      <w:docPartObj>
        <w:docPartGallery w:val="Page Numbers (Top of Page)"/>
        <w:docPartUnique/>
      </w:docPartObj>
    </w:sdtPr>
    <w:sdtContent>
      <w:p w14:paraId="2257B1A8" w14:textId="77777777" w:rsidR="002D2319" w:rsidRDefault="00000000">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Content>
      <w:p w14:paraId="19473EAB" w14:textId="77777777" w:rsidR="002D2319" w:rsidRDefault="00000000">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D3BE848" w14:textId="77777777" w:rsidR="002D2319" w:rsidRDefault="00000000">
    <w:pPr>
      <w:pStyle w:val="Encabezado"/>
    </w:pPr>
    <w:r>
      <w:rPr>
        <w:noProof/>
      </w:rPr>
      <w:pict w14:anchorId="126E0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482306" o:spid="_x0000_s1025" type="#_x0000_t75" style="position:absolute;margin-left:0;margin-top:0;width:440.9pt;height:570.6pt;z-index:-251658752;mso-wrap-edited:f;mso-position-horizontal:center;mso-position-horizontal-relative:margin;mso-position-vertical:center;mso-position-vertical-relative:margin" o:allowincell="f">
          <v:imagedata r:id="rId1"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6D92" w14:textId="0CB235EC" w:rsidR="002D2319" w:rsidRDefault="002D2319">
    <w:pPr>
      <w:pStyle w:val="Encabezado"/>
    </w:pPr>
  </w:p>
  <w:p w14:paraId="75E06B54" w14:textId="77777777" w:rsidR="002D2319" w:rsidRDefault="002D231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D0EE" w14:textId="6DAC0399" w:rsidR="002D2319" w:rsidRDefault="002D2319">
    <w:pPr>
      <w:pStyle w:val="Encabezado"/>
    </w:pPr>
  </w:p>
  <w:p w14:paraId="474A2DB3" w14:textId="77777777" w:rsidR="002D2319" w:rsidRDefault="002D2319">
    <w:pPr>
      <w:pStyle w:val="Encabezado"/>
    </w:pPr>
  </w:p>
  <w:p w14:paraId="03C813CF" w14:textId="77777777" w:rsidR="002D2319" w:rsidRDefault="002D2319" w:rsidP="00832C45">
    <w:pPr>
      <w:pStyle w:val="Encabezado"/>
      <w:tabs>
        <w:tab w:val="left" w:pos="9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34B53"/>
    <w:multiLevelType w:val="hybridMultilevel"/>
    <w:tmpl w:val="A50A1478"/>
    <w:lvl w:ilvl="0" w:tplc="963E5274">
      <w:start w:val="1"/>
      <w:numFmt w:val="bullet"/>
      <w:lvlText w:val="-"/>
      <w:lvlJc w:val="left"/>
      <w:pPr>
        <w:ind w:left="9291" w:hanging="360"/>
      </w:pPr>
      <w:rPr>
        <w:rFonts w:ascii="Times New Roman" w:eastAsia="Times New Roman" w:hAnsi="Times New Roman" w:cs="Times New Roman" w:hint="default"/>
      </w:rPr>
    </w:lvl>
    <w:lvl w:ilvl="1" w:tplc="140A0003" w:tentative="1">
      <w:start w:val="1"/>
      <w:numFmt w:val="bullet"/>
      <w:lvlText w:val="o"/>
      <w:lvlJc w:val="left"/>
      <w:pPr>
        <w:ind w:left="10011" w:hanging="360"/>
      </w:pPr>
      <w:rPr>
        <w:rFonts w:ascii="Courier New" w:hAnsi="Courier New" w:cs="Courier New" w:hint="default"/>
      </w:rPr>
    </w:lvl>
    <w:lvl w:ilvl="2" w:tplc="140A0005" w:tentative="1">
      <w:start w:val="1"/>
      <w:numFmt w:val="bullet"/>
      <w:lvlText w:val=""/>
      <w:lvlJc w:val="left"/>
      <w:pPr>
        <w:ind w:left="10731" w:hanging="360"/>
      </w:pPr>
      <w:rPr>
        <w:rFonts w:ascii="Wingdings" w:hAnsi="Wingdings" w:hint="default"/>
      </w:rPr>
    </w:lvl>
    <w:lvl w:ilvl="3" w:tplc="140A0001" w:tentative="1">
      <w:start w:val="1"/>
      <w:numFmt w:val="bullet"/>
      <w:lvlText w:val=""/>
      <w:lvlJc w:val="left"/>
      <w:pPr>
        <w:ind w:left="11451" w:hanging="360"/>
      </w:pPr>
      <w:rPr>
        <w:rFonts w:ascii="Symbol" w:hAnsi="Symbol" w:hint="default"/>
      </w:rPr>
    </w:lvl>
    <w:lvl w:ilvl="4" w:tplc="140A0003" w:tentative="1">
      <w:start w:val="1"/>
      <w:numFmt w:val="bullet"/>
      <w:lvlText w:val="o"/>
      <w:lvlJc w:val="left"/>
      <w:pPr>
        <w:ind w:left="12171" w:hanging="360"/>
      </w:pPr>
      <w:rPr>
        <w:rFonts w:ascii="Courier New" w:hAnsi="Courier New" w:cs="Courier New" w:hint="default"/>
      </w:rPr>
    </w:lvl>
    <w:lvl w:ilvl="5" w:tplc="140A0005" w:tentative="1">
      <w:start w:val="1"/>
      <w:numFmt w:val="bullet"/>
      <w:lvlText w:val=""/>
      <w:lvlJc w:val="left"/>
      <w:pPr>
        <w:ind w:left="12891" w:hanging="360"/>
      </w:pPr>
      <w:rPr>
        <w:rFonts w:ascii="Wingdings" w:hAnsi="Wingdings" w:hint="default"/>
      </w:rPr>
    </w:lvl>
    <w:lvl w:ilvl="6" w:tplc="140A0001" w:tentative="1">
      <w:start w:val="1"/>
      <w:numFmt w:val="bullet"/>
      <w:lvlText w:val=""/>
      <w:lvlJc w:val="left"/>
      <w:pPr>
        <w:ind w:left="13611" w:hanging="360"/>
      </w:pPr>
      <w:rPr>
        <w:rFonts w:ascii="Symbol" w:hAnsi="Symbol" w:hint="default"/>
      </w:rPr>
    </w:lvl>
    <w:lvl w:ilvl="7" w:tplc="140A0003" w:tentative="1">
      <w:start w:val="1"/>
      <w:numFmt w:val="bullet"/>
      <w:lvlText w:val="o"/>
      <w:lvlJc w:val="left"/>
      <w:pPr>
        <w:ind w:left="14331" w:hanging="360"/>
      </w:pPr>
      <w:rPr>
        <w:rFonts w:ascii="Courier New" w:hAnsi="Courier New" w:cs="Courier New" w:hint="default"/>
      </w:rPr>
    </w:lvl>
    <w:lvl w:ilvl="8" w:tplc="140A0005" w:tentative="1">
      <w:start w:val="1"/>
      <w:numFmt w:val="bullet"/>
      <w:lvlText w:val=""/>
      <w:lvlJc w:val="left"/>
      <w:pPr>
        <w:ind w:left="15051" w:hanging="360"/>
      </w:pPr>
      <w:rPr>
        <w:rFonts w:ascii="Wingdings" w:hAnsi="Wingdings" w:hint="default"/>
      </w:rPr>
    </w:lvl>
  </w:abstractNum>
  <w:abstractNum w:abstractNumId="1" w15:restartNumberingAfterBreak="0">
    <w:nsid w:val="11A508A3"/>
    <w:multiLevelType w:val="hybridMultilevel"/>
    <w:tmpl w:val="1FB6D432"/>
    <w:lvl w:ilvl="0" w:tplc="963E5274">
      <w:start w:val="1"/>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571207DA"/>
    <w:multiLevelType w:val="hybridMultilevel"/>
    <w:tmpl w:val="E3EA278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6A42468A"/>
    <w:multiLevelType w:val="hybridMultilevel"/>
    <w:tmpl w:val="97040268"/>
    <w:lvl w:ilvl="0" w:tplc="BBA688AA">
      <w:start w:val="1"/>
      <w:numFmt w:val="upperRoman"/>
      <w:lvlText w:val="%1."/>
      <w:lvlJc w:val="righ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225873456">
    <w:abstractNumId w:val="3"/>
  </w:num>
  <w:num w:numId="2" w16cid:durableId="1190996420">
    <w:abstractNumId w:val="0"/>
  </w:num>
  <w:num w:numId="3" w16cid:durableId="990906817">
    <w:abstractNumId w:val="2"/>
  </w:num>
  <w:num w:numId="4" w16cid:durableId="1722317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F54"/>
    <w:rsid w:val="000022DE"/>
    <w:rsid w:val="00070E45"/>
    <w:rsid w:val="000D131E"/>
    <w:rsid w:val="0015182F"/>
    <w:rsid w:val="001A76A8"/>
    <w:rsid w:val="002342DF"/>
    <w:rsid w:val="002D2319"/>
    <w:rsid w:val="002D3E43"/>
    <w:rsid w:val="003C34F6"/>
    <w:rsid w:val="00462C9A"/>
    <w:rsid w:val="004674C4"/>
    <w:rsid w:val="00475DBB"/>
    <w:rsid w:val="00511124"/>
    <w:rsid w:val="00524F54"/>
    <w:rsid w:val="005D666B"/>
    <w:rsid w:val="006527BC"/>
    <w:rsid w:val="006F034B"/>
    <w:rsid w:val="007B02A3"/>
    <w:rsid w:val="007D7815"/>
    <w:rsid w:val="007E07C3"/>
    <w:rsid w:val="007F0035"/>
    <w:rsid w:val="007F591D"/>
    <w:rsid w:val="0084551F"/>
    <w:rsid w:val="0087442B"/>
    <w:rsid w:val="008C2AF3"/>
    <w:rsid w:val="008C3C69"/>
    <w:rsid w:val="00907699"/>
    <w:rsid w:val="00910149"/>
    <w:rsid w:val="00923D94"/>
    <w:rsid w:val="00937BAD"/>
    <w:rsid w:val="00C61A75"/>
    <w:rsid w:val="00CE191C"/>
    <w:rsid w:val="00EF03AE"/>
    <w:rsid w:val="00EF0AF3"/>
    <w:rsid w:val="00EF661F"/>
    <w:rsid w:val="00F15BEC"/>
    <w:rsid w:val="00FB3570"/>
    <w:rsid w:val="00FE00A1"/>
    <w:rsid w:val="00FE5FE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C43E5"/>
  <w15:chartTrackingRefBased/>
  <w15:docId w15:val="{E772D534-67A6-4DA2-91F5-6054CA18F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F54"/>
    <w:pPr>
      <w:spacing w:after="0" w:line="240" w:lineRule="auto"/>
    </w:pPr>
    <w:rPr>
      <w:sz w:val="24"/>
      <w:szCs w:val="24"/>
    </w:rPr>
  </w:style>
  <w:style w:type="paragraph" w:styleId="Ttulo1">
    <w:name w:val="heading 1"/>
    <w:basedOn w:val="Normal"/>
    <w:next w:val="Normal"/>
    <w:link w:val="Ttulo1Car"/>
    <w:uiPriority w:val="9"/>
    <w:qFormat/>
    <w:rsid w:val="00524F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24F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24F5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24F5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24F5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24F5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24F5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24F5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24F5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4F5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24F5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24F5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24F5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24F5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24F5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24F5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24F5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24F54"/>
    <w:rPr>
      <w:rFonts w:eastAsiaTheme="majorEastAsia" w:cstheme="majorBidi"/>
      <w:color w:val="272727" w:themeColor="text1" w:themeTint="D8"/>
    </w:rPr>
  </w:style>
  <w:style w:type="paragraph" w:styleId="Ttulo">
    <w:name w:val="Title"/>
    <w:basedOn w:val="Normal"/>
    <w:next w:val="Normal"/>
    <w:link w:val="TtuloCar"/>
    <w:uiPriority w:val="10"/>
    <w:qFormat/>
    <w:rsid w:val="00524F5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24F5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24F5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24F5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24F54"/>
    <w:pPr>
      <w:spacing w:before="160"/>
      <w:jc w:val="center"/>
    </w:pPr>
    <w:rPr>
      <w:i/>
      <w:iCs/>
      <w:color w:val="404040" w:themeColor="text1" w:themeTint="BF"/>
    </w:rPr>
  </w:style>
  <w:style w:type="character" w:customStyle="1" w:styleId="CitaCar">
    <w:name w:val="Cita Car"/>
    <w:basedOn w:val="Fuentedeprrafopredeter"/>
    <w:link w:val="Cita"/>
    <w:uiPriority w:val="29"/>
    <w:rsid w:val="00524F54"/>
    <w:rPr>
      <w:i/>
      <w:iCs/>
      <w:color w:val="404040" w:themeColor="text1" w:themeTint="BF"/>
    </w:rPr>
  </w:style>
  <w:style w:type="paragraph" w:styleId="Prrafodelista">
    <w:name w:val="List Paragraph"/>
    <w:basedOn w:val="Normal"/>
    <w:qFormat/>
    <w:rsid w:val="00524F54"/>
    <w:pPr>
      <w:ind w:left="720"/>
      <w:contextualSpacing/>
    </w:pPr>
  </w:style>
  <w:style w:type="character" w:styleId="nfasisintenso">
    <w:name w:val="Intense Emphasis"/>
    <w:basedOn w:val="Fuentedeprrafopredeter"/>
    <w:uiPriority w:val="21"/>
    <w:qFormat/>
    <w:rsid w:val="00524F54"/>
    <w:rPr>
      <w:i/>
      <w:iCs/>
      <w:color w:val="2F5496" w:themeColor="accent1" w:themeShade="BF"/>
    </w:rPr>
  </w:style>
  <w:style w:type="paragraph" w:styleId="Citadestacada">
    <w:name w:val="Intense Quote"/>
    <w:basedOn w:val="Normal"/>
    <w:next w:val="Normal"/>
    <w:link w:val="CitadestacadaCar"/>
    <w:uiPriority w:val="30"/>
    <w:qFormat/>
    <w:rsid w:val="00524F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24F54"/>
    <w:rPr>
      <w:i/>
      <w:iCs/>
      <w:color w:val="2F5496" w:themeColor="accent1" w:themeShade="BF"/>
    </w:rPr>
  </w:style>
  <w:style w:type="character" w:styleId="Referenciaintensa">
    <w:name w:val="Intense Reference"/>
    <w:basedOn w:val="Fuentedeprrafopredeter"/>
    <w:uiPriority w:val="32"/>
    <w:qFormat/>
    <w:rsid w:val="00524F54"/>
    <w:rPr>
      <w:b/>
      <w:bCs/>
      <w:smallCaps/>
      <w:color w:val="2F5496" w:themeColor="accent1" w:themeShade="BF"/>
      <w:spacing w:val="5"/>
    </w:rPr>
  </w:style>
  <w:style w:type="paragraph" w:styleId="Encabezado">
    <w:name w:val="header"/>
    <w:basedOn w:val="Normal"/>
    <w:link w:val="EncabezadoCar"/>
    <w:uiPriority w:val="99"/>
    <w:unhideWhenUsed/>
    <w:rsid w:val="00524F54"/>
    <w:pPr>
      <w:tabs>
        <w:tab w:val="center" w:pos="4419"/>
        <w:tab w:val="right" w:pos="8838"/>
      </w:tabs>
    </w:pPr>
  </w:style>
  <w:style w:type="character" w:customStyle="1" w:styleId="EncabezadoCar">
    <w:name w:val="Encabezado Car"/>
    <w:basedOn w:val="Fuentedeprrafopredeter"/>
    <w:link w:val="Encabezado"/>
    <w:uiPriority w:val="99"/>
    <w:rsid w:val="00524F54"/>
    <w:rPr>
      <w:sz w:val="24"/>
      <w:szCs w:val="24"/>
    </w:rPr>
  </w:style>
  <w:style w:type="paragraph" w:styleId="Piedepgina">
    <w:name w:val="footer"/>
    <w:basedOn w:val="Normal"/>
    <w:link w:val="PiedepginaCar"/>
    <w:uiPriority w:val="99"/>
    <w:unhideWhenUsed/>
    <w:rsid w:val="00524F54"/>
    <w:pPr>
      <w:tabs>
        <w:tab w:val="center" w:pos="4419"/>
        <w:tab w:val="right" w:pos="8838"/>
      </w:tabs>
    </w:pPr>
  </w:style>
  <w:style w:type="character" w:customStyle="1" w:styleId="PiedepginaCar">
    <w:name w:val="Pie de página Car"/>
    <w:basedOn w:val="Fuentedeprrafopredeter"/>
    <w:link w:val="Piedepgina"/>
    <w:uiPriority w:val="99"/>
    <w:rsid w:val="00524F54"/>
    <w:rPr>
      <w:sz w:val="24"/>
      <w:szCs w:val="24"/>
    </w:rPr>
  </w:style>
  <w:style w:type="character" w:styleId="Nmerodepgina">
    <w:name w:val="page number"/>
    <w:basedOn w:val="Fuentedeprrafopredeter"/>
    <w:uiPriority w:val="99"/>
    <w:semiHidden/>
    <w:unhideWhenUsed/>
    <w:rsid w:val="00524F54"/>
  </w:style>
  <w:style w:type="paragraph" w:styleId="NormalWeb">
    <w:name w:val="Normal (Web)"/>
    <w:basedOn w:val="Normal"/>
    <w:uiPriority w:val="99"/>
    <w:unhideWhenUsed/>
    <w:rsid w:val="00524F54"/>
    <w:pPr>
      <w:spacing w:before="100" w:beforeAutospacing="1" w:after="100" w:afterAutospacing="1"/>
    </w:pPr>
    <w:rPr>
      <w:rFonts w:ascii="Times New Roman" w:eastAsia="Times New Roman" w:hAnsi="Times New Roman" w:cs="Times New Roman"/>
      <w:kern w:val="0"/>
      <w:lang w:eastAsia="es-CR"/>
      <w14:ligatures w14:val="none"/>
    </w:rPr>
  </w:style>
  <w:style w:type="character" w:customStyle="1" w:styleId="CharacterStyle1">
    <w:name w:val="Character Style 1"/>
    <w:uiPriority w:val="99"/>
    <w:rsid w:val="00524F54"/>
    <w:rPr>
      <w:sz w:val="24"/>
    </w:rPr>
  </w:style>
  <w:style w:type="paragraph" w:customStyle="1" w:styleId="Style1">
    <w:name w:val="Style 1"/>
    <w:basedOn w:val="Normal"/>
    <w:uiPriority w:val="99"/>
    <w:rsid w:val="00524F54"/>
    <w:pPr>
      <w:widowControl w:val="0"/>
      <w:autoSpaceDE w:val="0"/>
      <w:autoSpaceDN w:val="0"/>
      <w:adjustRightInd w:val="0"/>
      <w:ind w:left="851" w:right="851"/>
      <w:jc w:val="both"/>
    </w:pPr>
    <w:rPr>
      <w:rFonts w:ascii="Times New Roman" w:eastAsiaTheme="minorEastAsia" w:hAnsi="Times New Roman" w:cs="Times New Roman"/>
      <w:kern w:val="0"/>
      <w:lang w:val="en-US" w:eastAsia="es-CR"/>
      <w14:ligatures w14:val="none"/>
    </w:rPr>
  </w:style>
  <w:style w:type="paragraph" w:styleId="Textosinformato">
    <w:name w:val="Plain Text"/>
    <w:basedOn w:val="Normal"/>
    <w:link w:val="TextosinformatoCar"/>
    <w:rsid w:val="00524F54"/>
    <w:rPr>
      <w:rFonts w:ascii="Courier New" w:eastAsia="Times New Roman" w:hAnsi="Courier New" w:cs="Times New Roman"/>
      <w:kern w:val="0"/>
      <w:sz w:val="20"/>
      <w:szCs w:val="20"/>
      <w:lang w:val="es-ES" w:eastAsia="es-ES"/>
      <w14:ligatures w14:val="none"/>
    </w:rPr>
  </w:style>
  <w:style w:type="character" w:customStyle="1" w:styleId="TextosinformatoCar">
    <w:name w:val="Texto sin formato Car"/>
    <w:basedOn w:val="Fuentedeprrafopredeter"/>
    <w:link w:val="Textosinformato"/>
    <w:rsid w:val="00524F54"/>
    <w:rPr>
      <w:rFonts w:ascii="Courier New" w:eastAsia="Times New Roman" w:hAnsi="Courier New" w:cs="Times New Roman"/>
      <w:kern w:val="0"/>
      <w:sz w:val="20"/>
      <w:szCs w:val="20"/>
      <w:lang w:val="es-ES" w:eastAsia="es-ES"/>
      <w14:ligatures w14:val="none"/>
    </w:rPr>
  </w:style>
  <w:style w:type="paragraph" w:customStyle="1" w:styleId="Style9">
    <w:name w:val="Style 9"/>
    <w:basedOn w:val="Normal"/>
    <w:uiPriority w:val="99"/>
    <w:rsid w:val="00524F54"/>
    <w:pPr>
      <w:widowControl w:val="0"/>
      <w:autoSpaceDE w:val="0"/>
      <w:autoSpaceDN w:val="0"/>
      <w:spacing w:before="252"/>
      <w:ind w:right="72"/>
      <w:jc w:val="both"/>
    </w:pPr>
    <w:rPr>
      <w:rFonts w:ascii="Times New Roman" w:eastAsiaTheme="minorEastAsia" w:hAnsi="Times New Roman" w:cs="Times New Roman"/>
      <w:kern w:val="0"/>
      <w:sz w:val="23"/>
      <w:szCs w:val="23"/>
      <w:lang w:val="en-US" w:eastAsia="es-CR"/>
      <w14:ligatures w14:val="none"/>
    </w:rPr>
  </w:style>
  <w:style w:type="character" w:customStyle="1" w:styleId="CharacterStyle6">
    <w:name w:val="Character Style 6"/>
    <w:uiPriority w:val="99"/>
    <w:rsid w:val="00524F5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4230</Words>
  <Characters>23266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 Herrera</dc:creator>
  <cp:keywords/>
  <dc:description/>
  <cp:lastModifiedBy>Ministerio Obras Publicas Transporte</cp:lastModifiedBy>
  <cp:revision>2</cp:revision>
  <dcterms:created xsi:type="dcterms:W3CDTF">2025-02-24T16:33:00Z</dcterms:created>
  <dcterms:modified xsi:type="dcterms:W3CDTF">2025-02-24T16:33:00Z</dcterms:modified>
</cp:coreProperties>
</file>