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5D868" w14:textId="19F7E9A8" w:rsidR="006638A4" w:rsidRPr="00AB385D" w:rsidRDefault="006638A4" w:rsidP="006638A4">
      <w:pPr>
        <w:spacing w:after="0"/>
        <w:jc w:val="center"/>
        <w:rPr>
          <w:rFonts w:ascii="Arial" w:hAnsi="Arial" w:cs="Arial"/>
          <w:b/>
          <w:sz w:val="24"/>
          <w:szCs w:val="24"/>
          <w:lang w:val="es-MX"/>
        </w:rPr>
      </w:pPr>
      <w:bookmarkStart w:id="0" w:name="_Hlk184192142"/>
      <w:bookmarkStart w:id="1" w:name="_Hlk184316389"/>
      <w:r w:rsidRPr="00AB385D">
        <w:rPr>
          <w:rFonts w:ascii="Arial" w:hAnsi="Arial" w:cs="Arial"/>
          <w:b/>
          <w:sz w:val="24"/>
          <w:szCs w:val="24"/>
          <w:lang w:val="es-MX"/>
        </w:rPr>
        <w:t>RESOLUCIÓN No. TAT-</w:t>
      </w:r>
      <w:r w:rsidR="009C15C0">
        <w:rPr>
          <w:rFonts w:ascii="Arial" w:hAnsi="Arial" w:cs="Arial"/>
          <w:b/>
          <w:sz w:val="24"/>
          <w:szCs w:val="24"/>
          <w:lang w:val="es-MX"/>
        </w:rPr>
        <w:t>4202</w:t>
      </w:r>
      <w:r w:rsidRPr="00AB385D">
        <w:rPr>
          <w:rFonts w:ascii="Arial" w:hAnsi="Arial" w:cs="Arial"/>
          <w:b/>
          <w:sz w:val="24"/>
          <w:szCs w:val="24"/>
          <w:lang w:val="es-MX"/>
        </w:rPr>
        <w:t>-2025</w:t>
      </w:r>
    </w:p>
    <w:p w14:paraId="552BE872" w14:textId="77777777" w:rsidR="006638A4" w:rsidRPr="00AB385D" w:rsidRDefault="006638A4" w:rsidP="006638A4">
      <w:pPr>
        <w:spacing w:after="0"/>
        <w:jc w:val="both"/>
        <w:rPr>
          <w:rFonts w:ascii="Arial" w:hAnsi="Arial" w:cs="Arial"/>
          <w:b/>
          <w:sz w:val="24"/>
          <w:szCs w:val="24"/>
        </w:rPr>
      </w:pPr>
    </w:p>
    <w:p w14:paraId="41DF8467" w14:textId="154C7D11" w:rsidR="00AB385D" w:rsidRPr="00AB385D" w:rsidRDefault="006638A4" w:rsidP="00AB385D">
      <w:pPr>
        <w:spacing w:after="0"/>
        <w:jc w:val="both"/>
        <w:rPr>
          <w:rFonts w:ascii="Arial" w:hAnsi="Arial" w:cs="Arial"/>
          <w:sz w:val="24"/>
          <w:szCs w:val="24"/>
          <w:lang w:val="es-MX"/>
        </w:rPr>
      </w:pPr>
      <w:r w:rsidRPr="00AB385D">
        <w:rPr>
          <w:rFonts w:ascii="Arial" w:hAnsi="Arial" w:cs="Arial"/>
          <w:b/>
          <w:sz w:val="24"/>
          <w:szCs w:val="24"/>
        </w:rPr>
        <w:t xml:space="preserve">TRIBUNAL ADMINISTRATIVO DE TRANSPORTE. </w:t>
      </w:r>
      <w:r w:rsidR="00AB385D" w:rsidRPr="00AB385D">
        <w:rPr>
          <w:rFonts w:ascii="Arial" w:hAnsi="Arial" w:cs="Arial"/>
          <w:sz w:val="24"/>
          <w:szCs w:val="24"/>
        </w:rPr>
        <w:t xml:space="preserve">San José, </w:t>
      </w:r>
      <w:r w:rsidR="00AB385D" w:rsidRPr="00AB385D">
        <w:rPr>
          <w:rFonts w:ascii="Arial" w:hAnsi="Arial" w:cs="Arial"/>
          <w:sz w:val="24"/>
          <w:szCs w:val="24"/>
          <w:lang w:val="es-MX"/>
        </w:rPr>
        <w:t>a las 0</w:t>
      </w:r>
      <w:r w:rsidR="00496882">
        <w:rPr>
          <w:rFonts w:ascii="Arial" w:hAnsi="Arial" w:cs="Arial"/>
          <w:sz w:val="24"/>
          <w:szCs w:val="24"/>
          <w:lang w:val="es-MX"/>
        </w:rPr>
        <w:t>8</w:t>
      </w:r>
      <w:r w:rsidR="00AB385D" w:rsidRPr="00AB385D">
        <w:rPr>
          <w:rFonts w:ascii="Arial" w:hAnsi="Arial" w:cs="Arial"/>
          <w:sz w:val="24"/>
          <w:szCs w:val="24"/>
          <w:lang w:val="es-MX"/>
        </w:rPr>
        <w:t>:</w:t>
      </w:r>
      <w:r w:rsidR="009C15C0">
        <w:rPr>
          <w:rFonts w:ascii="Arial" w:hAnsi="Arial" w:cs="Arial"/>
          <w:sz w:val="24"/>
          <w:szCs w:val="24"/>
          <w:lang w:val="es-MX"/>
        </w:rPr>
        <w:t>15</w:t>
      </w:r>
      <w:r w:rsidR="00AB385D" w:rsidRPr="00AB385D">
        <w:rPr>
          <w:rFonts w:ascii="Arial" w:hAnsi="Arial" w:cs="Arial"/>
          <w:sz w:val="24"/>
          <w:szCs w:val="24"/>
          <w:lang w:val="es-MX"/>
        </w:rPr>
        <w:t xml:space="preserve"> horas del </w:t>
      </w:r>
      <w:r w:rsidR="00A44466">
        <w:rPr>
          <w:rFonts w:ascii="Arial" w:hAnsi="Arial" w:cs="Arial"/>
          <w:sz w:val="24"/>
          <w:szCs w:val="24"/>
          <w:lang w:val="es-MX"/>
        </w:rPr>
        <w:t>08</w:t>
      </w:r>
      <w:r w:rsidR="00AB385D" w:rsidRPr="00AB385D">
        <w:rPr>
          <w:rFonts w:ascii="Arial" w:hAnsi="Arial" w:cs="Arial"/>
          <w:sz w:val="24"/>
          <w:szCs w:val="24"/>
          <w:lang w:val="es-MX"/>
        </w:rPr>
        <w:t xml:space="preserve"> de </w:t>
      </w:r>
      <w:r w:rsidR="00A44466">
        <w:rPr>
          <w:rFonts w:ascii="Arial" w:hAnsi="Arial" w:cs="Arial"/>
          <w:sz w:val="24"/>
          <w:szCs w:val="24"/>
          <w:lang w:val="es-MX"/>
        </w:rPr>
        <w:t>julio</w:t>
      </w:r>
      <w:r w:rsidR="00AB385D" w:rsidRPr="00AB385D">
        <w:rPr>
          <w:rFonts w:ascii="Arial" w:hAnsi="Arial" w:cs="Arial"/>
          <w:sz w:val="24"/>
          <w:szCs w:val="24"/>
          <w:lang w:val="es-MX"/>
        </w:rPr>
        <w:t xml:space="preserve"> de 2025.</w:t>
      </w:r>
    </w:p>
    <w:p w14:paraId="302B6534" w14:textId="77777777" w:rsidR="00AB385D" w:rsidRPr="006F606A" w:rsidRDefault="00AB385D" w:rsidP="00AB385D">
      <w:pPr>
        <w:spacing w:after="0"/>
        <w:jc w:val="both"/>
        <w:rPr>
          <w:rFonts w:ascii="Arial" w:hAnsi="Arial" w:cs="Arial"/>
          <w:b/>
          <w:sz w:val="24"/>
          <w:szCs w:val="24"/>
        </w:rPr>
      </w:pPr>
    </w:p>
    <w:p w14:paraId="46F55883" w14:textId="5DCE8BF5" w:rsidR="006638A4" w:rsidRPr="00AB385D" w:rsidRDefault="00A44466" w:rsidP="006638A4">
      <w:pPr>
        <w:spacing w:after="0"/>
        <w:jc w:val="both"/>
        <w:rPr>
          <w:rFonts w:ascii="Arial" w:hAnsi="Arial" w:cs="Arial"/>
          <w:b/>
          <w:sz w:val="24"/>
          <w:szCs w:val="24"/>
        </w:rPr>
      </w:pPr>
      <w:r w:rsidRPr="00A44466">
        <w:rPr>
          <w:rFonts w:ascii="Arial" w:hAnsi="Arial" w:cs="Arial"/>
          <w:bCs/>
          <w:sz w:val="24"/>
          <w:szCs w:val="24"/>
        </w:rPr>
        <w:t>Se conoce</w:t>
      </w:r>
      <w:r>
        <w:rPr>
          <w:rFonts w:ascii="Arial" w:hAnsi="Arial" w:cs="Arial"/>
          <w:b/>
          <w:sz w:val="24"/>
          <w:szCs w:val="24"/>
        </w:rPr>
        <w:t xml:space="preserve"> </w:t>
      </w:r>
      <w:r w:rsidR="006638A4" w:rsidRPr="00AB385D">
        <w:rPr>
          <w:rFonts w:ascii="Arial" w:hAnsi="Arial" w:cs="Arial"/>
          <w:b/>
          <w:sz w:val="24"/>
          <w:szCs w:val="24"/>
        </w:rPr>
        <w:t>Recurso de Apelación,</w:t>
      </w:r>
      <w:r w:rsidR="006638A4" w:rsidRPr="00AB385D">
        <w:rPr>
          <w:rFonts w:ascii="Arial" w:hAnsi="Arial" w:cs="Arial"/>
          <w:sz w:val="24"/>
          <w:szCs w:val="24"/>
        </w:rPr>
        <w:t xml:space="preserve"> interpuesto por la empresa </w:t>
      </w:r>
      <w:r w:rsidR="00AB385D" w:rsidRPr="00AB385D">
        <w:rPr>
          <w:rFonts w:ascii="Arial" w:hAnsi="Arial" w:cs="Arial"/>
          <w:b/>
          <w:bCs/>
          <w:sz w:val="24"/>
          <w:szCs w:val="24"/>
        </w:rPr>
        <w:t>A</w:t>
      </w:r>
      <w:r w:rsidR="00030227">
        <w:rPr>
          <w:rFonts w:ascii="Arial" w:hAnsi="Arial" w:cs="Arial"/>
          <w:b/>
          <w:bCs/>
          <w:sz w:val="24"/>
          <w:szCs w:val="24"/>
        </w:rPr>
        <w:t>.B.S.J.L.</w:t>
      </w:r>
      <w:r w:rsidR="00AB385D" w:rsidRPr="006F606A">
        <w:rPr>
          <w:rFonts w:ascii="Arial" w:hAnsi="Arial" w:cs="Arial"/>
          <w:sz w:val="24"/>
          <w:szCs w:val="24"/>
        </w:rPr>
        <w:t xml:space="preserve">, </w:t>
      </w:r>
      <w:r w:rsidR="006638A4" w:rsidRPr="00AB385D">
        <w:rPr>
          <w:rFonts w:ascii="Arial" w:hAnsi="Arial" w:cs="Arial"/>
          <w:sz w:val="24"/>
          <w:szCs w:val="24"/>
        </w:rPr>
        <w:t xml:space="preserve">cédula jurídica No. </w:t>
      </w:r>
      <w:r w:rsidR="00030227">
        <w:rPr>
          <w:rFonts w:ascii="Arial" w:hAnsi="Arial" w:cs="Arial"/>
          <w:sz w:val="24"/>
          <w:szCs w:val="24"/>
        </w:rPr>
        <w:t>000</w:t>
      </w:r>
      <w:r w:rsidR="006638A4" w:rsidRPr="00AB385D">
        <w:rPr>
          <w:rFonts w:ascii="Arial" w:hAnsi="Arial" w:cs="Arial"/>
          <w:sz w:val="24"/>
          <w:szCs w:val="24"/>
        </w:rPr>
        <w:t xml:space="preserve">, por medio de su representante </w:t>
      </w:r>
      <w:r w:rsidR="00AA2E05">
        <w:rPr>
          <w:rFonts w:ascii="Arial" w:hAnsi="Arial" w:cs="Arial"/>
          <w:sz w:val="24"/>
          <w:szCs w:val="24"/>
        </w:rPr>
        <w:t>j</w:t>
      </w:r>
      <w:r w:rsidR="006638A4" w:rsidRPr="00AB385D">
        <w:rPr>
          <w:rFonts w:ascii="Arial" w:hAnsi="Arial" w:cs="Arial"/>
          <w:sz w:val="24"/>
          <w:szCs w:val="24"/>
        </w:rPr>
        <w:t xml:space="preserve">udicial y </w:t>
      </w:r>
      <w:r w:rsidR="00AA2E05">
        <w:rPr>
          <w:rFonts w:ascii="Arial" w:hAnsi="Arial" w:cs="Arial"/>
          <w:sz w:val="24"/>
          <w:szCs w:val="24"/>
        </w:rPr>
        <w:t>e</w:t>
      </w:r>
      <w:r w:rsidR="006638A4" w:rsidRPr="00AB385D">
        <w:rPr>
          <w:rFonts w:ascii="Arial" w:hAnsi="Arial" w:cs="Arial"/>
          <w:sz w:val="24"/>
          <w:szCs w:val="24"/>
        </w:rPr>
        <w:t xml:space="preserve">xtrajudicial, el señor </w:t>
      </w:r>
      <w:r w:rsidR="006638A4" w:rsidRPr="00AB385D">
        <w:rPr>
          <w:rFonts w:ascii="Arial" w:hAnsi="Arial" w:cs="Arial"/>
          <w:b/>
          <w:bCs/>
          <w:sz w:val="24"/>
          <w:szCs w:val="24"/>
        </w:rPr>
        <w:t>A</w:t>
      </w:r>
      <w:r w:rsidR="00030227">
        <w:rPr>
          <w:rFonts w:ascii="Arial" w:hAnsi="Arial" w:cs="Arial"/>
          <w:b/>
          <w:bCs/>
          <w:sz w:val="24"/>
          <w:szCs w:val="24"/>
        </w:rPr>
        <w:t>.M.G.</w:t>
      </w:r>
      <w:r w:rsidR="006638A4" w:rsidRPr="00AB385D">
        <w:rPr>
          <w:rFonts w:ascii="Arial" w:hAnsi="Arial" w:cs="Arial"/>
          <w:sz w:val="24"/>
          <w:szCs w:val="24"/>
        </w:rPr>
        <w:t xml:space="preserve">, cédula de identidad No. </w:t>
      </w:r>
      <w:r w:rsidR="00030227">
        <w:rPr>
          <w:rFonts w:ascii="Arial" w:hAnsi="Arial" w:cs="Arial"/>
          <w:sz w:val="24"/>
          <w:szCs w:val="24"/>
        </w:rPr>
        <w:t>000</w:t>
      </w:r>
      <w:r w:rsidR="006638A4" w:rsidRPr="00AB385D">
        <w:rPr>
          <w:rFonts w:ascii="Arial" w:hAnsi="Arial" w:cs="Arial"/>
          <w:sz w:val="24"/>
          <w:szCs w:val="24"/>
        </w:rPr>
        <w:t>, en contra de</w:t>
      </w:r>
      <w:r w:rsidR="008D6DDF">
        <w:rPr>
          <w:rFonts w:ascii="Arial" w:hAnsi="Arial" w:cs="Arial"/>
          <w:sz w:val="24"/>
          <w:szCs w:val="24"/>
        </w:rPr>
        <w:t>l</w:t>
      </w:r>
      <w:r w:rsidR="006638A4" w:rsidRPr="00AB385D">
        <w:rPr>
          <w:rFonts w:ascii="Arial" w:hAnsi="Arial" w:cs="Arial"/>
          <w:sz w:val="24"/>
          <w:szCs w:val="24"/>
        </w:rPr>
        <w:t xml:space="preserve"> oficio </w:t>
      </w:r>
      <w:r w:rsidR="00AB385D" w:rsidRPr="00AB385D">
        <w:rPr>
          <w:rFonts w:ascii="Arial" w:hAnsi="Arial" w:cs="Arial"/>
          <w:b/>
          <w:bCs/>
          <w:sz w:val="24"/>
          <w:szCs w:val="24"/>
        </w:rPr>
        <w:t xml:space="preserve">No. </w:t>
      </w:r>
      <w:r w:rsidR="006638A4" w:rsidRPr="00AB385D">
        <w:rPr>
          <w:rFonts w:ascii="Arial" w:hAnsi="Arial" w:cs="Arial"/>
          <w:b/>
          <w:bCs/>
          <w:sz w:val="24"/>
          <w:szCs w:val="24"/>
        </w:rPr>
        <w:t>CTP-DT-DIC-INF-0012-2025 de</w:t>
      </w:r>
      <w:r w:rsidR="00187073">
        <w:rPr>
          <w:rFonts w:ascii="Arial" w:hAnsi="Arial" w:cs="Arial"/>
          <w:b/>
          <w:bCs/>
          <w:sz w:val="24"/>
          <w:szCs w:val="24"/>
        </w:rPr>
        <w:t>l</w:t>
      </w:r>
      <w:r w:rsidR="006638A4" w:rsidRPr="00AB385D">
        <w:rPr>
          <w:rFonts w:ascii="Arial" w:hAnsi="Arial" w:cs="Arial"/>
          <w:b/>
          <w:bCs/>
          <w:sz w:val="24"/>
          <w:szCs w:val="24"/>
        </w:rPr>
        <w:t xml:space="preserve"> 26 de febrero de 2025</w:t>
      </w:r>
      <w:r w:rsidR="008D6DDF">
        <w:rPr>
          <w:rFonts w:ascii="Arial" w:hAnsi="Arial" w:cs="Arial"/>
          <w:sz w:val="24"/>
          <w:szCs w:val="24"/>
        </w:rPr>
        <w:t>, que</w:t>
      </w:r>
      <w:r w:rsidR="008D6DDF" w:rsidRPr="00AB385D">
        <w:rPr>
          <w:rFonts w:ascii="Arial" w:hAnsi="Arial" w:cs="Arial"/>
          <w:bCs/>
          <w:sz w:val="24"/>
          <w:szCs w:val="24"/>
        </w:rPr>
        <w:t xml:space="preserve"> es el sustento técnico del </w:t>
      </w:r>
      <w:r w:rsidR="008D6DDF" w:rsidRPr="00AB385D">
        <w:rPr>
          <w:rFonts w:ascii="Arial" w:hAnsi="Arial" w:cs="Arial"/>
          <w:b/>
          <w:bCs/>
          <w:sz w:val="24"/>
          <w:szCs w:val="24"/>
        </w:rPr>
        <w:t>Artículo 3.2 de la Sesión Ordinaria 16-2025 del 13 de marzo de 2025</w:t>
      </w:r>
      <w:r w:rsidR="008D6DDF">
        <w:rPr>
          <w:rFonts w:ascii="Arial" w:hAnsi="Arial" w:cs="Arial"/>
          <w:b/>
          <w:bCs/>
          <w:sz w:val="24"/>
          <w:szCs w:val="24"/>
        </w:rPr>
        <w:t xml:space="preserve">; </w:t>
      </w:r>
      <w:r w:rsidR="006638A4" w:rsidRPr="00AB385D">
        <w:rPr>
          <w:rFonts w:ascii="Arial" w:hAnsi="Arial" w:cs="Arial"/>
          <w:sz w:val="24"/>
          <w:szCs w:val="24"/>
        </w:rPr>
        <w:t xml:space="preserve">y el </w:t>
      </w:r>
      <w:r w:rsidR="008D6DDF">
        <w:rPr>
          <w:rFonts w:ascii="Arial" w:hAnsi="Arial" w:cs="Arial"/>
          <w:sz w:val="24"/>
          <w:szCs w:val="24"/>
        </w:rPr>
        <w:t xml:space="preserve">oficio </w:t>
      </w:r>
      <w:r w:rsidR="00AB385D" w:rsidRPr="00AB385D">
        <w:rPr>
          <w:rFonts w:ascii="Arial" w:hAnsi="Arial" w:cs="Arial"/>
          <w:b/>
          <w:bCs/>
          <w:sz w:val="24"/>
          <w:szCs w:val="24"/>
        </w:rPr>
        <w:t xml:space="preserve">No. </w:t>
      </w:r>
      <w:r w:rsidR="006638A4" w:rsidRPr="00AB385D">
        <w:rPr>
          <w:rFonts w:ascii="Arial" w:hAnsi="Arial" w:cs="Arial"/>
          <w:b/>
          <w:bCs/>
          <w:sz w:val="24"/>
          <w:szCs w:val="24"/>
        </w:rPr>
        <w:t>CTP-DT-CA-0143-2025 de</w:t>
      </w:r>
      <w:r w:rsidR="00AB385D" w:rsidRPr="00AB385D">
        <w:rPr>
          <w:rFonts w:ascii="Arial" w:hAnsi="Arial" w:cs="Arial"/>
          <w:b/>
          <w:bCs/>
          <w:sz w:val="24"/>
          <w:szCs w:val="24"/>
        </w:rPr>
        <w:t>l</w:t>
      </w:r>
      <w:r w:rsidR="006638A4" w:rsidRPr="00AB385D">
        <w:rPr>
          <w:rFonts w:ascii="Arial" w:hAnsi="Arial" w:cs="Arial"/>
          <w:b/>
          <w:bCs/>
          <w:sz w:val="24"/>
          <w:szCs w:val="24"/>
        </w:rPr>
        <w:t xml:space="preserve"> </w:t>
      </w:r>
      <w:r w:rsidR="00AB385D" w:rsidRPr="00AB385D">
        <w:rPr>
          <w:rFonts w:ascii="Arial" w:hAnsi="Arial" w:cs="Arial"/>
          <w:b/>
          <w:bCs/>
          <w:sz w:val="24"/>
          <w:szCs w:val="24"/>
        </w:rPr>
        <w:t>0</w:t>
      </w:r>
      <w:r w:rsidR="006638A4" w:rsidRPr="00AB385D">
        <w:rPr>
          <w:rFonts w:ascii="Arial" w:hAnsi="Arial" w:cs="Arial"/>
          <w:b/>
          <w:bCs/>
          <w:sz w:val="24"/>
          <w:szCs w:val="24"/>
        </w:rPr>
        <w:t>5 de mayo de 2025</w:t>
      </w:r>
      <w:r w:rsidR="008D6DDF">
        <w:rPr>
          <w:rFonts w:ascii="Arial" w:hAnsi="Arial" w:cs="Arial"/>
          <w:bCs/>
          <w:sz w:val="24"/>
          <w:szCs w:val="24"/>
        </w:rPr>
        <w:t xml:space="preserve">, </w:t>
      </w:r>
      <w:r w:rsidR="004B6E1A">
        <w:rPr>
          <w:rFonts w:ascii="Arial" w:hAnsi="Arial" w:cs="Arial"/>
          <w:sz w:val="24"/>
          <w:szCs w:val="24"/>
        </w:rPr>
        <w:t xml:space="preserve">mediante </w:t>
      </w:r>
      <w:r w:rsidR="001E5330" w:rsidRPr="00AB385D">
        <w:rPr>
          <w:rFonts w:ascii="Arial" w:hAnsi="Arial" w:cs="Arial"/>
          <w:sz w:val="24"/>
          <w:szCs w:val="24"/>
        </w:rPr>
        <w:t xml:space="preserve">el </w:t>
      </w:r>
      <w:r w:rsidR="008D6DDF">
        <w:rPr>
          <w:rFonts w:ascii="Arial" w:hAnsi="Arial" w:cs="Arial"/>
          <w:sz w:val="24"/>
          <w:szCs w:val="24"/>
        </w:rPr>
        <w:t>cual</w:t>
      </w:r>
      <w:r w:rsidR="001E5330" w:rsidRPr="00AB385D">
        <w:rPr>
          <w:rFonts w:ascii="Arial" w:hAnsi="Arial" w:cs="Arial"/>
          <w:sz w:val="24"/>
          <w:szCs w:val="24"/>
        </w:rPr>
        <w:t xml:space="preserve"> se comunic</w:t>
      </w:r>
      <w:r w:rsidR="008D6DDF">
        <w:rPr>
          <w:rFonts w:ascii="Arial" w:hAnsi="Arial" w:cs="Arial"/>
          <w:sz w:val="24"/>
          <w:szCs w:val="24"/>
        </w:rPr>
        <w:t>ó</w:t>
      </w:r>
      <w:r w:rsidR="001E5330" w:rsidRPr="00AB385D">
        <w:rPr>
          <w:rFonts w:ascii="Arial" w:hAnsi="Arial" w:cs="Arial"/>
          <w:sz w:val="24"/>
          <w:szCs w:val="24"/>
        </w:rPr>
        <w:t xml:space="preserve"> el </w:t>
      </w:r>
      <w:r w:rsidR="008D6DDF">
        <w:rPr>
          <w:rFonts w:ascii="Arial" w:hAnsi="Arial" w:cs="Arial"/>
          <w:sz w:val="24"/>
          <w:szCs w:val="24"/>
        </w:rPr>
        <w:t xml:space="preserve">citado </w:t>
      </w:r>
      <w:r w:rsidR="001E5330" w:rsidRPr="00AB385D">
        <w:rPr>
          <w:rFonts w:ascii="Arial" w:hAnsi="Arial" w:cs="Arial"/>
          <w:sz w:val="24"/>
          <w:szCs w:val="24"/>
        </w:rPr>
        <w:t xml:space="preserve">acuerdo </w:t>
      </w:r>
      <w:r w:rsidR="008D6DDF" w:rsidRPr="00AB385D">
        <w:rPr>
          <w:rFonts w:ascii="Arial" w:hAnsi="Arial" w:cs="Arial"/>
          <w:b/>
          <w:bCs/>
          <w:sz w:val="24"/>
          <w:szCs w:val="24"/>
        </w:rPr>
        <w:t>Artículo 3.2 de la Sesión Ordinaria 16-2025 del 13 de marzo de 2025</w:t>
      </w:r>
      <w:r w:rsidR="00542629" w:rsidRPr="00AB385D">
        <w:rPr>
          <w:rFonts w:ascii="Arial" w:hAnsi="Arial" w:cs="Arial"/>
          <w:sz w:val="24"/>
          <w:szCs w:val="24"/>
        </w:rPr>
        <w:t xml:space="preserve"> y el </w:t>
      </w:r>
      <w:r w:rsidR="00542629" w:rsidRPr="00AB385D">
        <w:rPr>
          <w:rFonts w:ascii="Arial" w:hAnsi="Arial" w:cs="Arial"/>
          <w:b/>
          <w:bCs/>
          <w:sz w:val="24"/>
          <w:szCs w:val="24"/>
        </w:rPr>
        <w:t>Acuerdo</w:t>
      </w:r>
      <w:r w:rsidR="00542629" w:rsidRPr="00AB385D">
        <w:rPr>
          <w:rFonts w:ascii="Arial" w:hAnsi="Arial" w:cs="Arial"/>
          <w:sz w:val="24"/>
          <w:szCs w:val="24"/>
        </w:rPr>
        <w:t xml:space="preserve"> </w:t>
      </w:r>
      <w:r w:rsidR="00542629" w:rsidRPr="00AB385D">
        <w:rPr>
          <w:rFonts w:ascii="Arial" w:hAnsi="Arial" w:cs="Arial"/>
          <w:b/>
          <w:bCs/>
          <w:sz w:val="24"/>
          <w:szCs w:val="24"/>
        </w:rPr>
        <w:t>6.1 de Sesión Ordinaria 25-2025, celebrada el día 28 de abril de 2025</w:t>
      </w:r>
      <w:r w:rsidR="00AB385D">
        <w:rPr>
          <w:rFonts w:ascii="Arial" w:hAnsi="Arial" w:cs="Arial"/>
          <w:sz w:val="24"/>
          <w:szCs w:val="24"/>
        </w:rPr>
        <w:t xml:space="preserve">, </w:t>
      </w:r>
      <w:r w:rsidR="00C85FC3" w:rsidRPr="00AB385D">
        <w:rPr>
          <w:rFonts w:ascii="Arial" w:hAnsi="Arial" w:cs="Arial"/>
          <w:sz w:val="24"/>
          <w:szCs w:val="24"/>
        </w:rPr>
        <w:t xml:space="preserve">ambos de la Junta </w:t>
      </w:r>
      <w:r w:rsidR="00AB385D">
        <w:rPr>
          <w:rFonts w:ascii="Arial" w:hAnsi="Arial" w:cs="Arial"/>
          <w:sz w:val="24"/>
          <w:szCs w:val="24"/>
        </w:rPr>
        <w:t>D</w:t>
      </w:r>
      <w:r w:rsidR="00C85FC3" w:rsidRPr="00AB385D">
        <w:rPr>
          <w:rFonts w:ascii="Arial" w:hAnsi="Arial" w:cs="Arial"/>
          <w:sz w:val="24"/>
          <w:szCs w:val="24"/>
        </w:rPr>
        <w:t>irectiva del Consejo de Transporte Público.</w:t>
      </w:r>
      <w:r w:rsidR="006638A4" w:rsidRPr="00AB385D">
        <w:rPr>
          <w:rFonts w:ascii="Arial" w:hAnsi="Arial" w:cs="Arial"/>
          <w:bCs/>
          <w:sz w:val="24"/>
          <w:szCs w:val="24"/>
        </w:rPr>
        <w:t xml:space="preserve"> </w:t>
      </w:r>
      <w:r w:rsidR="006638A4" w:rsidRPr="00AB385D">
        <w:rPr>
          <w:rFonts w:ascii="Arial" w:hAnsi="Arial" w:cs="Arial"/>
          <w:sz w:val="24"/>
          <w:szCs w:val="24"/>
        </w:rPr>
        <w:t xml:space="preserve">El caso es tramitado en este Despacho bajo </w:t>
      </w:r>
      <w:bookmarkStart w:id="2" w:name="_Hlk201576246"/>
      <w:r w:rsidR="00AB385D">
        <w:rPr>
          <w:rFonts w:ascii="Arial" w:hAnsi="Arial" w:cs="Arial"/>
          <w:sz w:val="24"/>
          <w:szCs w:val="24"/>
        </w:rPr>
        <w:t xml:space="preserve">el </w:t>
      </w:r>
      <w:r w:rsidR="006638A4" w:rsidRPr="00AB385D">
        <w:rPr>
          <w:rFonts w:ascii="Arial" w:hAnsi="Arial" w:cs="Arial"/>
          <w:b/>
          <w:sz w:val="24"/>
          <w:szCs w:val="24"/>
        </w:rPr>
        <w:t>Expediente Administrativo No. TAT-010-25.</w:t>
      </w:r>
    </w:p>
    <w:p w14:paraId="4D516BF0" w14:textId="77777777" w:rsidR="006638A4" w:rsidRPr="006F606A" w:rsidRDefault="006638A4" w:rsidP="00AB385D">
      <w:pPr>
        <w:spacing w:after="0"/>
        <w:jc w:val="both"/>
        <w:rPr>
          <w:rFonts w:ascii="Arial" w:hAnsi="Arial" w:cs="Arial"/>
          <w:b/>
          <w:sz w:val="24"/>
          <w:szCs w:val="24"/>
        </w:rPr>
      </w:pPr>
    </w:p>
    <w:bookmarkEnd w:id="2"/>
    <w:p w14:paraId="47A6A191" w14:textId="77777777" w:rsidR="006638A4" w:rsidRPr="00AB385D" w:rsidRDefault="006638A4" w:rsidP="006638A4">
      <w:pPr>
        <w:spacing w:after="0"/>
        <w:jc w:val="center"/>
        <w:rPr>
          <w:rFonts w:ascii="Arial" w:hAnsi="Arial" w:cs="Arial"/>
          <w:b/>
          <w:sz w:val="24"/>
          <w:szCs w:val="24"/>
        </w:rPr>
      </w:pPr>
      <w:r w:rsidRPr="00AB385D">
        <w:rPr>
          <w:rFonts w:ascii="Arial" w:hAnsi="Arial" w:cs="Arial"/>
          <w:b/>
          <w:sz w:val="24"/>
          <w:szCs w:val="24"/>
        </w:rPr>
        <w:t>RESULTANDO</w:t>
      </w:r>
    </w:p>
    <w:p w14:paraId="5E91072C" w14:textId="77777777" w:rsidR="006638A4" w:rsidRPr="00AB385D" w:rsidRDefault="006638A4" w:rsidP="006638A4">
      <w:pPr>
        <w:spacing w:after="0"/>
        <w:jc w:val="center"/>
        <w:rPr>
          <w:rFonts w:ascii="Arial" w:hAnsi="Arial" w:cs="Arial"/>
          <w:b/>
          <w:sz w:val="24"/>
          <w:szCs w:val="24"/>
        </w:rPr>
      </w:pPr>
    </w:p>
    <w:p w14:paraId="1A934115" w14:textId="3BEE6062" w:rsidR="001E5330" w:rsidRPr="00AB385D" w:rsidRDefault="006638A4" w:rsidP="001E5330">
      <w:pPr>
        <w:spacing w:after="0"/>
        <w:jc w:val="both"/>
        <w:rPr>
          <w:rFonts w:ascii="Arial" w:hAnsi="Arial" w:cs="Arial"/>
          <w:sz w:val="24"/>
          <w:szCs w:val="24"/>
        </w:rPr>
      </w:pPr>
      <w:r w:rsidRPr="00AB385D">
        <w:rPr>
          <w:rFonts w:ascii="Arial" w:hAnsi="Arial" w:cs="Arial"/>
          <w:b/>
          <w:bCs/>
          <w:sz w:val="24"/>
          <w:szCs w:val="24"/>
        </w:rPr>
        <w:t>PRIMERO:</w:t>
      </w:r>
      <w:r w:rsidRPr="00AB385D">
        <w:rPr>
          <w:rFonts w:ascii="Arial" w:hAnsi="Arial" w:cs="Arial"/>
          <w:sz w:val="24"/>
          <w:szCs w:val="24"/>
        </w:rPr>
        <w:t xml:space="preserve"> </w:t>
      </w:r>
      <w:r w:rsidR="001E5330" w:rsidRPr="00AB385D">
        <w:rPr>
          <w:rFonts w:ascii="Arial" w:hAnsi="Arial" w:cs="Arial"/>
          <w:sz w:val="24"/>
          <w:szCs w:val="24"/>
        </w:rPr>
        <w:t xml:space="preserve">La Junta Directiva del Consejo de Transporte Público, mediante </w:t>
      </w:r>
      <w:r w:rsidR="001E5330" w:rsidRPr="00AB385D">
        <w:rPr>
          <w:rFonts w:ascii="Arial" w:hAnsi="Arial" w:cs="Arial"/>
          <w:b/>
          <w:bCs/>
          <w:sz w:val="24"/>
          <w:szCs w:val="24"/>
        </w:rPr>
        <w:t>Artículo 3.2 de la Sesión Ordinaria 16-2025 celebrada el día 13 de marzo de 2025</w:t>
      </w:r>
      <w:r w:rsidR="00AB385D">
        <w:rPr>
          <w:rFonts w:ascii="Arial" w:hAnsi="Arial" w:cs="Arial"/>
          <w:sz w:val="24"/>
          <w:szCs w:val="24"/>
        </w:rPr>
        <w:t xml:space="preserve">, </w:t>
      </w:r>
      <w:r w:rsidR="001E5330" w:rsidRPr="00AB385D">
        <w:rPr>
          <w:rFonts w:ascii="Arial" w:hAnsi="Arial" w:cs="Arial"/>
          <w:sz w:val="24"/>
          <w:szCs w:val="24"/>
        </w:rPr>
        <w:t>dispone lo siguiente:</w:t>
      </w:r>
    </w:p>
    <w:p w14:paraId="1E3488EA" w14:textId="77777777" w:rsidR="001E5330" w:rsidRPr="006F606A" w:rsidRDefault="001E5330" w:rsidP="001E5330">
      <w:pPr>
        <w:spacing w:after="0"/>
        <w:jc w:val="both"/>
        <w:rPr>
          <w:rFonts w:ascii="Arial" w:hAnsi="Arial" w:cs="Arial"/>
          <w:sz w:val="24"/>
          <w:szCs w:val="24"/>
        </w:rPr>
      </w:pPr>
    </w:p>
    <w:p w14:paraId="60753B05" w14:textId="53CEDAA0" w:rsidR="001E5330" w:rsidRPr="006F606A" w:rsidRDefault="001E5330" w:rsidP="00AB385D">
      <w:pPr>
        <w:spacing w:after="0"/>
        <w:ind w:left="851" w:right="851"/>
        <w:jc w:val="both"/>
        <w:rPr>
          <w:rFonts w:ascii="Arial" w:hAnsi="Arial" w:cs="Arial"/>
          <w:i/>
          <w:iCs/>
        </w:rPr>
      </w:pPr>
      <w:r w:rsidRPr="006F606A">
        <w:rPr>
          <w:rFonts w:ascii="Arial" w:hAnsi="Arial" w:cs="Arial"/>
          <w:b/>
          <w:bCs/>
          <w:i/>
          <w:iCs/>
        </w:rPr>
        <w:t>“ARTICULO 3.2.-</w:t>
      </w:r>
      <w:r w:rsidRPr="006F606A">
        <w:rPr>
          <w:rFonts w:ascii="Arial" w:hAnsi="Arial" w:cs="Arial"/>
          <w:i/>
          <w:iCs/>
        </w:rPr>
        <w:t xml:space="preserve"> Se conocen oficios </w:t>
      </w:r>
      <w:r w:rsidRPr="00880844">
        <w:rPr>
          <w:rFonts w:ascii="Arial" w:hAnsi="Arial" w:cs="Arial"/>
          <w:b/>
          <w:bCs/>
          <w:i/>
          <w:iCs/>
        </w:rPr>
        <w:t>CTP-DT-DIC-CA-0064-2025, CTP-DE-AJ-CA-0165-2025 y CTP-DT-DIC-INF-0012-2025</w:t>
      </w:r>
      <w:r w:rsidRPr="006F606A">
        <w:rPr>
          <w:rFonts w:ascii="Arial" w:hAnsi="Arial" w:cs="Arial"/>
          <w:i/>
          <w:iCs/>
        </w:rPr>
        <w:t xml:space="preserve"> referente a artículo 6.2 de la Sesión Ordinaria 47-2024 referente a la búsqueda de un nuevo operador de la ruta </w:t>
      </w:r>
      <w:proofErr w:type="spellStart"/>
      <w:r w:rsidRPr="006F606A">
        <w:rPr>
          <w:rFonts w:ascii="Arial" w:hAnsi="Arial" w:cs="Arial"/>
          <w:i/>
          <w:iCs/>
        </w:rPr>
        <w:t>N°</w:t>
      </w:r>
      <w:proofErr w:type="spellEnd"/>
      <w:r w:rsidRPr="006F606A">
        <w:rPr>
          <w:rFonts w:ascii="Arial" w:hAnsi="Arial" w:cs="Arial"/>
          <w:i/>
          <w:iCs/>
        </w:rPr>
        <w:t xml:space="preserve"> </w:t>
      </w:r>
      <w:r w:rsidR="00030227">
        <w:rPr>
          <w:rFonts w:ascii="Arial" w:hAnsi="Arial" w:cs="Arial"/>
          <w:i/>
          <w:iCs/>
        </w:rPr>
        <w:t>00</w:t>
      </w:r>
      <w:r w:rsidRPr="006F606A">
        <w:rPr>
          <w:rFonts w:ascii="Arial" w:hAnsi="Arial" w:cs="Arial"/>
          <w:i/>
          <w:iCs/>
        </w:rPr>
        <w:t>0 descrita como “</w:t>
      </w:r>
      <w:r w:rsidR="00B11CB5">
        <w:rPr>
          <w:rFonts w:ascii="Arial" w:hAnsi="Arial" w:cs="Arial"/>
          <w:i/>
          <w:iCs/>
        </w:rPr>
        <w:t>000</w:t>
      </w:r>
      <w:r w:rsidRPr="006F606A">
        <w:rPr>
          <w:rFonts w:ascii="Arial" w:hAnsi="Arial" w:cs="Arial"/>
          <w:i/>
          <w:iCs/>
        </w:rPr>
        <w:t xml:space="preserve"> y viceversa”.</w:t>
      </w:r>
    </w:p>
    <w:p w14:paraId="0C6609A2" w14:textId="77777777" w:rsidR="001E5330" w:rsidRPr="006F606A" w:rsidRDefault="001E5330" w:rsidP="00AB385D">
      <w:pPr>
        <w:spacing w:after="0"/>
        <w:ind w:left="851" w:right="851"/>
        <w:jc w:val="both"/>
        <w:rPr>
          <w:rFonts w:ascii="Arial" w:hAnsi="Arial" w:cs="Arial"/>
          <w:b/>
          <w:bCs/>
          <w:i/>
          <w:iCs/>
        </w:rPr>
      </w:pPr>
    </w:p>
    <w:p w14:paraId="418C4506" w14:textId="77777777" w:rsidR="001E5330" w:rsidRDefault="001E5330" w:rsidP="00AB385D">
      <w:pPr>
        <w:spacing w:after="0"/>
        <w:ind w:left="851" w:right="851"/>
        <w:jc w:val="both"/>
        <w:rPr>
          <w:rFonts w:ascii="Arial" w:hAnsi="Arial" w:cs="Arial"/>
          <w:b/>
          <w:bCs/>
          <w:i/>
          <w:iCs/>
        </w:rPr>
      </w:pPr>
      <w:r w:rsidRPr="006F606A">
        <w:rPr>
          <w:rFonts w:ascii="Arial" w:hAnsi="Arial" w:cs="Arial"/>
          <w:b/>
          <w:bCs/>
          <w:i/>
          <w:iCs/>
        </w:rPr>
        <w:t xml:space="preserve">CONSIDERANDO: </w:t>
      </w:r>
    </w:p>
    <w:p w14:paraId="3D40C15C" w14:textId="77777777" w:rsidR="001E5330" w:rsidRDefault="001E5330" w:rsidP="00AB385D">
      <w:pPr>
        <w:spacing w:after="0"/>
        <w:ind w:left="851" w:right="851"/>
        <w:jc w:val="both"/>
        <w:rPr>
          <w:rFonts w:ascii="Arial" w:hAnsi="Arial" w:cs="Arial"/>
          <w:b/>
          <w:bCs/>
          <w:i/>
          <w:iCs/>
        </w:rPr>
      </w:pPr>
    </w:p>
    <w:p w14:paraId="7846B984" w14:textId="31C3668D" w:rsidR="001E5330" w:rsidRPr="006F606A" w:rsidRDefault="001E5330" w:rsidP="00AB385D">
      <w:pPr>
        <w:spacing w:after="0"/>
        <w:ind w:left="851" w:right="851"/>
        <w:jc w:val="both"/>
        <w:rPr>
          <w:rFonts w:ascii="Arial" w:hAnsi="Arial" w:cs="Arial"/>
          <w:i/>
          <w:iCs/>
        </w:rPr>
      </w:pPr>
      <w:r w:rsidRPr="006F606A">
        <w:rPr>
          <w:rFonts w:ascii="Arial" w:hAnsi="Arial" w:cs="Arial"/>
          <w:b/>
          <w:bCs/>
          <w:i/>
          <w:iCs/>
        </w:rPr>
        <w:t>PRIMERO:</w:t>
      </w:r>
      <w:r w:rsidRPr="006F606A">
        <w:rPr>
          <w:rFonts w:ascii="Arial" w:hAnsi="Arial" w:cs="Arial"/>
          <w:i/>
          <w:iCs/>
        </w:rPr>
        <w:t xml:space="preserve"> Procede este Órgano Colegiado a analizar los oficios </w:t>
      </w:r>
      <w:r w:rsidRPr="009D586E">
        <w:rPr>
          <w:rFonts w:ascii="Arial" w:hAnsi="Arial" w:cs="Arial"/>
          <w:b/>
          <w:bCs/>
          <w:i/>
          <w:iCs/>
        </w:rPr>
        <w:t>CTP-DT-DIC-CA-0064-2025, CTP-DE-AJ-CA-0165-2025 Y CTP-DT-DIC-INF-0012-2025</w:t>
      </w:r>
      <w:r w:rsidRPr="006F606A">
        <w:rPr>
          <w:rFonts w:ascii="Arial" w:hAnsi="Arial" w:cs="Arial"/>
          <w:i/>
          <w:iCs/>
        </w:rPr>
        <w:t xml:space="preserve"> referente a artículo 6.2 de la Sesión Ordinaria 47-2024 referente a la búsqueda de un nuevo operador de la ruta </w:t>
      </w:r>
      <w:proofErr w:type="spellStart"/>
      <w:r w:rsidRPr="009D586E">
        <w:rPr>
          <w:rFonts w:ascii="Arial" w:hAnsi="Arial" w:cs="Arial"/>
          <w:b/>
          <w:bCs/>
          <w:i/>
          <w:iCs/>
        </w:rPr>
        <w:t>N°</w:t>
      </w:r>
      <w:proofErr w:type="spellEnd"/>
      <w:r w:rsidRPr="009D586E">
        <w:rPr>
          <w:rFonts w:ascii="Arial" w:hAnsi="Arial" w:cs="Arial"/>
          <w:b/>
          <w:bCs/>
          <w:i/>
          <w:iCs/>
        </w:rPr>
        <w:t xml:space="preserve"> </w:t>
      </w:r>
      <w:r w:rsidR="00030227">
        <w:rPr>
          <w:rFonts w:ascii="Arial" w:hAnsi="Arial" w:cs="Arial"/>
          <w:b/>
          <w:bCs/>
          <w:i/>
          <w:iCs/>
        </w:rPr>
        <w:t>00</w:t>
      </w:r>
      <w:r w:rsidRPr="009D586E">
        <w:rPr>
          <w:rFonts w:ascii="Arial" w:hAnsi="Arial" w:cs="Arial"/>
          <w:b/>
          <w:bCs/>
          <w:i/>
          <w:iCs/>
        </w:rPr>
        <w:t>0</w:t>
      </w:r>
      <w:r w:rsidRPr="006F606A">
        <w:rPr>
          <w:rFonts w:ascii="Arial" w:hAnsi="Arial" w:cs="Arial"/>
          <w:i/>
          <w:iCs/>
        </w:rPr>
        <w:t xml:space="preserve"> descrita como “</w:t>
      </w:r>
      <w:r w:rsidR="00B11CB5">
        <w:rPr>
          <w:rFonts w:ascii="Arial" w:hAnsi="Arial" w:cs="Arial"/>
          <w:i/>
          <w:iCs/>
        </w:rPr>
        <w:t>000</w:t>
      </w:r>
      <w:r w:rsidRPr="006F606A">
        <w:rPr>
          <w:rFonts w:ascii="Arial" w:hAnsi="Arial" w:cs="Arial"/>
          <w:i/>
          <w:iCs/>
        </w:rPr>
        <w:t xml:space="preserve"> y viceversa, </w:t>
      </w:r>
      <w:proofErr w:type="spellStart"/>
      <w:r w:rsidRPr="006F606A">
        <w:rPr>
          <w:rFonts w:ascii="Arial" w:hAnsi="Arial" w:cs="Arial"/>
          <w:i/>
          <w:iCs/>
        </w:rPr>
        <w:t>mocionándose</w:t>
      </w:r>
      <w:proofErr w:type="spellEnd"/>
      <w:r w:rsidRPr="006F606A">
        <w:rPr>
          <w:rFonts w:ascii="Arial" w:hAnsi="Arial" w:cs="Arial"/>
          <w:i/>
          <w:iCs/>
        </w:rPr>
        <w:t xml:space="preserve"> para dar por recibido lo contenido de los oficios descritos, los cuales forman parte integral de este acuerdo.</w:t>
      </w:r>
    </w:p>
    <w:p w14:paraId="4C47E7A7" w14:textId="37C0B38D" w:rsidR="001E5330" w:rsidRPr="006F606A" w:rsidRDefault="001E5330" w:rsidP="00AB385D">
      <w:pPr>
        <w:spacing w:after="0"/>
        <w:ind w:left="851" w:right="851"/>
        <w:jc w:val="both"/>
        <w:rPr>
          <w:rFonts w:ascii="Arial" w:hAnsi="Arial" w:cs="Arial"/>
          <w:i/>
          <w:iCs/>
        </w:rPr>
      </w:pPr>
      <w:r w:rsidRPr="006F606A">
        <w:rPr>
          <w:rFonts w:ascii="Arial" w:hAnsi="Arial" w:cs="Arial"/>
          <w:b/>
          <w:bCs/>
          <w:i/>
          <w:iCs/>
        </w:rPr>
        <w:t>SEGUNDO:</w:t>
      </w:r>
      <w:r w:rsidRPr="006F606A">
        <w:rPr>
          <w:rFonts w:ascii="Arial" w:hAnsi="Arial" w:cs="Arial"/>
          <w:i/>
          <w:iCs/>
        </w:rPr>
        <w:t xml:space="preserve"> se recibe exposición por parte de los técnicos del Consejo de Transporte Público, se acoge la propuesta de acuerdo sería con base a lo expuesto por los compañeros, acoger la opción número 2 que es otorgar el permiso a la empresa de T</w:t>
      </w:r>
      <w:r w:rsidR="00030227">
        <w:rPr>
          <w:rFonts w:ascii="Arial" w:hAnsi="Arial" w:cs="Arial"/>
          <w:i/>
          <w:iCs/>
        </w:rPr>
        <w:t>.L.V.</w:t>
      </w:r>
      <w:r w:rsidRPr="006F606A">
        <w:rPr>
          <w:rFonts w:ascii="Arial" w:hAnsi="Arial" w:cs="Arial"/>
          <w:i/>
          <w:iCs/>
        </w:rPr>
        <w:t xml:space="preserve"> en condición de permisionario de la ruta </w:t>
      </w:r>
      <w:r w:rsidR="00030227">
        <w:rPr>
          <w:rFonts w:ascii="Arial" w:hAnsi="Arial" w:cs="Arial"/>
          <w:i/>
          <w:iCs/>
        </w:rPr>
        <w:t>00</w:t>
      </w:r>
      <w:r w:rsidRPr="006F606A">
        <w:rPr>
          <w:rFonts w:ascii="Arial" w:hAnsi="Arial" w:cs="Arial"/>
          <w:i/>
          <w:iCs/>
        </w:rPr>
        <w:t>0, adicionalmente, hacer la iniciativa a la empresa de que se le otorgue un plazo de 30 días para que adapte las unidades, según lo establece la normativa y para entrar en operación, 30 días naturales.</w:t>
      </w:r>
    </w:p>
    <w:p w14:paraId="7D8EBE51" w14:textId="77777777" w:rsidR="001E5330" w:rsidRPr="006F606A" w:rsidRDefault="001E5330" w:rsidP="00AB385D">
      <w:pPr>
        <w:spacing w:after="0"/>
        <w:ind w:left="851" w:right="851"/>
        <w:jc w:val="both"/>
        <w:rPr>
          <w:rFonts w:ascii="Arial" w:hAnsi="Arial" w:cs="Arial"/>
          <w:i/>
          <w:iCs/>
        </w:rPr>
      </w:pPr>
      <w:r w:rsidRPr="006F606A">
        <w:rPr>
          <w:rFonts w:ascii="Arial" w:hAnsi="Arial" w:cs="Arial"/>
          <w:b/>
          <w:bCs/>
          <w:i/>
          <w:iCs/>
        </w:rPr>
        <w:t>TERCERO:</w:t>
      </w:r>
      <w:r w:rsidRPr="006F606A">
        <w:rPr>
          <w:rFonts w:ascii="Arial" w:hAnsi="Arial" w:cs="Arial"/>
          <w:i/>
          <w:iCs/>
        </w:rPr>
        <w:t xml:space="preserve"> Lic. Esteban Hernández: básicamente, tengo que manifestar que no estoy feliz con el tipo de unidades que se están asignando para esta ruta, quisiera dejar eso manifiesto, pero a su vez reflexiono, digo que 9 buses dando servicio es mejor que cero buses y no servicio, entonces </w:t>
      </w:r>
      <w:r w:rsidRPr="006F606A">
        <w:rPr>
          <w:rFonts w:ascii="Arial" w:hAnsi="Arial" w:cs="Arial"/>
          <w:i/>
          <w:iCs/>
        </w:rPr>
        <w:lastRenderedPageBreak/>
        <w:t>con base en eso, verdad, y en función del interés común, el interés público, el beneficio del usuario y esperando que se establezca un servicio en esa comunidad que le es continuar, gracias.</w:t>
      </w:r>
    </w:p>
    <w:p w14:paraId="682822A8" w14:textId="77777777" w:rsidR="001E5330" w:rsidRPr="006F606A" w:rsidRDefault="001E5330" w:rsidP="00AB385D">
      <w:pPr>
        <w:spacing w:after="0"/>
        <w:ind w:left="851" w:right="851"/>
        <w:jc w:val="both"/>
        <w:rPr>
          <w:rFonts w:ascii="Arial" w:hAnsi="Arial" w:cs="Arial"/>
          <w:b/>
          <w:bCs/>
          <w:i/>
          <w:iCs/>
        </w:rPr>
      </w:pPr>
    </w:p>
    <w:p w14:paraId="66C68356" w14:textId="77777777" w:rsidR="001E5330" w:rsidRDefault="001E5330" w:rsidP="00707D11">
      <w:pPr>
        <w:spacing w:after="0"/>
        <w:ind w:left="851" w:right="851"/>
        <w:jc w:val="both"/>
        <w:rPr>
          <w:rFonts w:ascii="Arial" w:hAnsi="Arial" w:cs="Arial"/>
          <w:b/>
          <w:bCs/>
          <w:i/>
          <w:iCs/>
        </w:rPr>
      </w:pPr>
      <w:r w:rsidRPr="006F606A">
        <w:rPr>
          <w:rFonts w:ascii="Arial" w:hAnsi="Arial" w:cs="Arial"/>
          <w:b/>
          <w:bCs/>
          <w:i/>
          <w:iCs/>
        </w:rPr>
        <w:t>POR TANTO, SE ACUERDA:</w:t>
      </w:r>
    </w:p>
    <w:p w14:paraId="68A96131" w14:textId="77777777" w:rsidR="001E5330" w:rsidRDefault="001E5330" w:rsidP="00707D11">
      <w:pPr>
        <w:spacing w:after="0"/>
        <w:ind w:left="851" w:right="851"/>
        <w:jc w:val="both"/>
        <w:rPr>
          <w:rFonts w:ascii="Arial" w:hAnsi="Arial" w:cs="Arial"/>
          <w:b/>
          <w:bCs/>
          <w:i/>
          <w:iCs/>
        </w:rPr>
      </w:pPr>
    </w:p>
    <w:p w14:paraId="4DDC9A27" w14:textId="0FAD258C" w:rsidR="00707D11" w:rsidRDefault="001E5330" w:rsidP="00F0319D">
      <w:pPr>
        <w:pStyle w:val="Prrafodelista"/>
        <w:numPr>
          <w:ilvl w:val="0"/>
          <w:numId w:val="4"/>
        </w:numPr>
        <w:spacing w:after="0"/>
        <w:ind w:left="1208" w:right="851" w:hanging="357"/>
        <w:jc w:val="both"/>
        <w:rPr>
          <w:rFonts w:ascii="Arial" w:hAnsi="Arial" w:cs="Arial"/>
          <w:i/>
          <w:iCs/>
        </w:rPr>
      </w:pPr>
      <w:r w:rsidRPr="00707D11">
        <w:rPr>
          <w:rFonts w:ascii="Arial" w:hAnsi="Arial" w:cs="Arial"/>
          <w:i/>
          <w:iCs/>
        </w:rPr>
        <w:t xml:space="preserve">Aprobar las recomendaciones contenidas en los oficios </w:t>
      </w:r>
      <w:r w:rsidRPr="009D586E">
        <w:rPr>
          <w:rFonts w:ascii="Arial" w:hAnsi="Arial" w:cs="Arial"/>
          <w:b/>
          <w:bCs/>
          <w:i/>
          <w:iCs/>
        </w:rPr>
        <w:t>CTP-DT-DIC-CA-0064-2025, CTP-DE-AJ-CA-0165-2025 Y CTP-DT-DIC-INF-0012-2025</w:t>
      </w:r>
      <w:r w:rsidRPr="00707D11">
        <w:rPr>
          <w:rFonts w:ascii="Arial" w:hAnsi="Arial" w:cs="Arial"/>
          <w:i/>
          <w:iCs/>
        </w:rPr>
        <w:t xml:space="preserve"> referente a la búsqueda de un nuevo operador de la ruta </w:t>
      </w:r>
      <w:proofErr w:type="spellStart"/>
      <w:r w:rsidRPr="009D586E">
        <w:rPr>
          <w:rFonts w:ascii="Arial" w:hAnsi="Arial" w:cs="Arial"/>
          <w:b/>
          <w:bCs/>
          <w:i/>
          <w:iCs/>
        </w:rPr>
        <w:t>N°</w:t>
      </w:r>
      <w:proofErr w:type="spellEnd"/>
      <w:r w:rsidRPr="00707D11">
        <w:rPr>
          <w:rFonts w:ascii="Arial" w:hAnsi="Arial" w:cs="Arial"/>
          <w:i/>
          <w:iCs/>
        </w:rPr>
        <w:t xml:space="preserve"> </w:t>
      </w:r>
      <w:r w:rsidR="00030227">
        <w:rPr>
          <w:rFonts w:ascii="Arial" w:hAnsi="Arial" w:cs="Arial"/>
          <w:b/>
          <w:bCs/>
          <w:i/>
          <w:iCs/>
        </w:rPr>
        <w:t>00</w:t>
      </w:r>
      <w:r w:rsidRPr="00CD53DB">
        <w:rPr>
          <w:rFonts w:ascii="Arial" w:hAnsi="Arial" w:cs="Arial"/>
          <w:b/>
          <w:bCs/>
          <w:i/>
          <w:iCs/>
        </w:rPr>
        <w:t>0</w:t>
      </w:r>
      <w:r w:rsidRPr="00707D11">
        <w:rPr>
          <w:rFonts w:ascii="Arial" w:hAnsi="Arial" w:cs="Arial"/>
          <w:i/>
          <w:iCs/>
        </w:rPr>
        <w:t xml:space="preserve"> descrita como “</w:t>
      </w:r>
      <w:r w:rsidR="00B11CB5">
        <w:rPr>
          <w:rFonts w:ascii="Arial" w:hAnsi="Arial" w:cs="Arial"/>
          <w:i/>
          <w:iCs/>
        </w:rPr>
        <w:t>000</w:t>
      </w:r>
      <w:r w:rsidRPr="00707D11">
        <w:rPr>
          <w:rFonts w:ascii="Arial" w:hAnsi="Arial" w:cs="Arial"/>
          <w:i/>
          <w:iCs/>
        </w:rPr>
        <w:t xml:space="preserve"> y viceversa, el cual forma parte integral de este acuerdo.</w:t>
      </w:r>
    </w:p>
    <w:p w14:paraId="0CA8753B" w14:textId="562FDDCD" w:rsidR="001E5330" w:rsidRDefault="001E5330" w:rsidP="00F0319D">
      <w:pPr>
        <w:pStyle w:val="Prrafodelista"/>
        <w:numPr>
          <w:ilvl w:val="0"/>
          <w:numId w:val="4"/>
        </w:numPr>
        <w:spacing w:after="0"/>
        <w:ind w:left="1208" w:right="851" w:hanging="357"/>
        <w:jc w:val="both"/>
        <w:rPr>
          <w:rFonts w:ascii="Arial" w:hAnsi="Arial" w:cs="Arial"/>
          <w:i/>
          <w:iCs/>
        </w:rPr>
      </w:pPr>
      <w:r w:rsidRPr="00707D11">
        <w:rPr>
          <w:rFonts w:ascii="Arial" w:hAnsi="Arial" w:cs="Arial"/>
          <w:i/>
          <w:iCs/>
        </w:rPr>
        <w:t xml:space="preserve">Otorgar la operación de la ruta </w:t>
      </w:r>
      <w:proofErr w:type="spellStart"/>
      <w:r w:rsidRPr="00707D11">
        <w:rPr>
          <w:rFonts w:ascii="Arial" w:hAnsi="Arial" w:cs="Arial"/>
          <w:i/>
          <w:iCs/>
        </w:rPr>
        <w:t>N°</w:t>
      </w:r>
      <w:proofErr w:type="spellEnd"/>
      <w:r w:rsidRPr="00707D11">
        <w:rPr>
          <w:rFonts w:ascii="Arial" w:hAnsi="Arial" w:cs="Arial"/>
          <w:i/>
          <w:iCs/>
        </w:rPr>
        <w:t xml:space="preserve"> </w:t>
      </w:r>
      <w:r w:rsidR="00030227">
        <w:rPr>
          <w:rFonts w:ascii="Arial" w:hAnsi="Arial" w:cs="Arial"/>
          <w:i/>
          <w:iCs/>
        </w:rPr>
        <w:t>00</w:t>
      </w:r>
      <w:r w:rsidRPr="00707D11">
        <w:rPr>
          <w:rFonts w:ascii="Arial" w:hAnsi="Arial" w:cs="Arial"/>
          <w:i/>
          <w:iCs/>
        </w:rPr>
        <w:t xml:space="preserve">0 a la empresa </w:t>
      </w:r>
      <w:r w:rsidRPr="00CD53DB">
        <w:rPr>
          <w:rFonts w:ascii="Arial" w:hAnsi="Arial" w:cs="Arial"/>
          <w:b/>
          <w:bCs/>
          <w:i/>
          <w:iCs/>
        </w:rPr>
        <w:t>T</w:t>
      </w:r>
      <w:r w:rsidR="00030227">
        <w:rPr>
          <w:rFonts w:ascii="Arial" w:hAnsi="Arial" w:cs="Arial"/>
          <w:b/>
          <w:bCs/>
          <w:i/>
          <w:iCs/>
        </w:rPr>
        <w:t>.F.V.E.H.S.A.</w:t>
      </w:r>
      <w:r w:rsidRPr="00707D11">
        <w:rPr>
          <w:rFonts w:ascii="Arial" w:hAnsi="Arial" w:cs="Arial"/>
          <w:i/>
          <w:iCs/>
        </w:rPr>
        <w:t xml:space="preserve"> bajo la condición de permiso dado que cumple con la aplicación del 11 de la Ley 3503 y el Decreto Ejecutivo 34992-MOPT, con las condiciones operativas actualmente autorizadas, otorgando </w:t>
      </w:r>
      <w:r w:rsidRPr="00CD53DB">
        <w:rPr>
          <w:rFonts w:ascii="Arial" w:hAnsi="Arial" w:cs="Arial"/>
          <w:b/>
          <w:bCs/>
          <w:i/>
          <w:iCs/>
          <w:u w:val="single"/>
        </w:rPr>
        <w:t>30</w:t>
      </w:r>
      <w:r w:rsidR="003E617D" w:rsidRPr="00CD53DB">
        <w:rPr>
          <w:rFonts w:ascii="Arial" w:hAnsi="Arial" w:cs="Arial"/>
          <w:b/>
          <w:bCs/>
          <w:i/>
          <w:iCs/>
          <w:u w:val="single"/>
        </w:rPr>
        <w:t xml:space="preserve"> </w:t>
      </w:r>
      <w:r w:rsidRPr="00CD53DB">
        <w:rPr>
          <w:rFonts w:ascii="Arial" w:hAnsi="Arial" w:cs="Arial"/>
          <w:b/>
          <w:bCs/>
          <w:i/>
          <w:iCs/>
          <w:u w:val="single"/>
        </w:rPr>
        <w:t>días (naturales)</w:t>
      </w:r>
      <w:r w:rsidRPr="00707D11">
        <w:rPr>
          <w:rFonts w:ascii="Arial" w:hAnsi="Arial" w:cs="Arial"/>
          <w:i/>
          <w:iCs/>
        </w:rPr>
        <w:t xml:space="preserve"> a partir de la notificación del presente acuerdo para la adaptación de las unidades estableciendo claramente que, el plazo otorgado es estrictamente improrrogable dada la necesidad de la continuidad del servicio dela ruta N°</w:t>
      </w:r>
      <w:r w:rsidR="00030227">
        <w:rPr>
          <w:rFonts w:ascii="Arial" w:hAnsi="Arial" w:cs="Arial"/>
          <w:i/>
          <w:iCs/>
        </w:rPr>
        <w:t>00</w:t>
      </w:r>
      <w:r w:rsidRPr="00707D11">
        <w:rPr>
          <w:rFonts w:ascii="Arial" w:hAnsi="Arial" w:cs="Arial"/>
          <w:i/>
          <w:iCs/>
        </w:rPr>
        <w:t xml:space="preserve">0 y que el inicio de operación quedara sujeto a que la totalidad de las unidades ofertadas, una vez finalizado el plazo otorgado, cumplan con todas las especificaciones y requerimientos incluidos en el informe </w:t>
      </w:r>
      <w:r w:rsidRPr="00CD53DB">
        <w:rPr>
          <w:rFonts w:ascii="Arial" w:hAnsi="Arial" w:cs="Arial"/>
          <w:b/>
          <w:bCs/>
          <w:i/>
          <w:iCs/>
        </w:rPr>
        <w:t>CTP-DT-DIC-INF-0013-2025</w:t>
      </w:r>
      <w:r w:rsidRPr="00707D11">
        <w:rPr>
          <w:rFonts w:ascii="Arial" w:hAnsi="Arial" w:cs="Arial"/>
          <w:i/>
          <w:iCs/>
        </w:rPr>
        <w:t xml:space="preserve"> y todo lo aplicable de la Ley 7600 para la operación en ruta regular.</w:t>
      </w:r>
    </w:p>
    <w:p w14:paraId="0DB3DB79" w14:textId="70734C8C" w:rsidR="00CD53DB" w:rsidRPr="00CD53DB" w:rsidRDefault="001E5330" w:rsidP="00CD53DB">
      <w:pPr>
        <w:pStyle w:val="Prrafodelista"/>
        <w:numPr>
          <w:ilvl w:val="0"/>
          <w:numId w:val="4"/>
        </w:numPr>
        <w:spacing w:after="0"/>
        <w:ind w:left="1208" w:right="851" w:hanging="357"/>
        <w:jc w:val="both"/>
        <w:rPr>
          <w:rFonts w:ascii="Arial" w:hAnsi="Arial" w:cs="Arial"/>
          <w:i/>
          <w:iCs/>
        </w:rPr>
      </w:pPr>
      <w:r w:rsidRPr="00CD53DB">
        <w:rPr>
          <w:rFonts w:ascii="Arial" w:hAnsi="Arial" w:cs="Arial"/>
          <w:i/>
          <w:iCs/>
        </w:rPr>
        <w:t>Autorizar la Flota Automotor ofertada por la empresa T</w:t>
      </w:r>
      <w:r w:rsidR="00030227">
        <w:rPr>
          <w:rFonts w:ascii="Arial" w:hAnsi="Arial" w:cs="Arial"/>
          <w:i/>
          <w:iCs/>
        </w:rPr>
        <w:t>.F.V.E.H.S.A.</w:t>
      </w:r>
      <w:r w:rsidRPr="00CD53DB">
        <w:rPr>
          <w:rFonts w:ascii="Arial" w:hAnsi="Arial" w:cs="Arial"/>
          <w:i/>
          <w:iCs/>
        </w:rPr>
        <w:t xml:space="preserve">, la cual se describe a continuación: </w:t>
      </w:r>
    </w:p>
    <w:p w14:paraId="4221B228" w14:textId="4AEBF22E" w:rsidR="00CD53DB" w:rsidRPr="00CD53DB" w:rsidRDefault="00CD53DB" w:rsidP="00CD53DB">
      <w:pPr>
        <w:pStyle w:val="Prrafodelista"/>
        <w:rPr>
          <w:rFonts w:ascii="Arial" w:hAnsi="Arial" w:cs="Arial"/>
          <w:i/>
          <w:iCs/>
        </w:rPr>
      </w:pPr>
      <w:r w:rsidRPr="00CD53DB">
        <w:rPr>
          <w:rFonts w:ascii="Arial" w:hAnsi="Arial" w:cs="Arial"/>
          <w:i/>
          <w:iCs/>
          <w:noProof/>
        </w:rPr>
        <w:drawing>
          <wp:inline distT="0" distB="0" distL="0" distR="0" wp14:anchorId="58B6A3AE" wp14:editId="502938A8">
            <wp:extent cx="4806950" cy="2163073"/>
            <wp:effectExtent l="0" t="0" r="0" b="8890"/>
            <wp:docPr id="606102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02628" name=""/>
                    <pic:cNvPicPr/>
                  </pic:nvPicPr>
                  <pic:blipFill>
                    <a:blip r:embed="rId8"/>
                    <a:stretch>
                      <a:fillRect/>
                    </a:stretch>
                  </pic:blipFill>
                  <pic:spPr>
                    <a:xfrm>
                      <a:off x="0" y="0"/>
                      <a:ext cx="4834481" cy="2175462"/>
                    </a:xfrm>
                    <a:prstGeom prst="rect">
                      <a:avLst/>
                    </a:prstGeom>
                  </pic:spPr>
                </pic:pic>
              </a:graphicData>
            </a:graphic>
          </wp:inline>
        </w:drawing>
      </w:r>
    </w:p>
    <w:p w14:paraId="2A502852" w14:textId="77777777" w:rsidR="00CD53DB" w:rsidRDefault="00CD53DB" w:rsidP="00CD53DB">
      <w:pPr>
        <w:pStyle w:val="Prrafodelista"/>
        <w:spacing w:after="0"/>
        <w:ind w:left="1208" w:right="851"/>
        <w:jc w:val="both"/>
        <w:rPr>
          <w:rFonts w:ascii="Arial" w:hAnsi="Arial" w:cs="Arial"/>
          <w:i/>
          <w:iCs/>
        </w:rPr>
      </w:pPr>
    </w:p>
    <w:p w14:paraId="4079A06B" w14:textId="47BD5DB7" w:rsidR="001E5330" w:rsidRDefault="001E5330" w:rsidP="00F0319D">
      <w:pPr>
        <w:pStyle w:val="Prrafodelista"/>
        <w:numPr>
          <w:ilvl w:val="0"/>
          <w:numId w:val="4"/>
        </w:numPr>
        <w:spacing w:after="0"/>
        <w:ind w:left="1208" w:right="851" w:hanging="357"/>
        <w:jc w:val="both"/>
        <w:rPr>
          <w:rFonts w:ascii="Arial" w:hAnsi="Arial" w:cs="Arial"/>
          <w:i/>
          <w:iCs/>
        </w:rPr>
      </w:pPr>
      <w:r w:rsidRPr="00707D11">
        <w:rPr>
          <w:rFonts w:ascii="Arial" w:hAnsi="Arial" w:cs="Arial"/>
          <w:i/>
          <w:iCs/>
        </w:rPr>
        <w:t xml:space="preserve">Instruir a la Dirección Ejecutiva de este Consejo a efecto de que coordine con la Dirección Técnica la fecha en que se debe realizar la entrada en operación del nuevo permisionario del servicio de transporte público en la Ruta </w:t>
      </w:r>
      <w:proofErr w:type="spellStart"/>
      <w:r w:rsidRPr="00707D11">
        <w:rPr>
          <w:rFonts w:ascii="Arial" w:hAnsi="Arial" w:cs="Arial"/>
          <w:i/>
          <w:iCs/>
        </w:rPr>
        <w:t>Nº</w:t>
      </w:r>
      <w:proofErr w:type="spellEnd"/>
      <w:r w:rsidR="00030227">
        <w:rPr>
          <w:rFonts w:ascii="Arial" w:hAnsi="Arial" w:cs="Arial"/>
          <w:i/>
          <w:iCs/>
        </w:rPr>
        <w:t xml:space="preserve"> 000</w:t>
      </w:r>
      <w:r w:rsidRPr="00707D11">
        <w:rPr>
          <w:rFonts w:ascii="Arial" w:hAnsi="Arial" w:cs="Arial"/>
          <w:i/>
          <w:iCs/>
        </w:rPr>
        <w:t>, comisionando a la Dirección Técnica para que notifique tanto a la empresa que sale de operación, así como a la que entra en operación, también debe establecerse la fecha y hora en que se dará el cambio de operador, considerando que los días sábados y domingos serían donde se presentaría la menor afectación a los usuarios del servicio.</w:t>
      </w:r>
    </w:p>
    <w:p w14:paraId="27E904EE" w14:textId="0BEA30D0" w:rsidR="00707D11" w:rsidRDefault="001E5330" w:rsidP="00F0319D">
      <w:pPr>
        <w:pStyle w:val="Prrafodelista"/>
        <w:numPr>
          <w:ilvl w:val="0"/>
          <w:numId w:val="4"/>
        </w:numPr>
        <w:spacing w:after="0"/>
        <w:ind w:left="1208" w:right="851" w:hanging="357"/>
        <w:jc w:val="both"/>
        <w:rPr>
          <w:rFonts w:ascii="Arial" w:hAnsi="Arial" w:cs="Arial"/>
          <w:i/>
          <w:iCs/>
        </w:rPr>
      </w:pPr>
      <w:r w:rsidRPr="00707D11">
        <w:rPr>
          <w:rFonts w:ascii="Arial" w:hAnsi="Arial" w:cs="Arial"/>
          <w:i/>
          <w:iCs/>
        </w:rPr>
        <w:t>Ordenar a la empresa T</w:t>
      </w:r>
      <w:r w:rsidR="00030227">
        <w:rPr>
          <w:rFonts w:ascii="Arial" w:hAnsi="Arial" w:cs="Arial"/>
          <w:i/>
          <w:iCs/>
        </w:rPr>
        <w:t>.F.V.E.H.S.A.</w:t>
      </w:r>
      <w:r w:rsidRPr="00707D11">
        <w:rPr>
          <w:rFonts w:ascii="Arial" w:hAnsi="Arial" w:cs="Arial"/>
          <w:i/>
          <w:iCs/>
        </w:rPr>
        <w:t>, que en un plazo de tres meses a partir del inicio de operaciones de la ruta N°</w:t>
      </w:r>
      <w:r w:rsidR="00030227">
        <w:rPr>
          <w:rFonts w:ascii="Arial" w:hAnsi="Arial" w:cs="Arial"/>
          <w:i/>
          <w:iCs/>
        </w:rPr>
        <w:t>00</w:t>
      </w:r>
      <w:r w:rsidRPr="00707D11">
        <w:rPr>
          <w:rFonts w:ascii="Arial" w:hAnsi="Arial" w:cs="Arial"/>
          <w:i/>
          <w:iCs/>
        </w:rPr>
        <w:t xml:space="preserve">0 remita a este </w:t>
      </w:r>
      <w:r w:rsidRPr="00707D11">
        <w:rPr>
          <w:rFonts w:ascii="Arial" w:hAnsi="Arial" w:cs="Arial"/>
          <w:i/>
          <w:iCs/>
        </w:rPr>
        <w:lastRenderedPageBreak/>
        <w:t xml:space="preserve">Consejo información operativa de movilización y tiempos de recorrido de tres semanas bajo los formatos y requerimientos establecidos para analizar la necesidad de una actualización del esquema operativo y flota de la ruta </w:t>
      </w:r>
      <w:proofErr w:type="spellStart"/>
      <w:r w:rsidRPr="00707D11">
        <w:rPr>
          <w:rFonts w:ascii="Arial" w:hAnsi="Arial" w:cs="Arial"/>
          <w:i/>
          <w:iCs/>
        </w:rPr>
        <w:t>supra-citada</w:t>
      </w:r>
      <w:proofErr w:type="spellEnd"/>
      <w:r w:rsidRPr="00707D11">
        <w:rPr>
          <w:rFonts w:ascii="Arial" w:hAnsi="Arial" w:cs="Arial"/>
          <w:i/>
          <w:iCs/>
        </w:rPr>
        <w:t xml:space="preserve">. </w:t>
      </w:r>
    </w:p>
    <w:p w14:paraId="06C5A955" w14:textId="09AB50F3" w:rsidR="001E5330" w:rsidRPr="00707D11" w:rsidRDefault="001E5330" w:rsidP="00F0319D">
      <w:pPr>
        <w:pStyle w:val="Prrafodelista"/>
        <w:numPr>
          <w:ilvl w:val="0"/>
          <w:numId w:val="4"/>
        </w:numPr>
        <w:spacing w:after="0"/>
        <w:ind w:left="1208" w:right="851" w:hanging="357"/>
        <w:jc w:val="both"/>
        <w:rPr>
          <w:rFonts w:ascii="Arial" w:hAnsi="Arial" w:cs="Arial"/>
          <w:i/>
          <w:iCs/>
        </w:rPr>
      </w:pPr>
      <w:r w:rsidRPr="00707D11">
        <w:rPr>
          <w:rFonts w:ascii="Arial" w:hAnsi="Arial" w:cs="Arial"/>
          <w:i/>
          <w:iCs/>
        </w:rPr>
        <w:t>Notificar a la Empresa H</w:t>
      </w:r>
      <w:r w:rsidR="00030227">
        <w:rPr>
          <w:rFonts w:ascii="Arial" w:hAnsi="Arial" w:cs="Arial"/>
          <w:i/>
          <w:iCs/>
        </w:rPr>
        <w:t>.B.S.A.</w:t>
      </w:r>
      <w:r w:rsidRPr="00707D11">
        <w:rPr>
          <w:rFonts w:ascii="Arial" w:hAnsi="Arial" w:cs="Arial"/>
          <w:i/>
          <w:iCs/>
        </w:rPr>
        <w:t xml:space="preserve"> a los correos (…)” </w:t>
      </w:r>
      <w:r w:rsidRPr="00707D11">
        <w:rPr>
          <w:rFonts w:ascii="Arial" w:hAnsi="Arial" w:cs="Arial"/>
          <w:sz w:val="24"/>
          <w:szCs w:val="24"/>
        </w:rPr>
        <w:t>(Ver archivo digital</w:t>
      </w:r>
      <w:r w:rsidR="00CD53DB">
        <w:rPr>
          <w:rFonts w:ascii="Arial" w:hAnsi="Arial" w:cs="Arial"/>
          <w:sz w:val="24"/>
          <w:szCs w:val="24"/>
        </w:rPr>
        <w:t>, carpeta denominada “</w:t>
      </w:r>
      <w:r w:rsidR="00CA3E73">
        <w:rPr>
          <w:rFonts w:ascii="Arial" w:hAnsi="Arial" w:cs="Arial"/>
          <w:sz w:val="24"/>
          <w:szCs w:val="24"/>
        </w:rPr>
        <w:t>Informes Técnicos</w:t>
      </w:r>
      <w:r w:rsidR="00CD53DB">
        <w:rPr>
          <w:rFonts w:ascii="Arial" w:hAnsi="Arial" w:cs="Arial"/>
          <w:sz w:val="24"/>
          <w:szCs w:val="24"/>
        </w:rPr>
        <w:t xml:space="preserve">”, Archivo “3.2” de los archivos digitales elevados mediante CD por parte del </w:t>
      </w:r>
      <w:r w:rsidRPr="00707D11">
        <w:rPr>
          <w:rFonts w:ascii="Arial" w:hAnsi="Arial" w:cs="Arial"/>
          <w:sz w:val="24"/>
          <w:szCs w:val="24"/>
        </w:rPr>
        <w:t xml:space="preserve">CTP </w:t>
      </w:r>
      <w:r w:rsidR="00CD53DB">
        <w:rPr>
          <w:rFonts w:ascii="Arial" w:hAnsi="Arial" w:cs="Arial"/>
          <w:sz w:val="24"/>
          <w:szCs w:val="24"/>
        </w:rPr>
        <w:t xml:space="preserve">y </w:t>
      </w:r>
      <w:r w:rsidRPr="00707D11">
        <w:rPr>
          <w:rFonts w:ascii="Arial" w:hAnsi="Arial" w:cs="Arial"/>
          <w:sz w:val="24"/>
          <w:szCs w:val="24"/>
        </w:rPr>
        <w:t xml:space="preserve">que consta en el </w:t>
      </w:r>
      <w:r w:rsidR="00CD53DB" w:rsidRPr="00707D11">
        <w:rPr>
          <w:rFonts w:ascii="Arial" w:hAnsi="Arial" w:cs="Arial"/>
          <w:sz w:val="24"/>
          <w:szCs w:val="24"/>
        </w:rPr>
        <w:t xml:space="preserve">expediente administrativo </w:t>
      </w:r>
      <w:r w:rsidR="00CD53DB">
        <w:rPr>
          <w:rFonts w:ascii="Arial" w:hAnsi="Arial" w:cs="Arial"/>
          <w:sz w:val="24"/>
          <w:szCs w:val="24"/>
        </w:rPr>
        <w:t xml:space="preserve">a </w:t>
      </w:r>
      <w:r w:rsidRPr="00707D11">
        <w:rPr>
          <w:rFonts w:ascii="Arial" w:hAnsi="Arial" w:cs="Arial"/>
          <w:sz w:val="24"/>
          <w:szCs w:val="24"/>
        </w:rPr>
        <w:t>folio 120)</w:t>
      </w:r>
    </w:p>
    <w:p w14:paraId="67FDC3AB" w14:textId="77777777" w:rsidR="001E5330" w:rsidRPr="006F606A" w:rsidRDefault="001E5330" w:rsidP="001E5330">
      <w:pPr>
        <w:spacing w:after="0"/>
        <w:ind w:left="851" w:right="851"/>
        <w:jc w:val="both"/>
        <w:rPr>
          <w:rFonts w:ascii="Arial" w:hAnsi="Arial" w:cs="Arial"/>
          <w:sz w:val="24"/>
          <w:szCs w:val="24"/>
        </w:rPr>
      </w:pPr>
    </w:p>
    <w:p w14:paraId="548420F3" w14:textId="689D8914" w:rsidR="00542629" w:rsidRPr="006F606A" w:rsidRDefault="0025396F" w:rsidP="00542629">
      <w:pPr>
        <w:spacing w:after="0"/>
        <w:jc w:val="both"/>
        <w:rPr>
          <w:rFonts w:ascii="Arial" w:hAnsi="Arial" w:cs="Arial"/>
          <w:sz w:val="24"/>
          <w:szCs w:val="24"/>
        </w:rPr>
      </w:pPr>
      <w:r w:rsidRPr="006F606A">
        <w:rPr>
          <w:rFonts w:ascii="Arial" w:hAnsi="Arial" w:cs="Arial"/>
          <w:b/>
          <w:sz w:val="24"/>
          <w:szCs w:val="24"/>
          <w:lang w:val="es-MX"/>
        </w:rPr>
        <w:t>SEGUNDO:</w:t>
      </w:r>
      <w:r>
        <w:rPr>
          <w:rFonts w:ascii="Arial" w:hAnsi="Arial" w:cs="Arial"/>
          <w:b/>
          <w:sz w:val="24"/>
          <w:szCs w:val="24"/>
          <w:lang w:val="es-MX"/>
        </w:rPr>
        <w:t xml:space="preserve"> </w:t>
      </w:r>
      <w:r w:rsidR="00542629" w:rsidRPr="006F606A">
        <w:rPr>
          <w:rFonts w:ascii="Arial" w:hAnsi="Arial" w:cs="Arial"/>
          <w:sz w:val="24"/>
          <w:szCs w:val="24"/>
        </w:rPr>
        <w:t>La Junta Directiva del Consejo de Transporte Público, en</w:t>
      </w:r>
      <w:r w:rsidR="00542629" w:rsidRPr="006F606A">
        <w:rPr>
          <w:rFonts w:ascii="Arial" w:hAnsi="Arial" w:cs="Arial"/>
          <w:b/>
          <w:bCs/>
          <w:sz w:val="24"/>
          <w:szCs w:val="24"/>
        </w:rPr>
        <w:t xml:space="preserve"> </w:t>
      </w:r>
      <w:r w:rsidR="00AB385D" w:rsidRPr="00AB385D">
        <w:rPr>
          <w:rFonts w:ascii="Arial" w:hAnsi="Arial" w:cs="Arial"/>
          <w:sz w:val="24"/>
          <w:szCs w:val="24"/>
        </w:rPr>
        <w:t xml:space="preserve">el </w:t>
      </w:r>
      <w:r w:rsidR="00542629" w:rsidRPr="006F606A">
        <w:rPr>
          <w:rFonts w:ascii="Arial" w:hAnsi="Arial" w:cs="Arial"/>
          <w:b/>
          <w:bCs/>
          <w:sz w:val="24"/>
          <w:szCs w:val="24"/>
        </w:rPr>
        <w:t>Acuerdo</w:t>
      </w:r>
      <w:r w:rsidR="00542629" w:rsidRPr="006F606A">
        <w:rPr>
          <w:rFonts w:ascii="Arial" w:hAnsi="Arial" w:cs="Arial"/>
          <w:sz w:val="24"/>
          <w:szCs w:val="24"/>
        </w:rPr>
        <w:t xml:space="preserve"> </w:t>
      </w:r>
      <w:r w:rsidR="00542629" w:rsidRPr="006F606A">
        <w:rPr>
          <w:rFonts w:ascii="Arial" w:hAnsi="Arial" w:cs="Arial"/>
          <w:b/>
          <w:bCs/>
          <w:sz w:val="24"/>
          <w:szCs w:val="24"/>
        </w:rPr>
        <w:t>6.1 de Sesión Ordinaria 25-2025, celebrada el día 28 de abril de 2025</w:t>
      </w:r>
      <w:r w:rsidR="00542629" w:rsidRPr="006F606A">
        <w:rPr>
          <w:rFonts w:ascii="Arial" w:hAnsi="Arial" w:cs="Arial"/>
          <w:sz w:val="24"/>
          <w:szCs w:val="24"/>
        </w:rPr>
        <w:t xml:space="preserve">, conoce el oficio </w:t>
      </w:r>
      <w:r w:rsidR="00542629" w:rsidRPr="006F606A">
        <w:rPr>
          <w:rFonts w:ascii="Arial" w:hAnsi="Arial" w:cs="Arial"/>
          <w:b/>
          <w:bCs/>
          <w:sz w:val="24"/>
          <w:szCs w:val="24"/>
        </w:rPr>
        <w:t>No.</w:t>
      </w:r>
      <w:r w:rsidR="00542629" w:rsidRPr="006F606A">
        <w:rPr>
          <w:rFonts w:ascii="Arial" w:hAnsi="Arial" w:cs="Arial"/>
          <w:sz w:val="24"/>
          <w:szCs w:val="24"/>
        </w:rPr>
        <w:t xml:space="preserve"> </w:t>
      </w:r>
      <w:r w:rsidR="00542629" w:rsidRPr="006F606A">
        <w:rPr>
          <w:rFonts w:ascii="Arial" w:hAnsi="Arial" w:cs="Arial"/>
          <w:b/>
          <w:bCs/>
          <w:sz w:val="24"/>
          <w:szCs w:val="24"/>
        </w:rPr>
        <w:t xml:space="preserve">CTP-DT-CA-0125-2025, </w:t>
      </w:r>
      <w:r w:rsidR="00542629" w:rsidRPr="006F606A">
        <w:rPr>
          <w:rFonts w:ascii="Arial" w:hAnsi="Arial" w:cs="Arial"/>
          <w:sz w:val="24"/>
          <w:szCs w:val="24"/>
        </w:rPr>
        <w:t>y dispone lo siguiente:</w:t>
      </w:r>
    </w:p>
    <w:p w14:paraId="6BF0EAB5" w14:textId="77777777" w:rsidR="00542629" w:rsidRPr="006F606A" w:rsidRDefault="00542629" w:rsidP="00542629">
      <w:pPr>
        <w:spacing w:after="0"/>
        <w:jc w:val="both"/>
        <w:rPr>
          <w:rFonts w:ascii="Arial" w:hAnsi="Arial" w:cs="Arial"/>
          <w:b/>
          <w:bCs/>
          <w:sz w:val="24"/>
          <w:szCs w:val="24"/>
        </w:rPr>
      </w:pPr>
    </w:p>
    <w:p w14:paraId="14691931" w14:textId="0BE781E0" w:rsidR="00542629" w:rsidRPr="006F606A" w:rsidRDefault="00542629" w:rsidP="00542629">
      <w:pPr>
        <w:spacing w:after="0"/>
        <w:ind w:left="851" w:right="851"/>
        <w:jc w:val="both"/>
        <w:rPr>
          <w:rFonts w:ascii="Arial" w:hAnsi="Arial" w:cs="Arial"/>
          <w:i/>
          <w:iCs/>
        </w:rPr>
      </w:pPr>
      <w:r w:rsidRPr="006F606A">
        <w:rPr>
          <w:rFonts w:ascii="Arial" w:hAnsi="Arial" w:cs="Arial"/>
          <w:b/>
          <w:bCs/>
          <w:i/>
          <w:iCs/>
        </w:rPr>
        <w:t>“ARTICULO 6.1.</w:t>
      </w:r>
      <w:r w:rsidRPr="006F606A">
        <w:rPr>
          <w:rFonts w:ascii="Arial" w:hAnsi="Arial" w:cs="Arial"/>
          <w:i/>
          <w:iCs/>
        </w:rPr>
        <w:t xml:space="preserve"> Se conoce traslado de correspondencia </w:t>
      </w:r>
      <w:r w:rsidRPr="000B736C">
        <w:rPr>
          <w:rFonts w:ascii="Arial" w:hAnsi="Arial" w:cs="Arial"/>
          <w:b/>
          <w:bCs/>
          <w:i/>
          <w:iCs/>
        </w:rPr>
        <w:t>CTP-DT-CA-0125-2025</w:t>
      </w:r>
      <w:r w:rsidRPr="006F606A">
        <w:rPr>
          <w:rFonts w:ascii="Arial" w:hAnsi="Arial" w:cs="Arial"/>
          <w:i/>
          <w:iCs/>
        </w:rPr>
        <w:t xml:space="preserve"> referente a solicitud de ampliación del plazo otorgado en el artículo 3.2 de la sesión ordinaria 16-2025 para la operación de la ruta</w:t>
      </w:r>
      <w:r w:rsidR="00030227">
        <w:rPr>
          <w:rFonts w:ascii="Arial" w:hAnsi="Arial" w:cs="Arial"/>
          <w:i/>
          <w:iCs/>
        </w:rPr>
        <w:t xml:space="preserve"> 00</w:t>
      </w:r>
      <w:r w:rsidRPr="006F606A">
        <w:rPr>
          <w:rFonts w:ascii="Arial" w:hAnsi="Arial" w:cs="Arial"/>
          <w:i/>
          <w:iCs/>
        </w:rPr>
        <w:t xml:space="preserve">0 de </w:t>
      </w:r>
      <w:r w:rsidRPr="000B736C">
        <w:rPr>
          <w:rFonts w:ascii="Arial" w:hAnsi="Arial" w:cs="Arial"/>
          <w:b/>
          <w:bCs/>
          <w:i/>
          <w:iCs/>
        </w:rPr>
        <w:t>T</w:t>
      </w:r>
      <w:r w:rsidR="00030227">
        <w:rPr>
          <w:rFonts w:ascii="Arial" w:hAnsi="Arial" w:cs="Arial"/>
          <w:b/>
          <w:bCs/>
          <w:i/>
          <w:iCs/>
        </w:rPr>
        <w:t>.F.V.E.H.S.A.</w:t>
      </w:r>
    </w:p>
    <w:p w14:paraId="331471C6" w14:textId="77777777" w:rsidR="00542629" w:rsidRDefault="00542629" w:rsidP="00542629">
      <w:pPr>
        <w:spacing w:after="0"/>
        <w:ind w:left="851" w:right="851"/>
        <w:jc w:val="both"/>
        <w:rPr>
          <w:rFonts w:ascii="Arial" w:hAnsi="Arial" w:cs="Arial"/>
          <w:b/>
          <w:bCs/>
          <w:i/>
          <w:iCs/>
        </w:rPr>
      </w:pPr>
      <w:r w:rsidRPr="006F606A">
        <w:rPr>
          <w:rFonts w:ascii="Arial" w:hAnsi="Arial" w:cs="Arial"/>
          <w:b/>
          <w:bCs/>
          <w:i/>
          <w:iCs/>
        </w:rPr>
        <w:t>CONSIDERANDO:</w:t>
      </w:r>
    </w:p>
    <w:p w14:paraId="4708CCF3" w14:textId="025ECBDA" w:rsidR="00542629" w:rsidRPr="006F606A" w:rsidRDefault="00542629" w:rsidP="00542629">
      <w:pPr>
        <w:spacing w:after="0"/>
        <w:ind w:left="851" w:right="851"/>
        <w:jc w:val="both"/>
        <w:rPr>
          <w:rFonts w:ascii="Arial" w:hAnsi="Arial" w:cs="Arial"/>
          <w:i/>
          <w:iCs/>
        </w:rPr>
      </w:pPr>
      <w:r w:rsidRPr="006F606A">
        <w:rPr>
          <w:rFonts w:ascii="Arial" w:hAnsi="Arial" w:cs="Arial"/>
          <w:b/>
          <w:bCs/>
          <w:i/>
          <w:iCs/>
        </w:rPr>
        <w:t>PRIMERO:</w:t>
      </w:r>
      <w:r w:rsidRPr="006F606A">
        <w:rPr>
          <w:rFonts w:ascii="Arial" w:hAnsi="Arial" w:cs="Arial"/>
          <w:i/>
          <w:iCs/>
        </w:rPr>
        <w:t xml:space="preserve"> Este Órgano Colegiado procede a analizar la correspondencia remitida mediante oficio </w:t>
      </w:r>
      <w:r w:rsidRPr="000B736C">
        <w:rPr>
          <w:rFonts w:ascii="Arial" w:hAnsi="Arial" w:cs="Arial"/>
          <w:b/>
          <w:bCs/>
          <w:i/>
          <w:iCs/>
        </w:rPr>
        <w:t>CTP-DT-CA-0125-2025</w:t>
      </w:r>
      <w:r w:rsidRPr="006F606A">
        <w:rPr>
          <w:rFonts w:ascii="Arial" w:hAnsi="Arial" w:cs="Arial"/>
          <w:i/>
          <w:iCs/>
        </w:rPr>
        <w:t xml:space="preserve"> referente a solicitud de ampliación del plazo otorgado en el artículo 3.2 de la sesión ordinaria 16-2025, para la operación de la ruta </w:t>
      </w:r>
      <w:r w:rsidR="00030227">
        <w:rPr>
          <w:rFonts w:ascii="Arial" w:hAnsi="Arial" w:cs="Arial"/>
          <w:i/>
          <w:iCs/>
        </w:rPr>
        <w:t>00</w:t>
      </w:r>
      <w:r w:rsidRPr="006F606A">
        <w:rPr>
          <w:rFonts w:ascii="Arial" w:hAnsi="Arial" w:cs="Arial"/>
          <w:i/>
          <w:iCs/>
        </w:rPr>
        <w:t xml:space="preserve">0 de </w:t>
      </w:r>
      <w:r w:rsidRPr="006F606A">
        <w:rPr>
          <w:rFonts w:ascii="Arial" w:hAnsi="Arial" w:cs="Arial"/>
          <w:b/>
          <w:bCs/>
          <w:i/>
          <w:iCs/>
        </w:rPr>
        <w:t>T</w:t>
      </w:r>
      <w:r w:rsidR="00030227">
        <w:rPr>
          <w:rFonts w:ascii="Arial" w:hAnsi="Arial" w:cs="Arial"/>
          <w:b/>
          <w:bCs/>
          <w:i/>
          <w:iCs/>
        </w:rPr>
        <w:t>.F.V.E.H.S.A.</w:t>
      </w:r>
      <w:r w:rsidRPr="006F606A">
        <w:rPr>
          <w:rFonts w:ascii="Arial" w:hAnsi="Arial" w:cs="Arial"/>
          <w:i/>
          <w:iCs/>
        </w:rPr>
        <w:t>, el cual forma parte integral de esta acta.</w:t>
      </w:r>
    </w:p>
    <w:p w14:paraId="37AB6B82" w14:textId="7916DDE9" w:rsidR="00542629" w:rsidRPr="006F606A" w:rsidRDefault="00542629" w:rsidP="00542629">
      <w:pPr>
        <w:spacing w:after="0"/>
        <w:ind w:left="851" w:right="851"/>
        <w:jc w:val="both"/>
        <w:rPr>
          <w:rFonts w:ascii="Arial" w:hAnsi="Arial" w:cs="Arial"/>
          <w:i/>
          <w:iCs/>
        </w:rPr>
      </w:pPr>
      <w:r w:rsidRPr="006F606A">
        <w:rPr>
          <w:rFonts w:ascii="Arial" w:hAnsi="Arial" w:cs="Arial"/>
          <w:b/>
          <w:bCs/>
          <w:i/>
          <w:iCs/>
        </w:rPr>
        <w:t>SEGUNDO:</w:t>
      </w:r>
      <w:r w:rsidRPr="006F606A">
        <w:rPr>
          <w:rFonts w:ascii="Arial" w:hAnsi="Arial" w:cs="Arial"/>
          <w:i/>
          <w:iCs/>
        </w:rPr>
        <w:t xml:space="preserve"> Lic. Orlando </w:t>
      </w:r>
      <w:r w:rsidR="00707D11" w:rsidRPr="006F606A">
        <w:rPr>
          <w:rFonts w:ascii="Arial" w:hAnsi="Arial" w:cs="Arial"/>
          <w:i/>
          <w:iCs/>
        </w:rPr>
        <w:t>Ramírez</w:t>
      </w:r>
      <w:r w:rsidRPr="006F606A">
        <w:rPr>
          <w:rFonts w:ascii="Arial" w:hAnsi="Arial" w:cs="Arial"/>
          <w:i/>
          <w:iCs/>
        </w:rPr>
        <w:t>: Fue lo que veíamos, en el receso, realmente podríamos para no darle más largas, tomar el acuerdo de lo de los 15 días hábiles y que empezara a operar con cómo se llama, con las unidades que ya tiene, que de todas maneras van a ser dos más de las que están operando actualmente en esa ruta, en aras del del beneficio del usuario, o del interés público.</w:t>
      </w:r>
    </w:p>
    <w:p w14:paraId="46481CEA" w14:textId="77777777" w:rsidR="00542629" w:rsidRPr="006F606A" w:rsidRDefault="00542629" w:rsidP="00542629">
      <w:pPr>
        <w:spacing w:after="0"/>
        <w:ind w:left="851" w:right="851"/>
        <w:jc w:val="both"/>
        <w:rPr>
          <w:rFonts w:ascii="Arial" w:hAnsi="Arial" w:cs="Arial"/>
          <w:b/>
          <w:bCs/>
          <w:i/>
          <w:iCs/>
        </w:rPr>
      </w:pPr>
      <w:r w:rsidRPr="00B11CB5">
        <w:rPr>
          <w:rFonts w:ascii="Arial" w:hAnsi="Arial" w:cs="Arial"/>
          <w:b/>
          <w:bCs/>
          <w:i/>
          <w:iCs/>
        </w:rPr>
        <w:t xml:space="preserve">TERCERO: </w:t>
      </w:r>
      <w:r w:rsidRPr="00B11CB5">
        <w:rPr>
          <w:rFonts w:ascii="Arial" w:hAnsi="Arial" w:cs="Arial"/>
          <w:i/>
          <w:iCs/>
        </w:rPr>
        <w:t>Lic. Esteban Hernández: Segundo la moción, en función de la continuidad del servicio y para que haya una mejora en el servicio que según nos informa el área técnica, se está prestando con 3 unidades y empezaríamos en este caso con 5.</w:t>
      </w:r>
    </w:p>
    <w:p w14:paraId="578A09CF" w14:textId="77777777" w:rsidR="00542629" w:rsidRDefault="00542629" w:rsidP="00542629">
      <w:pPr>
        <w:spacing w:after="0"/>
        <w:ind w:left="851" w:right="851"/>
        <w:jc w:val="both"/>
        <w:rPr>
          <w:rFonts w:ascii="Arial" w:hAnsi="Arial" w:cs="Arial"/>
          <w:i/>
          <w:iCs/>
        </w:rPr>
      </w:pPr>
      <w:r w:rsidRPr="006F606A">
        <w:rPr>
          <w:rFonts w:ascii="Arial" w:hAnsi="Arial" w:cs="Arial"/>
          <w:b/>
          <w:bCs/>
          <w:i/>
          <w:iCs/>
        </w:rPr>
        <w:t>CUARTO:</w:t>
      </w:r>
      <w:r w:rsidRPr="006F606A">
        <w:rPr>
          <w:rFonts w:ascii="Arial" w:hAnsi="Arial" w:cs="Arial"/>
          <w:i/>
          <w:iCs/>
        </w:rPr>
        <w:t xml:space="preserve"> Lic. Carlos </w:t>
      </w:r>
      <w:proofErr w:type="spellStart"/>
      <w:r w:rsidRPr="006F606A">
        <w:rPr>
          <w:rFonts w:ascii="Arial" w:hAnsi="Arial" w:cs="Arial"/>
          <w:i/>
          <w:iCs/>
        </w:rPr>
        <w:t>Avila</w:t>
      </w:r>
      <w:proofErr w:type="spellEnd"/>
      <w:r w:rsidRPr="006F606A">
        <w:rPr>
          <w:rFonts w:ascii="Arial" w:hAnsi="Arial" w:cs="Arial"/>
          <w:i/>
          <w:iCs/>
        </w:rPr>
        <w:t>: Los que estén a favor de la propuesta, yo si quisiera nada más, insistir que, en este caso, como dicen ustedes, por un tema de beneficio del usuario, pero insistiera en que las cosas tienen que venir con una recomendación por parte de las instancias técnicas correspondientes.</w:t>
      </w:r>
    </w:p>
    <w:p w14:paraId="65A72B01" w14:textId="77777777" w:rsidR="00542629" w:rsidRPr="006F606A" w:rsidRDefault="00542629" w:rsidP="00542629">
      <w:pPr>
        <w:spacing w:after="0"/>
        <w:ind w:left="851" w:right="851"/>
        <w:jc w:val="both"/>
        <w:rPr>
          <w:rFonts w:ascii="Arial" w:hAnsi="Arial" w:cs="Arial"/>
          <w:i/>
          <w:iCs/>
        </w:rPr>
      </w:pPr>
    </w:p>
    <w:p w14:paraId="5929B947" w14:textId="77777777" w:rsidR="00542629" w:rsidRDefault="00542629" w:rsidP="00542629">
      <w:pPr>
        <w:spacing w:after="0"/>
        <w:ind w:left="851" w:right="851"/>
        <w:jc w:val="both"/>
        <w:rPr>
          <w:rFonts w:ascii="Arial" w:hAnsi="Arial" w:cs="Arial"/>
          <w:b/>
          <w:bCs/>
          <w:i/>
          <w:iCs/>
        </w:rPr>
      </w:pPr>
      <w:r w:rsidRPr="006F606A">
        <w:rPr>
          <w:rFonts w:ascii="Arial" w:hAnsi="Arial" w:cs="Arial"/>
          <w:b/>
          <w:bCs/>
          <w:i/>
          <w:iCs/>
        </w:rPr>
        <w:t xml:space="preserve">POR TANTO, SE ACUERDA: </w:t>
      </w:r>
    </w:p>
    <w:p w14:paraId="458FE2A7" w14:textId="47AB0FE8" w:rsidR="00542629" w:rsidRDefault="00542629" w:rsidP="00542629">
      <w:pPr>
        <w:spacing w:after="0"/>
        <w:ind w:left="851" w:right="851"/>
        <w:jc w:val="both"/>
        <w:rPr>
          <w:rFonts w:ascii="Arial" w:hAnsi="Arial" w:cs="Arial"/>
          <w:i/>
          <w:iCs/>
        </w:rPr>
      </w:pPr>
      <w:r w:rsidRPr="006F606A">
        <w:rPr>
          <w:rFonts w:ascii="Arial" w:hAnsi="Arial" w:cs="Arial"/>
          <w:i/>
          <w:iCs/>
        </w:rPr>
        <w:t xml:space="preserve">1. Dar por recibido el oficio </w:t>
      </w:r>
      <w:r w:rsidRPr="00CE3813">
        <w:rPr>
          <w:rFonts w:ascii="Arial" w:hAnsi="Arial" w:cs="Arial"/>
          <w:b/>
          <w:bCs/>
          <w:i/>
          <w:iCs/>
        </w:rPr>
        <w:t>CTP-DT-CA-0125-2025</w:t>
      </w:r>
      <w:r w:rsidRPr="006F606A">
        <w:rPr>
          <w:rFonts w:ascii="Arial" w:hAnsi="Arial" w:cs="Arial"/>
          <w:i/>
          <w:iCs/>
        </w:rPr>
        <w:t xml:space="preserve"> en relación con el plazo otorgado en el artículo 3.2 de la sesión ordinaria 16-2025 operación de la ruta </w:t>
      </w:r>
      <w:r w:rsidR="00B11CB5">
        <w:rPr>
          <w:rFonts w:ascii="Arial" w:hAnsi="Arial" w:cs="Arial"/>
          <w:i/>
          <w:iCs/>
        </w:rPr>
        <w:t>00</w:t>
      </w:r>
      <w:r w:rsidRPr="006F606A">
        <w:rPr>
          <w:rFonts w:ascii="Arial" w:hAnsi="Arial" w:cs="Arial"/>
          <w:i/>
          <w:iCs/>
        </w:rPr>
        <w:t xml:space="preserve">0 de </w:t>
      </w:r>
      <w:r w:rsidRPr="006F606A">
        <w:rPr>
          <w:rFonts w:ascii="Arial" w:hAnsi="Arial" w:cs="Arial"/>
          <w:b/>
          <w:bCs/>
          <w:i/>
          <w:iCs/>
        </w:rPr>
        <w:t>T</w:t>
      </w:r>
      <w:r w:rsidR="00B11CB5">
        <w:rPr>
          <w:rFonts w:ascii="Arial" w:hAnsi="Arial" w:cs="Arial"/>
          <w:b/>
          <w:bCs/>
          <w:i/>
          <w:iCs/>
        </w:rPr>
        <w:t>.F.V.E.H.S.A.</w:t>
      </w:r>
      <w:r w:rsidRPr="006F606A">
        <w:rPr>
          <w:rFonts w:ascii="Arial" w:hAnsi="Arial" w:cs="Arial"/>
          <w:b/>
          <w:bCs/>
          <w:i/>
          <w:iCs/>
        </w:rPr>
        <w:t>,</w:t>
      </w:r>
      <w:r w:rsidRPr="006F606A">
        <w:rPr>
          <w:rFonts w:ascii="Arial" w:hAnsi="Arial" w:cs="Arial"/>
          <w:i/>
          <w:iCs/>
        </w:rPr>
        <w:t xml:space="preserve"> la cual forma parte integral de la presente acta.</w:t>
      </w:r>
    </w:p>
    <w:p w14:paraId="6F8A9C48" w14:textId="77777777" w:rsidR="00707D11" w:rsidRPr="006F606A" w:rsidRDefault="00707D11" w:rsidP="00542629">
      <w:pPr>
        <w:spacing w:after="0"/>
        <w:ind w:left="851" w:right="851"/>
        <w:jc w:val="both"/>
        <w:rPr>
          <w:rFonts w:ascii="Arial" w:hAnsi="Arial" w:cs="Arial"/>
          <w:i/>
          <w:iCs/>
        </w:rPr>
      </w:pPr>
    </w:p>
    <w:p w14:paraId="3BF6FE2E" w14:textId="3F86849E" w:rsidR="00542629" w:rsidRDefault="00542629" w:rsidP="00542629">
      <w:pPr>
        <w:spacing w:after="0"/>
        <w:ind w:left="851" w:right="851"/>
        <w:jc w:val="both"/>
        <w:rPr>
          <w:rFonts w:ascii="Arial" w:hAnsi="Arial" w:cs="Arial"/>
          <w:i/>
          <w:iCs/>
        </w:rPr>
      </w:pPr>
      <w:r w:rsidRPr="00B11CB5">
        <w:rPr>
          <w:rFonts w:ascii="Arial" w:hAnsi="Arial" w:cs="Arial"/>
          <w:i/>
          <w:iCs/>
        </w:rPr>
        <w:t>2. En función de la continuidad del servicio y el interés público, para que</w:t>
      </w:r>
      <w:r w:rsidRPr="006F606A">
        <w:rPr>
          <w:rFonts w:ascii="Arial" w:hAnsi="Arial" w:cs="Arial"/>
          <w:i/>
          <w:iCs/>
        </w:rPr>
        <w:t xml:space="preserve"> haya una mejora en el servicio para la operación de la ruta </w:t>
      </w:r>
      <w:r w:rsidR="00B11CB5">
        <w:rPr>
          <w:rFonts w:ascii="Arial" w:hAnsi="Arial" w:cs="Arial"/>
          <w:i/>
          <w:iCs/>
        </w:rPr>
        <w:t>00</w:t>
      </w:r>
      <w:r w:rsidRPr="006F606A">
        <w:rPr>
          <w:rFonts w:ascii="Arial" w:hAnsi="Arial" w:cs="Arial"/>
          <w:i/>
          <w:iCs/>
        </w:rPr>
        <w:t xml:space="preserve">0, </w:t>
      </w:r>
      <w:r w:rsidRPr="00CE3813">
        <w:rPr>
          <w:rFonts w:ascii="Arial" w:hAnsi="Arial" w:cs="Arial"/>
          <w:b/>
          <w:bCs/>
          <w:i/>
          <w:iCs/>
          <w:u w:val="single"/>
        </w:rPr>
        <w:t>se otorga un plazo de 15 días hábiles</w:t>
      </w:r>
      <w:r w:rsidRPr="006F606A">
        <w:rPr>
          <w:rFonts w:ascii="Arial" w:hAnsi="Arial" w:cs="Arial"/>
          <w:i/>
          <w:iCs/>
        </w:rPr>
        <w:t xml:space="preserve"> a la empresa </w:t>
      </w:r>
      <w:r w:rsidRPr="0088281D">
        <w:rPr>
          <w:rFonts w:ascii="Arial" w:hAnsi="Arial" w:cs="Arial"/>
          <w:b/>
          <w:bCs/>
          <w:i/>
          <w:iCs/>
        </w:rPr>
        <w:t>T</w:t>
      </w:r>
      <w:r w:rsidR="00B11CB5">
        <w:rPr>
          <w:rFonts w:ascii="Arial" w:hAnsi="Arial" w:cs="Arial"/>
          <w:b/>
          <w:bCs/>
          <w:i/>
          <w:iCs/>
        </w:rPr>
        <w:t>.F.V.E.H.</w:t>
      </w:r>
      <w:r w:rsidRPr="0088281D">
        <w:rPr>
          <w:rFonts w:ascii="Arial" w:hAnsi="Arial" w:cs="Arial"/>
          <w:b/>
          <w:bCs/>
          <w:i/>
          <w:iCs/>
        </w:rPr>
        <w:t>S.A</w:t>
      </w:r>
      <w:r w:rsidRPr="006F606A">
        <w:rPr>
          <w:rFonts w:ascii="Arial" w:hAnsi="Arial" w:cs="Arial"/>
          <w:i/>
          <w:iCs/>
        </w:rPr>
        <w:t xml:space="preserve"> para que pueda </w:t>
      </w:r>
      <w:r w:rsidRPr="006F606A">
        <w:rPr>
          <w:rFonts w:ascii="Arial" w:hAnsi="Arial" w:cs="Arial"/>
          <w:i/>
          <w:iCs/>
        </w:rPr>
        <w:lastRenderedPageBreak/>
        <w:t xml:space="preserve">continuar con el trámite correspondiente a la inscripción de las unidades y las incorporen a la flota que operara la ruta </w:t>
      </w:r>
      <w:r w:rsidR="00B11CB5">
        <w:rPr>
          <w:rFonts w:ascii="Arial" w:hAnsi="Arial" w:cs="Arial"/>
          <w:i/>
          <w:iCs/>
        </w:rPr>
        <w:t>00</w:t>
      </w:r>
      <w:r w:rsidRPr="006F606A">
        <w:rPr>
          <w:rFonts w:ascii="Arial" w:hAnsi="Arial" w:cs="Arial"/>
          <w:i/>
          <w:iCs/>
        </w:rPr>
        <w:t>0.</w:t>
      </w:r>
    </w:p>
    <w:p w14:paraId="3B6306DB" w14:textId="77777777" w:rsidR="00707D11" w:rsidRPr="006F606A" w:rsidRDefault="00707D11" w:rsidP="00542629">
      <w:pPr>
        <w:spacing w:after="0"/>
        <w:ind w:left="851" w:right="851"/>
        <w:jc w:val="both"/>
        <w:rPr>
          <w:rFonts w:ascii="Arial" w:hAnsi="Arial" w:cs="Arial"/>
          <w:i/>
          <w:iCs/>
        </w:rPr>
      </w:pPr>
    </w:p>
    <w:p w14:paraId="0D81F891" w14:textId="7F238E73" w:rsidR="00542629" w:rsidRDefault="00542629" w:rsidP="00542629">
      <w:pPr>
        <w:spacing w:after="0"/>
        <w:ind w:left="851" w:right="851"/>
        <w:jc w:val="both"/>
        <w:rPr>
          <w:rFonts w:ascii="Arial" w:hAnsi="Arial" w:cs="Arial"/>
          <w:i/>
          <w:iCs/>
        </w:rPr>
      </w:pPr>
      <w:r w:rsidRPr="006F606A">
        <w:rPr>
          <w:rFonts w:ascii="Arial" w:hAnsi="Arial" w:cs="Arial"/>
          <w:i/>
          <w:iCs/>
        </w:rPr>
        <w:t xml:space="preserve">3. Ordenar a la empresa </w:t>
      </w:r>
      <w:r w:rsidRPr="0088281D">
        <w:rPr>
          <w:rFonts w:ascii="Arial" w:hAnsi="Arial" w:cs="Arial"/>
          <w:b/>
          <w:bCs/>
          <w:i/>
          <w:iCs/>
        </w:rPr>
        <w:t>T</w:t>
      </w:r>
      <w:r w:rsidR="00B11CB5">
        <w:rPr>
          <w:rFonts w:ascii="Arial" w:hAnsi="Arial" w:cs="Arial"/>
          <w:b/>
          <w:bCs/>
          <w:i/>
          <w:iCs/>
        </w:rPr>
        <w:t>.F.V.E.H.S.A.</w:t>
      </w:r>
      <w:r w:rsidRPr="006F606A">
        <w:rPr>
          <w:rFonts w:ascii="Arial" w:hAnsi="Arial" w:cs="Arial"/>
          <w:i/>
          <w:iCs/>
        </w:rPr>
        <w:t xml:space="preserve"> iniciar la operación de la ruta, con al menos cinco unidades para prestar el servicio e incorporar el resto de las unidades una vez que estén inscritas en el plazo dado.</w:t>
      </w:r>
    </w:p>
    <w:p w14:paraId="799060B9" w14:textId="77777777" w:rsidR="00707D11" w:rsidRPr="006F606A" w:rsidRDefault="00707D11" w:rsidP="00542629">
      <w:pPr>
        <w:spacing w:after="0"/>
        <w:ind w:left="851" w:right="851"/>
        <w:jc w:val="both"/>
        <w:rPr>
          <w:rFonts w:ascii="Arial" w:hAnsi="Arial" w:cs="Arial"/>
          <w:i/>
          <w:iCs/>
        </w:rPr>
      </w:pPr>
    </w:p>
    <w:p w14:paraId="4E297B96" w14:textId="4EB0FCAA" w:rsidR="00542629" w:rsidRDefault="00542629" w:rsidP="00542629">
      <w:pPr>
        <w:spacing w:after="0"/>
        <w:ind w:left="851" w:right="851"/>
        <w:jc w:val="both"/>
        <w:rPr>
          <w:rFonts w:ascii="Arial" w:hAnsi="Arial" w:cs="Arial"/>
          <w:i/>
          <w:iCs/>
        </w:rPr>
      </w:pPr>
      <w:r w:rsidRPr="006F606A">
        <w:rPr>
          <w:rFonts w:ascii="Arial" w:hAnsi="Arial" w:cs="Arial"/>
          <w:i/>
          <w:iCs/>
        </w:rPr>
        <w:t xml:space="preserve">4. Instruir a la Dirección Ejecutiva para que coordine con la Dirección Técnica la entrada en operación de la ruta </w:t>
      </w:r>
      <w:r w:rsidR="00B11CB5">
        <w:rPr>
          <w:rFonts w:ascii="Arial" w:hAnsi="Arial" w:cs="Arial"/>
          <w:i/>
          <w:iCs/>
        </w:rPr>
        <w:t>00</w:t>
      </w:r>
      <w:r w:rsidRPr="006F606A">
        <w:rPr>
          <w:rFonts w:ascii="Arial" w:hAnsi="Arial" w:cs="Arial"/>
          <w:i/>
          <w:iCs/>
        </w:rPr>
        <w:t>0.</w:t>
      </w:r>
    </w:p>
    <w:p w14:paraId="79289A8F" w14:textId="77777777" w:rsidR="009874E2" w:rsidRPr="006F606A" w:rsidRDefault="009874E2" w:rsidP="00542629">
      <w:pPr>
        <w:spacing w:after="0"/>
        <w:ind w:left="851" w:right="851"/>
        <w:jc w:val="both"/>
        <w:rPr>
          <w:rFonts w:ascii="Arial" w:hAnsi="Arial" w:cs="Arial"/>
          <w:i/>
          <w:iCs/>
        </w:rPr>
      </w:pPr>
    </w:p>
    <w:p w14:paraId="28770A14" w14:textId="616094C9" w:rsidR="00542629" w:rsidRDefault="00542629" w:rsidP="000D3D04">
      <w:pPr>
        <w:spacing w:after="0"/>
        <w:ind w:left="851" w:right="851"/>
        <w:jc w:val="both"/>
        <w:rPr>
          <w:rFonts w:ascii="Arial" w:hAnsi="Arial" w:cs="Arial"/>
          <w:sz w:val="24"/>
          <w:szCs w:val="24"/>
        </w:rPr>
      </w:pPr>
      <w:r w:rsidRPr="006F606A">
        <w:rPr>
          <w:rFonts w:ascii="Arial" w:hAnsi="Arial" w:cs="Arial"/>
          <w:i/>
          <w:iCs/>
        </w:rPr>
        <w:t xml:space="preserve">5. Notifíquese: (…)” </w:t>
      </w:r>
      <w:r w:rsidRPr="006F606A">
        <w:rPr>
          <w:rFonts w:ascii="Arial" w:hAnsi="Arial" w:cs="Arial"/>
          <w:sz w:val="24"/>
          <w:szCs w:val="24"/>
        </w:rPr>
        <w:t>(Ver archivo digital</w:t>
      </w:r>
      <w:r w:rsidR="0088281D">
        <w:rPr>
          <w:rFonts w:ascii="Arial" w:hAnsi="Arial" w:cs="Arial"/>
          <w:sz w:val="24"/>
          <w:szCs w:val="24"/>
        </w:rPr>
        <w:t xml:space="preserve"> denominado “Informes Técnicos”, Archivo “6.1 CORRECCIÓN”, de los Archivos digitales elevados mediante CD por el</w:t>
      </w:r>
      <w:r w:rsidRPr="006F606A">
        <w:rPr>
          <w:rFonts w:ascii="Arial" w:hAnsi="Arial" w:cs="Arial"/>
          <w:sz w:val="24"/>
          <w:szCs w:val="24"/>
        </w:rPr>
        <w:t xml:space="preserve"> CTP</w:t>
      </w:r>
      <w:r w:rsidR="0088281D">
        <w:rPr>
          <w:rFonts w:ascii="Arial" w:hAnsi="Arial" w:cs="Arial"/>
          <w:sz w:val="24"/>
          <w:szCs w:val="24"/>
        </w:rPr>
        <w:t>,</w:t>
      </w:r>
      <w:r w:rsidRPr="006F606A">
        <w:rPr>
          <w:rFonts w:ascii="Arial" w:hAnsi="Arial" w:cs="Arial"/>
          <w:sz w:val="24"/>
          <w:szCs w:val="24"/>
        </w:rPr>
        <w:t xml:space="preserve"> y que consta en el </w:t>
      </w:r>
      <w:r w:rsidR="0088281D">
        <w:rPr>
          <w:rFonts w:ascii="Arial" w:hAnsi="Arial" w:cs="Arial"/>
          <w:sz w:val="24"/>
          <w:szCs w:val="24"/>
        </w:rPr>
        <w:t xml:space="preserve">expediente administrativo a </w:t>
      </w:r>
      <w:r>
        <w:rPr>
          <w:rFonts w:ascii="Arial" w:hAnsi="Arial" w:cs="Arial"/>
          <w:sz w:val="24"/>
          <w:szCs w:val="24"/>
        </w:rPr>
        <w:t>folio 120</w:t>
      </w:r>
      <w:r w:rsidRPr="006F606A">
        <w:rPr>
          <w:rFonts w:ascii="Arial" w:hAnsi="Arial" w:cs="Arial"/>
          <w:sz w:val="24"/>
          <w:szCs w:val="24"/>
        </w:rPr>
        <w:t>)</w:t>
      </w:r>
    </w:p>
    <w:p w14:paraId="479C5C0C" w14:textId="77777777" w:rsidR="00542629" w:rsidRDefault="00542629" w:rsidP="006638A4">
      <w:pPr>
        <w:spacing w:after="77" w:line="240" w:lineRule="atLeast"/>
        <w:jc w:val="both"/>
        <w:rPr>
          <w:rFonts w:ascii="Arial" w:hAnsi="Arial" w:cs="Arial"/>
          <w:b/>
          <w:sz w:val="24"/>
          <w:szCs w:val="24"/>
          <w:lang w:val="es-MX"/>
        </w:rPr>
      </w:pPr>
    </w:p>
    <w:p w14:paraId="6330AC9A" w14:textId="18A31148" w:rsidR="006638A4" w:rsidRDefault="00542629" w:rsidP="00F0319D">
      <w:pPr>
        <w:spacing w:after="0"/>
        <w:jc w:val="both"/>
        <w:rPr>
          <w:rFonts w:ascii="Arial" w:hAnsi="Arial" w:cs="Arial"/>
          <w:sz w:val="24"/>
          <w:szCs w:val="24"/>
        </w:rPr>
      </w:pPr>
      <w:r w:rsidRPr="00542629">
        <w:rPr>
          <w:rFonts w:ascii="Arial" w:hAnsi="Arial" w:cs="Arial"/>
          <w:b/>
          <w:bCs/>
          <w:sz w:val="24"/>
          <w:szCs w:val="24"/>
        </w:rPr>
        <w:t>TERCERO:</w:t>
      </w:r>
      <w:r>
        <w:rPr>
          <w:rFonts w:ascii="Arial" w:hAnsi="Arial" w:cs="Arial"/>
          <w:sz w:val="24"/>
          <w:szCs w:val="24"/>
        </w:rPr>
        <w:t xml:space="preserve"> </w:t>
      </w:r>
      <w:r w:rsidR="006638A4" w:rsidRPr="006F606A">
        <w:rPr>
          <w:rFonts w:ascii="Arial" w:hAnsi="Arial" w:cs="Arial"/>
          <w:sz w:val="24"/>
          <w:szCs w:val="24"/>
        </w:rPr>
        <w:t xml:space="preserve">El señor </w:t>
      </w:r>
      <w:r w:rsidR="006638A4" w:rsidRPr="006F606A">
        <w:rPr>
          <w:rFonts w:ascii="Arial" w:hAnsi="Arial" w:cs="Arial"/>
          <w:b/>
          <w:bCs/>
          <w:sz w:val="24"/>
          <w:szCs w:val="24"/>
        </w:rPr>
        <w:t>A</w:t>
      </w:r>
      <w:r w:rsidR="00B11CB5">
        <w:rPr>
          <w:rFonts w:ascii="Arial" w:hAnsi="Arial" w:cs="Arial"/>
          <w:b/>
          <w:bCs/>
          <w:sz w:val="24"/>
          <w:szCs w:val="24"/>
        </w:rPr>
        <w:t>.M.G.</w:t>
      </w:r>
      <w:r w:rsidR="006638A4" w:rsidRPr="006F606A">
        <w:rPr>
          <w:rFonts w:ascii="Arial" w:hAnsi="Arial" w:cs="Arial"/>
          <w:sz w:val="24"/>
          <w:szCs w:val="24"/>
        </w:rPr>
        <w:t xml:space="preserve">, en su condición de Gerente de la empresa </w:t>
      </w:r>
      <w:r w:rsidR="006638A4" w:rsidRPr="006F606A">
        <w:rPr>
          <w:rFonts w:ascii="Arial" w:hAnsi="Arial" w:cs="Arial"/>
          <w:b/>
          <w:bCs/>
          <w:sz w:val="24"/>
          <w:szCs w:val="24"/>
        </w:rPr>
        <w:t>A</w:t>
      </w:r>
      <w:r w:rsidR="00B11CB5">
        <w:rPr>
          <w:rFonts w:ascii="Arial" w:hAnsi="Arial" w:cs="Arial"/>
          <w:b/>
          <w:bCs/>
          <w:sz w:val="24"/>
          <w:szCs w:val="24"/>
        </w:rPr>
        <w:t>.B.S.J.L.</w:t>
      </w:r>
      <w:r w:rsidR="006638A4" w:rsidRPr="006F606A">
        <w:rPr>
          <w:rFonts w:ascii="Arial" w:hAnsi="Arial" w:cs="Arial"/>
          <w:b/>
          <w:bCs/>
          <w:sz w:val="24"/>
          <w:szCs w:val="24"/>
        </w:rPr>
        <w:t>.</w:t>
      </w:r>
      <w:r w:rsidR="006638A4" w:rsidRPr="006F606A">
        <w:rPr>
          <w:rFonts w:ascii="Arial" w:hAnsi="Arial" w:cs="Arial"/>
          <w:sz w:val="24"/>
          <w:szCs w:val="24"/>
        </w:rPr>
        <w:t xml:space="preserve">, presenta ante este Tribunal Administrativo de Transporte, un Recurso de Apelación contra lo acordado por el Consejo de Transporte Público, al ordenar la </w:t>
      </w:r>
      <w:r w:rsidR="00A44466">
        <w:rPr>
          <w:rFonts w:ascii="Arial" w:hAnsi="Arial" w:cs="Arial"/>
          <w:sz w:val="24"/>
          <w:szCs w:val="24"/>
        </w:rPr>
        <w:t>operación</w:t>
      </w:r>
      <w:r w:rsidR="006638A4" w:rsidRPr="006F606A">
        <w:rPr>
          <w:rFonts w:ascii="Arial" w:hAnsi="Arial" w:cs="Arial"/>
          <w:sz w:val="24"/>
          <w:szCs w:val="24"/>
        </w:rPr>
        <w:t xml:space="preserve"> de la Ruta No. </w:t>
      </w:r>
      <w:r w:rsidR="00B11CB5">
        <w:rPr>
          <w:rFonts w:ascii="Arial" w:hAnsi="Arial" w:cs="Arial"/>
          <w:sz w:val="24"/>
          <w:szCs w:val="24"/>
        </w:rPr>
        <w:t>00</w:t>
      </w:r>
      <w:r w:rsidR="006638A4" w:rsidRPr="006F606A">
        <w:rPr>
          <w:rFonts w:ascii="Arial" w:hAnsi="Arial" w:cs="Arial"/>
          <w:sz w:val="24"/>
          <w:szCs w:val="24"/>
        </w:rPr>
        <w:t xml:space="preserve">0 a la empresa </w:t>
      </w:r>
      <w:r w:rsidR="006638A4" w:rsidRPr="006F606A">
        <w:rPr>
          <w:rFonts w:ascii="Arial" w:hAnsi="Arial" w:cs="Arial"/>
          <w:b/>
          <w:bCs/>
          <w:sz w:val="24"/>
          <w:szCs w:val="24"/>
        </w:rPr>
        <w:t>A</w:t>
      </w:r>
      <w:r w:rsidR="00B11CB5">
        <w:rPr>
          <w:rFonts w:ascii="Arial" w:hAnsi="Arial" w:cs="Arial"/>
          <w:b/>
          <w:bCs/>
          <w:sz w:val="24"/>
          <w:szCs w:val="24"/>
        </w:rPr>
        <w:t>.L.V.E.H.S.A.</w:t>
      </w:r>
      <w:r w:rsidR="006638A4" w:rsidRPr="006F606A">
        <w:rPr>
          <w:rFonts w:ascii="Arial" w:hAnsi="Arial" w:cs="Arial"/>
          <w:b/>
          <w:bCs/>
          <w:sz w:val="24"/>
          <w:szCs w:val="24"/>
        </w:rPr>
        <w:t>,</w:t>
      </w:r>
      <w:r w:rsidR="006638A4" w:rsidRPr="006F606A">
        <w:rPr>
          <w:rFonts w:ascii="Arial" w:hAnsi="Arial" w:cs="Arial"/>
          <w:sz w:val="24"/>
          <w:szCs w:val="24"/>
        </w:rPr>
        <w:t xml:space="preserve"> según </w:t>
      </w:r>
      <w:r w:rsidR="00B80026">
        <w:rPr>
          <w:rFonts w:ascii="Arial" w:hAnsi="Arial" w:cs="Arial"/>
          <w:b/>
          <w:bCs/>
          <w:sz w:val="24"/>
          <w:szCs w:val="24"/>
        </w:rPr>
        <w:t>o</w:t>
      </w:r>
      <w:r w:rsidR="006638A4" w:rsidRPr="00B80026">
        <w:rPr>
          <w:rFonts w:ascii="Arial" w:hAnsi="Arial" w:cs="Arial"/>
          <w:b/>
          <w:bCs/>
          <w:sz w:val="24"/>
          <w:szCs w:val="24"/>
        </w:rPr>
        <w:t>ficio</w:t>
      </w:r>
      <w:r w:rsidR="006638A4" w:rsidRPr="006F606A">
        <w:rPr>
          <w:rFonts w:ascii="Arial" w:hAnsi="Arial" w:cs="Arial"/>
          <w:sz w:val="24"/>
          <w:szCs w:val="24"/>
        </w:rPr>
        <w:t xml:space="preserve"> </w:t>
      </w:r>
      <w:r w:rsidR="006638A4" w:rsidRPr="006F606A">
        <w:rPr>
          <w:rFonts w:ascii="Arial" w:hAnsi="Arial" w:cs="Arial"/>
          <w:b/>
          <w:bCs/>
          <w:sz w:val="24"/>
          <w:szCs w:val="24"/>
        </w:rPr>
        <w:t>No. CTP-DT-DlC-lNF-0012-2025 de 26 de febrero de 2025</w:t>
      </w:r>
      <w:r w:rsidR="006638A4" w:rsidRPr="006F606A">
        <w:rPr>
          <w:rFonts w:ascii="Arial" w:hAnsi="Arial" w:cs="Arial"/>
          <w:sz w:val="24"/>
          <w:szCs w:val="24"/>
        </w:rPr>
        <w:t>,</w:t>
      </w:r>
      <w:r w:rsidR="006638A4" w:rsidRPr="006F606A">
        <w:rPr>
          <w:rFonts w:ascii="Arial" w:hAnsi="Arial" w:cs="Arial"/>
          <w:b/>
          <w:bCs/>
          <w:sz w:val="24"/>
          <w:szCs w:val="24"/>
        </w:rPr>
        <w:t xml:space="preserve"> </w:t>
      </w:r>
      <w:r w:rsidR="001E5330">
        <w:rPr>
          <w:rFonts w:ascii="Arial" w:hAnsi="Arial" w:cs="Arial"/>
          <w:b/>
          <w:bCs/>
          <w:sz w:val="24"/>
          <w:szCs w:val="24"/>
        </w:rPr>
        <w:t xml:space="preserve">(este oficio es el sustento técnico del </w:t>
      </w:r>
      <w:r w:rsidR="001E5330" w:rsidRPr="006F606A">
        <w:rPr>
          <w:rFonts w:ascii="Arial" w:hAnsi="Arial" w:cs="Arial"/>
          <w:b/>
          <w:bCs/>
          <w:sz w:val="24"/>
          <w:szCs w:val="24"/>
        </w:rPr>
        <w:t>Artículo 3.2 de la Sesión Ordinaria 16-2025</w:t>
      </w:r>
      <w:r w:rsidR="001E5330">
        <w:rPr>
          <w:rFonts w:ascii="Arial" w:hAnsi="Arial" w:cs="Arial"/>
          <w:b/>
          <w:bCs/>
          <w:sz w:val="24"/>
          <w:szCs w:val="24"/>
        </w:rPr>
        <w:t>)</w:t>
      </w:r>
      <w:r w:rsidR="0025396F">
        <w:rPr>
          <w:rFonts w:ascii="Arial" w:hAnsi="Arial" w:cs="Arial"/>
          <w:b/>
          <w:bCs/>
          <w:sz w:val="24"/>
          <w:szCs w:val="24"/>
        </w:rPr>
        <w:t xml:space="preserve"> </w:t>
      </w:r>
      <w:r w:rsidR="006638A4" w:rsidRPr="006F606A">
        <w:rPr>
          <w:rFonts w:ascii="Arial" w:hAnsi="Arial" w:cs="Arial"/>
          <w:sz w:val="24"/>
          <w:szCs w:val="24"/>
        </w:rPr>
        <w:t xml:space="preserve">y ordena la puesta de posesión de la Ruta No. </w:t>
      </w:r>
      <w:r w:rsidR="00B11CB5">
        <w:rPr>
          <w:rFonts w:ascii="Arial" w:hAnsi="Arial" w:cs="Arial"/>
          <w:sz w:val="24"/>
          <w:szCs w:val="24"/>
        </w:rPr>
        <w:t>00</w:t>
      </w:r>
      <w:r w:rsidR="006638A4" w:rsidRPr="006F606A">
        <w:rPr>
          <w:rFonts w:ascii="Arial" w:hAnsi="Arial" w:cs="Arial"/>
          <w:sz w:val="24"/>
          <w:szCs w:val="24"/>
        </w:rPr>
        <w:t>0</w:t>
      </w:r>
      <w:r w:rsidR="00B80026">
        <w:rPr>
          <w:rFonts w:ascii="Arial" w:hAnsi="Arial" w:cs="Arial"/>
          <w:sz w:val="24"/>
          <w:szCs w:val="24"/>
        </w:rPr>
        <w:t>, mediante</w:t>
      </w:r>
      <w:r w:rsidR="006638A4" w:rsidRPr="006F606A">
        <w:rPr>
          <w:rFonts w:ascii="Arial" w:hAnsi="Arial" w:cs="Arial"/>
          <w:sz w:val="24"/>
          <w:szCs w:val="24"/>
        </w:rPr>
        <w:t xml:space="preserve"> oficio </w:t>
      </w:r>
      <w:r w:rsidR="006638A4" w:rsidRPr="006F606A">
        <w:rPr>
          <w:rFonts w:ascii="Arial" w:hAnsi="Arial" w:cs="Arial"/>
          <w:b/>
          <w:bCs/>
          <w:sz w:val="24"/>
          <w:szCs w:val="24"/>
        </w:rPr>
        <w:t>No. CTP-DT-CA-0143-2025 del 05 de mayo de 2025</w:t>
      </w:r>
      <w:r w:rsidR="006638A4" w:rsidRPr="006F606A">
        <w:rPr>
          <w:rFonts w:ascii="Arial" w:hAnsi="Arial" w:cs="Arial"/>
          <w:sz w:val="24"/>
          <w:szCs w:val="24"/>
        </w:rPr>
        <w:t>,</w:t>
      </w:r>
      <w:r w:rsidR="001E5330">
        <w:rPr>
          <w:rFonts w:ascii="Arial" w:hAnsi="Arial" w:cs="Arial"/>
          <w:sz w:val="24"/>
          <w:szCs w:val="24"/>
        </w:rPr>
        <w:t xml:space="preserve"> (este último oficio es el documento </w:t>
      </w:r>
      <w:r w:rsidR="00B80026">
        <w:rPr>
          <w:rFonts w:ascii="Arial" w:hAnsi="Arial" w:cs="Arial"/>
          <w:sz w:val="24"/>
          <w:szCs w:val="24"/>
        </w:rPr>
        <w:t xml:space="preserve">por el </w:t>
      </w:r>
      <w:r w:rsidR="001E5330">
        <w:rPr>
          <w:rFonts w:ascii="Arial" w:hAnsi="Arial" w:cs="Arial"/>
          <w:sz w:val="24"/>
          <w:szCs w:val="24"/>
        </w:rPr>
        <w:t xml:space="preserve">cual se le comunica el </w:t>
      </w:r>
      <w:r w:rsidR="001E5330" w:rsidRPr="006F606A">
        <w:rPr>
          <w:rFonts w:ascii="Arial" w:hAnsi="Arial" w:cs="Arial"/>
          <w:b/>
          <w:bCs/>
          <w:sz w:val="24"/>
          <w:szCs w:val="24"/>
        </w:rPr>
        <w:t>Artículo 3.2 de la Sesión Ordinaria 16-2025</w:t>
      </w:r>
      <w:r>
        <w:rPr>
          <w:rFonts w:ascii="Arial" w:hAnsi="Arial" w:cs="Arial"/>
          <w:b/>
          <w:bCs/>
          <w:sz w:val="24"/>
          <w:szCs w:val="24"/>
        </w:rPr>
        <w:t xml:space="preserve"> y el </w:t>
      </w:r>
      <w:r w:rsidRPr="006F606A">
        <w:rPr>
          <w:rFonts w:ascii="Arial" w:hAnsi="Arial" w:cs="Arial"/>
          <w:b/>
          <w:bCs/>
          <w:sz w:val="24"/>
          <w:szCs w:val="24"/>
        </w:rPr>
        <w:t>Acuerdo</w:t>
      </w:r>
      <w:r w:rsidRPr="006F606A">
        <w:rPr>
          <w:rFonts w:ascii="Arial" w:hAnsi="Arial" w:cs="Arial"/>
          <w:sz w:val="24"/>
          <w:szCs w:val="24"/>
        </w:rPr>
        <w:t xml:space="preserve"> </w:t>
      </w:r>
      <w:r w:rsidRPr="006F606A">
        <w:rPr>
          <w:rFonts w:ascii="Arial" w:hAnsi="Arial" w:cs="Arial"/>
          <w:b/>
          <w:bCs/>
          <w:sz w:val="24"/>
          <w:szCs w:val="24"/>
        </w:rPr>
        <w:t xml:space="preserve">6.1 de Sesión Ordinaria 25-2025, </w:t>
      </w:r>
      <w:r w:rsidRPr="00AB385D">
        <w:rPr>
          <w:rFonts w:ascii="Arial" w:hAnsi="Arial" w:cs="Arial"/>
          <w:b/>
          <w:bCs/>
          <w:sz w:val="24"/>
          <w:szCs w:val="24"/>
        </w:rPr>
        <w:t>celebrada el día 28 de abril de 2025</w:t>
      </w:r>
      <w:r w:rsidR="001E5330" w:rsidRPr="00AB385D">
        <w:rPr>
          <w:rFonts w:ascii="Arial" w:hAnsi="Arial" w:cs="Arial"/>
          <w:sz w:val="24"/>
          <w:szCs w:val="24"/>
        </w:rPr>
        <w:t>)</w:t>
      </w:r>
      <w:r w:rsidR="0025396F" w:rsidRPr="00AB385D">
        <w:rPr>
          <w:rFonts w:ascii="Arial" w:hAnsi="Arial" w:cs="Arial"/>
          <w:sz w:val="24"/>
          <w:szCs w:val="24"/>
        </w:rPr>
        <w:t>,</w:t>
      </w:r>
      <w:r w:rsidR="0025396F">
        <w:rPr>
          <w:rFonts w:ascii="Arial" w:hAnsi="Arial" w:cs="Arial"/>
          <w:b/>
          <w:bCs/>
          <w:sz w:val="24"/>
          <w:szCs w:val="24"/>
        </w:rPr>
        <w:t xml:space="preserve"> </w:t>
      </w:r>
      <w:r w:rsidR="006638A4" w:rsidRPr="006F606A">
        <w:rPr>
          <w:rFonts w:ascii="Arial" w:hAnsi="Arial" w:cs="Arial"/>
          <w:sz w:val="24"/>
          <w:szCs w:val="24"/>
        </w:rPr>
        <w:t xml:space="preserve">violentando según su dicho, lo ordenado por los </w:t>
      </w:r>
      <w:r w:rsidR="00995C22">
        <w:rPr>
          <w:rFonts w:ascii="Arial" w:hAnsi="Arial" w:cs="Arial"/>
          <w:sz w:val="24"/>
          <w:szCs w:val="24"/>
        </w:rPr>
        <w:t>J</w:t>
      </w:r>
      <w:r w:rsidR="006638A4" w:rsidRPr="006F606A">
        <w:rPr>
          <w:rFonts w:ascii="Arial" w:hAnsi="Arial" w:cs="Arial"/>
          <w:sz w:val="24"/>
          <w:szCs w:val="24"/>
        </w:rPr>
        <w:t xml:space="preserve">ueces del Tribunal Administrativo de Transporte, en la </w:t>
      </w:r>
      <w:r w:rsidR="006638A4" w:rsidRPr="006F606A">
        <w:rPr>
          <w:rFonts w:ascii="Arial" w:hAnsi="Arial" w:cs="Arial"/>
          <w:b/>
          <w:bCs/>
          <w:sz w:val="24"/>
          <w:szCs w:val="24"/>
        </w:rPr>
        <w:t xml:space="preserve">Resolución No. TAT-4193-2025 de las 08:40 horas del 01 de abril de 2025, </w:t>
      </w:r>
      <w:r w:rsidR="006638A4" w:rsidRPr="006F606A">
        <w:rPr>
          <w:rFonts w:ascii="Arial" w:hAnsi="Arial" w:cs="Arial"/>
          <w:sz w:val="24"/>
          <w:szCs w:val="24"/>
        </w:rPr>
        <w:t xml:space="preserve">argumentando </w:t>
      </w:r>
      <w:r w:rsidR="00A44466">
        <w:rPr>
          <w:rFonts w:ascii="Arial" w:hAnsi="Arial" w:cs="Arial"/>
          <w:sz w:val="24"/>
          <w:szCs w:val="24"/>
        </w:rPr>
        <w:t xml:space="preserve">la recurrente </w:t>
      </w:r>
      <w:r w:rsidR="006638A4" w:rsidRPr="006F606A">
        <w:rPr>
          <w:rFonts w:ascii="Arial" w:hAnsi="Arial" w:cs="Arial"/>
          <w:sz w:val="24"/>
          <w:szCs w:val="24"/>
        </w:rPr>
        <w:t>lo siguiente:</w:t>
      </w:r>
    </w:p>
    <w:p w14:paraId="78610373" w14:textId="77777777" w:rsidR="00F0319D" w:rsidRPr="006F606A" w:rsidRDefault="00F0319D" w:rsidP="00F0319D">
      <w:pPr>
        <w:spacing w:after="0"/>
        <w:jc w:val="both"/>
        <w:rPr>
          <w:rFonts w:ascii="Arial" w:hAnsi="Arial" w:cs="Arial"/>
          <w:b/>
          <w:bCs/>
          <w:sz w:val="24"/>
          <w:szCs w:val="24"/>
        </w:rPr>
      </w:pPr>
    </w:p>
    <w:p w14:paraId="5D5A7745" w14:textId="082FF515" w:rsidR="006638A4" w:rsidRDefault="006638A4" w:rsidP="006638A4">
      <w:pPr>
        <w:spacing w:after="0"/>
        <w:ind w:firstLine="6"/>
        <w:jc w:val="both"/>
        <w:rPr>
          <w:rFonts w:ascii="Arial" w:hAnsi="Arial" w:cs="Arial"/>
          <w:sz w:val="24"/>
          <w:szCs w:val="24"/>
        </w:rPr>
      </w:pPr>
      <w:r w:rsidRPr="006F606A">
        <w:rPr>
          <w:rFonts w:ascii="Arial" w:hAnsi="Arial" w:cs="Arial"/>
          <w:b/>
          <w:bCs/>
          <w:sz w:val="24"/>
          <w:szCs w:val="24"/>
        </w:rPr>
        <w:t>a)-</w:t>
      </w:r>
      <w:r w:rsidRPr="006F606A">
        <w:rPr>
          <w:rFonts w:ascii="Arial" w:hAnsi="Arial" w:cs="Arial"/>
          <w:sz w:val="24"/>
          <w:szCs w:val="24"/>
        </w:rPr>
        <w:t xml:space="preserve"> Que el Tribunal Administrativo de Transporte, en su </w:t>
      </w:r>
      <w:r w:rsidRPr="006F606A">
        <w:rPr>
          <w:rFonts w:ascii="Arial" w:hAnsi="Arial" w:cs="Arial"/>
          <w:b/>
          <w:bCs/>
          <w:sz w:val="24"/>
          <w:szCs w:val="24"/>
        </w:rPr>
        <w:t>Resolución No. TAT-4193-2025 de las 08:40 horas del 01 de abril de 2025</w:t>
      </w:r>
      <w:r w:rsidRPr="006F606A">
        <w:rPr>
          <w:rFonts w:ascii="Arial" w:hAnsi="Arial" w:cs="Arial"/>
          <w:sz w:val="24"/>
          <w:szCs w:val="24"/>
        </w:rPr>
        <w:t xml:space="preserve">, ordenó retrotraer todo lo actuado por el Consejo de Transporte Público, hasta el 07 de julio de 2021, por violentar todos los derechos de los operadores invitados a participar para la operación de la Ruta No. </w:t>
      </w:r>
      <w:r w:rsidR="00B11CB5">
        <w:rPr>
          <w:rFonts w:ascii="Arial" w:hAnsi="Arial" w:cs="Arial"/>
          <w:sz w:val="24"/>
          <w:szCs w:val="24"/>
        </w:rPr>
        <w:t>00</w:t>
      </w:r>
      <w:r w:rsidRPr="006F606A">
        <w:rPr>
          <w:rFonts w:ascii="Arial" w:hAnsi="Arial" w:cs="Arial"/>
          <w:sz w:val="24"/>
          <w:szCs w:val="24"/>
        </w:rPr>
        <w:t>0.</w:t>
      </w:r>
    </w:p>
    <w:p w14:paraId="195A8B1C" w14:textId="77777777" w:rsidR="00565A10" w:rsidRDefault="00565A10" w:rsidP="006638A4">
      <w:pPr>
        <w:spacing w:after="0"/>
        <w:jc w:val="both"/>
        <w:rPr>
          <w:rFonts w:ascii="Arial" w:hAnsi="Arial" w:cs="Arial"/>
          <w:b/>
          <w:bCs/>
          <w:sz w:val="24"/>
          <w:szCs w:val="24"/>
        </w:rPr>
      </w:pPr>
    </w:p>
    <w:p w14:paraId="729E7E69" w14:textId="058E7EE2" w:rsidR="006638A4" w:rsidRPr="006F606A" w:rsidRDefault="006638A4" w:rsidP="006638A4">
      <w:pPr>
        <w:spacing w:after="0"/>
        <w:jc w:val="both"/>
        <w:rPr>
          <w:rFonts w:ascii="Arial" w:eastAsia="Times New Roman" w:hAnsi="Arial" w:cs="Arial"/>
          <w:sz w:val="24"/>
          <w:szCs w:val="24"/>
        </w:rPr>
      </w:pPr>
      <w:r w:rsidRPr="006F606A">
        <w:rPr>
          <w:rFonts w:ascii="Arial" w:hAnsi="Arial" w:cs="Arial"/>
          <w:b/>
          <w:bCs/>
          <w:sz w:val="24"/>
          <w:szCs w:val="24"/>
        </w:rPr>
        <w:t xml:space="preserve">b)- </w:t>
      </w:r>
      <w:r w:rsidRPr="006F606A">
        <w:rPr>
          <w:rFonts w:ascii="Arial" w:hAnsi="Arial" w:cs="Arial"/>
          <w:sz w:val="24"/>
          <w:szCs w:val="24"/>
        </w:rPr>
        <w:t xml:space="preserve">Que ha sido evidente, la situación legal y financiera de la empresa como operador de la Ruta No. </w:t>
      </w:r>
      <w:r w:rsidR="00B11CB5">
        <w:rPr>
          <w:rFonts w:ascii="Arial" w:hAnsi="Arial" w:cs="Arial"/>
          <w:sz w:val="24"/>
          <w:szCs w:val="24"/>
        </w:rPr>
        <w:t>00</w:t>
      </w:r>
      <w:r w:rsidRPr="006F606A">
        <w:rPr>
          <w:rFonts w:ascii="Arial" w:hAnsi="Arial" w:cs="Arial"/>
          <w:sz w:val="24"/>
          <w:szCs w:val="24"/>
        </w:rPr>
        <w:t>0, el declive en la estabilidad que sufrió, así como otros operadores, dad</w:t>
      </w:r>
      <w:r w:rsidR="00DE42DE">
        <w:rPr>
          <w:rFonts w:ascii="Arial" w:hAnsi="Arial" w:cs="Arial"/>
          <w:sz w:val="24"/>
          <w:szCs w:val="24"/>
        </w:rPr>
        <w:t>a</w:t>
      </w:r>
      <w:r w:rsidRPr="006F606A">
        <w:rPr>
          <w:rFonts w:ascii="Arial" w:hAnsi="Arial" w:cs="Arial"/>
          <w:sz w:val="24"/>
          <w:szCs w:val="24"/>
        </w:rPr>
        <w:t xml:space="preserve"> la crisis de salud sufrida por el país en los años del 2019 al 2021. Así lo </w:t>
      </w:r>
      <w:r w:rsidR="00565A10" w:rsidRPr="006F606A">
        <w:rPr>
          <w:rFonts w:ascii="Arial" w:hAnsi="Arial" w:cs="Arial"/>
          <w:sz w:val="24"/>
          <w:szCs w:val="24"/>
        </w:rPr>
        <w:t>di</w:t>
      </w:r>
      <w:r w:rsidR="00565A10">
        <w:rPr>
          <w:rFonts w:ascii="Arial" w:hAnsi="Arial" w:cs="Arial"/>
          <w:sz w:val="24"/>
          <w:szCs w:val="24"/>
        </w:rPr>
        <w:t>o</w:t>
      </w:r>
      <w:r w:rsidRPr="006F606A">
        <w:rPr>
          <w:rFonts w:ascii="Arial" w:hAnsi="Arial" w:cs="Arial"/>
          <w:sz w:val="24"/>
          <w:szCs w:val="24"/>
        </w:rPr>
        <w:t xml:space="preserve"> a conocer la propia empresa al Consejo de Transporte Público, al solicitarle la renovación de la concesión para poder realizar arreglos de pago con la CCSS, FODESAF, FONDO, las revisiones técnicas, lo que puede visualizarse en los </w:t>
      </w:r>
      <w:r w:rsidRPr="006F606A">
        <w:rPr>
          <w:rFonts w:ascii="Arial" w:hAnsi="Arial" w:cs="Arial"/>
          <w:b/>
          <w:bCs/>
          <w:sz w:val="24"/>
          <w:szCs w:val="24"/>
        </w:rPr>
        <w:t>Acuerdos 7.7 de la Sesión Ordinaria 27-2021, 7.3 de la Sesión Ordinaria 28-2021, 7.3 de la Sesión Ordinaria 29-2021, 7.2 de la Sesión Ordinaria 30-2021 y 3.2 de la Sesión Ordinaria 31-2021</w:t>
      </w:r>
      <w:r w:rsidRPr="006F606A">
        <w:rPr>
          <w:rFonts w:ascii="Arial" w:hAnsi="Arial" w:cs="Arial"/>
          <w:sz w:val="24"/>
          <w:szCs w:val="24"/>
        </w:rPr>
        <w:t xml:space="preserve">, </w:t>
      </w:r>
      <w:r w:rsidRPr="006F606A">
        <w:rPr>
          <w:rFonts w:ascii="Arial" w:hAnsi="Arial" w:cs="Arial"/>
          <w:sz w:val="24"/>
          <w:szCs w:val="24"/>
          <w:u w:val="single"/>
        </w:rPr>
        <w:t>gestiones que lograron</w:t>
      </w:r>
      <w:r w:rsidRPr="006F606A">
        <w:rPr>
          <w:rFonts w:ascii="Arial" w:hAnsi="Arial" w:cs="Arial"/>
          <w:sz w:val="24"/>
          <w:szCs w:val="24"/>
        </w:rPr>
        <w:t xml:space="preserve"> </w:t>
      </w:r>
      <w:r>
        <w:rPr>
          <w:rFonts w:ascii="Arial" w:hAnsi="Arial" w:cs="Arial"/>
          <w:sz w:val="24"/>
          <w:szCs w:val="24"/>
        </w:rPr>
        <w:t xml:space="preserve">permitir </w:t>
      </w:r>
      <w:r w:rsidRPr="006F606A">
        <w:rPr>
          <w:rFonts w:ascii="Arial" w:hAnsi="Arial" w:cs="Arial"/>
          <w:sz w:val="24"/>
          <w:szCs w:val="24"/>
        </w:rPr>
        <w:t xml:space="preserve">a la empresa, gestionar los arreglos de pagos, llevar las unidades a revisión técnica, para que el Consejo de Transporte Público, le otorgará la renovación de la concesión </w:t>
      </w:r>
      <w:r w:rsidRPr="006F606A">
        <w:rPr>
          <w:rFonts w:ascii="Arial" w:eastAsia="Times New Roman" w:hAnsi="Arial" w:cs="Arial"/>
          <w:sz w:val="24"/>
          <w:szCs w:val="24"/>
        </w:rPr>
        <w:t>2021-</w:t>
      </w:r>
      <w:r w:rsidRPr="006F606A">
        <w:rPr>
          <w:rFonts w:ascii="Arial" w:eastAsia="Times New Roman" w:hAnsi="Arial" w:cs="Arial"/>
          <w:sz w:val="24"/>
          <w:szCs w:val="24"/>
        </w:rPr>
        <w:lastRenderedPageBreak/>
        <w:t>2028</w:t>
      </w:r>
      <w:r w:rsidRPr="006F606A">
        <w:rPr>
          <w:rFonts w:ascii="Arial" w:hAnsi="Arial" w:cs="Arial"/>
          <w:sz w:val="24"/>
          <w:szCs w:val="24"/>
        </w:rPr>
        <w:t xml:space="preserve">, pero los acuerdos referidos fueron violentados perjudicando al operador de años de la Ruta No. </w:t>
      </w:r>
      <w:r w:rsidR="00B11CB5">
        <w:rPr>
          <w:rFonts w:ascii="Arial" w:hAnsi="Arial" w:cs="Arial"/>
          <w:sz w:val="24"/>
          <w:szCs w:val="24"/>
        </w:rPr>
        <w:t>00</w:t>
      </w:r>
      <w:r w:rsidRPr="006F606A">
        <w:rPr>
          <w:rFonts w:ascii="Arial" w:hAnsi="Arial" w:cs="Arial"/>
          <w:sz w:val="24"/>
          <w:szCs w:val="24"/>
        </w:rPr>
        <w:t xml:space="preserve">0, la empresa </w:t>
      </w:r>
      <w:r w:rsidRPr="006F606A">
        <w:rPr>
          <w:rFonts w:ascii="Arial" w:hAnsi="Arial" w:cs="Arial"/>
          <w:b/>
          <w:bCs/>
          <w:sz w:val="24"/>
          <w:szCs w:val="24"/>
        </w:rPr>
        <w:t>A</w:t>
      </w:r>
      <w:r w:rsidR="00B11CB5">
        <w:rPr>
          <w:rFonts w:ascii="Arial" w:hAnsi="Arial" w:cs="Arial"/>
          <w:b/>
          <w:bCs/>
          <w:sz w:val="24"/>
          <w:szCs w:val="24"/>
        </w:rPr>
        <w:t>.B.S.J.L.</w:t>
      </w:r>
      <w:r w:rsidRPr="006F606A">
        <w:rPr>
          <w:rFonts w:ascii="Arial" w:hAnsi="Arial" w:cs="Arial"/>
          <w:sz w:val="24"/>
          <w:szCs w:val="24"/>
        </w:rPr>
        <w:t>, contra qui</w:t>
      </w:r>
      <w:r w:rsidR="00565A10">
        <w:rPr>
          <w:rFonts w:ascii="Arial" w:hAnsi="Arial" w:cs="Arial"/>
          <w:sz w:val="24"/>
          <w:szCs w:val="24"/>
        </w:rPr>
        <w:t>e</w:t>
      </w:r>
      <w:r w:rsidRPr="006F606A">
        <w:rPr>
          <w:rFonts w:ascii="Arial" w:hAnsi="Arial" w:cs="Arial"/>
          <w:sz w:val="24"/>
          <w:szCs w:val="24"/>
        </w:rPr>
        <w:t xml:space="preserve">n se ordena la apertura de un procedimiento administrativo para cancelarle la concesión sobre la Ruta No. </w:t>
      </w:r>
      <w:r w:rsidR="00B11CB5">
        <w:rPr>
          <w:rFonts w:ascii="Arial" w:hAnsi="Arial" w:cs="Arial"/>
          <w:sz w:val="24"/>
          <w:szCs w:val="24"/>
        </w:rPr>
        <w:t>00</w:t>
      </w:r>
      <w:r w:rsidRPr="006F606A">
        <w:rPr>
          <w:rFonts w:ascii="Arial" w:hAnsi="Arial" w:cs="Arial"/>
          <w:sz w:val="24"/>
          <w:szCs w:val="24"/>
        </w:rPr>
        <w:t xml:space="preserve">0, y se le impone una medida cautelar de seguir operando dicha ruta hasta tanto se designara un nuevo operador, según </w:t>
      </w:r>
      <w:r w:rsidRPr="006F606A">
        <w:rPr>
          <w:rFonts w:ascii="Arial" w:hAnsi="Arial" w:cs="Arial"/>
          <w:b/>
          <w:bCs/>
          <w:sz w:val="24"/>
          <w:szCs w:val="24"/>
        </w:rPr>
        <w:t>Artículo 3.1 de la Sesión Ordinaria 49-2021</w:t>
      </w:r>
      <w:r w:rsidRPr="006F606A">
        <w:rPr>
          <w:rFonts w:ascii="Arial" w:hAnsi="Arial" w:cs="Arial"/>
          <w:sz w:val="24"/>
          <w:szCs w:val="24"/>
        </w:rPr>
        <w:t xml:space="preserve">. Señala que nunca se dictó acto final, en cuanto al caso de la caducidad de su concesión. El día 29 de junio de 2021, en el </w:t>
      </w:r>
      <w:r w:rsidRPr="006F606A">
        <w:rPr>
          <w:rFonts w:ascii="Arial" w:hAnsi="Arial" w:cs="Arial"/>
          <w:b/>
          <w:bCs/>
          <w:sz w:val="24"/>
          <w:szCs w:val="24"/>
        </w:rPr>
        <w:t>Artículo 3.1.3 de la Sesión Ordinaria 49-2021</w:t>
      </w:r>
      <w:r w:rsidRPr="006F606A">
        <w:rPr>
          <w:rFonts w:ascii="Arial" w:hAnsi="Arial" w:cs="Arial"/>
          <w:sz w:val="24"/>
          <w:szCs w:val="24"/>
        </w:rPr>
        <w:t xml:space="preserve">, el Consejo de Transporte Público, impuso una Medida Cautelar a la empresa </w:t>
      </w:r>
      <w:r w:rsidRPr="006F606A">
        <w:rPr>
          <w:rFonts w:ascii="Arial" w:hAnsi="Arial" w:cs="Arial"/>
          <w:b/>
          <w:bCs/>
          <w:sz w:val="24"/>
          <w:szCs w:val="24"/>
        </w:rPr>
        <w:t>A</w:t>
      </w:r>
      <w:r w:rsidR="00B11CB5">
        <w:rPr>
          <w:rFonts w:ascii="Arial" w:hAnsi="Arial" w:cs="Arial"/>
          <w:b/>
          <w:bCs/>
          <w:sz w:val="24"/>
          <w:szCs w:val="24"/>
        </w:rPr>
        <w:t>.B.S.J.L.</w:t>
      </w:r>
      <w:r w:rsidRPr="006F606A">
        <w:rPr>
          <w:rFonts w:ascii="Arial" w:hAnsi="Arial" w:cs="Arial"/>
          <w:sz w:val="24"/>
          <w:szCs w:val="24"/>
        </w:rPr>
        <w:t xml:space="preserve">, advirtiéndole que </w:t>
      </w:r>
      <w:r w:rsidRPr="006F606A">
        <w:rPr>
          <w:rFonts w:ascii="Arial" w:eastAsia="Times New Roman" w:hAnsi="Arial" w:cs="Arial"/>
          <w:sz w:val="24"/>
          <w:szCs w:val="24"/>
        </w:rPr>
        <w:t>mientras se realizan dichas audiencias y se designa un nuevo operador, deberá seguir prestando el servicio en aras de mantener la continuidad del servicio, cumpliendo con las obligaciones legales y contractuales, tal y como lo establece el contrato de concesión y la Ley No. 7969.</w:t>
      </w:r>
    </w:p>
    <w:p w14:paraId="7A87254F" w14:textId="77777777" w:rsidR="00565A10" w:rsidRDefault="00565A10" w:rsidP="006638A4">
      <w:pPr>
        <w:spacing w:after="0"/>
        <w:jc w:val="both"/>
        <w:rPr>
          <w:rFonts w:ascii="Arial" w:hAnsi="Arial" w:cs="Arial"/>
          <w:b/>
          <w:bCs/>
          <w:sz w:val="24"/>
          <w:szCs w:val="24"/>
        </w:rPr>
      </w:pPr>
    </w:p>
    <w:p w14:paraId="45647502" w14:textId="7C74E6D3" w:rsidR="006638A4" w:rsidRPr="006F606A" w:rsidRDefault="006638A4" w:rsidP="006638A4">
      <w:pPr>
        <w:spacing w:after="0"/>
        <w:jc w:val="both"/>
        <w:rPr>
          <w:rFonts w:ascii="Arial" w:hAnsi="Arial" w:cs="Arial"/>
          <w:sz w:val="24"/>
          <w:szCs w:val="24"/>
        </w:rPr>
      </w:pPr>
      <w:r w:rsidRPr="006F606A">
        <w:rPr>
          <w:rFonts w:ascii="Arial" w:hAnsi="Arial" w:cs="Arial"/>
          <w:b/>
          <w:bCs/>
          <w:sz w:val="24"/>
          <w:szCs w:val="24"/>
        </w:rPr>
        <w:t>c)-</w:t>
      </w:r>
      <w:r w:rsidRPr="006F606A">
        <w:rPr>
          <w:rFonts w:ascii="Arial" w:hAnsi="Arial" w:cs="Arial"/>
          <w:sz w:val="24"/>
          <w:szCs w:val="24"/>
        </w:rPr>
        <w:t xml:space="preserve"> El día 26 de febrero de 2025, el Consejo de Transporte Público, ordena </w:t>
      </w:r>
      <w:r w:rsidRPr="009874E2">
        <w:rPr>
          <w:rFonts w:ascii="Arial" w:hAnsi="Arial" w:cs="Arial"/>
          <w:b/>
          <w:bCs/>
          <w:sz w:val="24"/>
          <w:szCs w:val="24"/>
          <w:u w:val="single"/>
        </w:rPr>
        <w:t xml:space="preserve">la adjudicación de la Ruta No. </w:t>
      </w:r>
      <w:r w:rsidR="00B11CB5">
        <w:rPr>
          <w:rFonts w:ascii="Arial" w:hAnsi="Arial" w:cs="Arial"/>
          <w:b/>
          <w:bCs/>
          <w:sz w:val="24"/>
          <w:szCs w:val="24"/>
          <w:u w:val="single"/>
        </w:rPr>
        <w:t>000</w:t>
      </w:r>
      <w:r w:rsidRPr="006F606A">
        <w:rPr>
          <w:rFonts w:ascii="Arial" w:hAnsi="Arial" w:cs="Arial"/>
          <w:sz w:val="24"/>
          <w:szCs w:val="24"/>
        </w:rPr>
        <w:t xml:space="preserve"> a la empresa </w:t>
      </w:r>
      <w:r w:rsidRPr="006F606A">
        <w:rPr>
          <w:rFonts w:ascii="Arial" w:hAnsi="Arial" w:cs="Arial"/>
          <w:b/>
          <w:bCs/>
          <w:sz w:val="24"/>
          <w:szCs w:val="24"/>
        </w:rPr>
        <w:t>A</w:t>
      </w:r>
      <w:r w:rsidR="00B11CB5">
        <w:rPr>
          <w:rFonts w:ascii="Arial" w:hAnsi="Arial" w:cs="Arial"/>
          <w:b/>
          <w:bCs/>
          <w:sz w:val="24"/>
          <w:szCs w:val="24"/>
        </w:rPr>
        <w:t>.F.V.E.H.S.A.</w:t>
      </w:r>
      <w:r w:rsidRPr="006F606A">
        <w:rPr>
          <w:rFonts w:ascii="Arial" w:hAnsi="Arial" w:cs="Arial"/>
          <w:b/>
          <w:bCs/>
          <w:sz w:val="24"/>
          <w:szCs w:val="24"/>
        </w:rPr>
        <w:t xml:space="preserve">, </w:t>
      </w:r>
      <w:r w:rsidRPr="006F606A">
        <w:rPr>
          <w:rFonts w:ascii="Arial" w:hAnsi="Arial" w:cs="Arial"/>
          <w:sz w:val="24"/>
          <w:szCs w:val="24"/>
        </w:rPr>
        <w:t xml:space="preserve">según oficio </w:t>
      </w:r>
      <w:r w:rsidRPr="006F606A">
        <w:rPr>
          <w:rFonts w:ascii="Arial" w:hAnsi="Arial" w:cs="Arial"/>
          <w:b/>
          <w:bCs/>
          <w:sz w:val="24"/>
          <w:szCs w:val="24"/>
        </w:rPr>
        <w:t>No. CTP-DT-DlC-lNF-0012-2025 del 26 febrero del 2025</w:t>
      </w:r>
      <w:r w:rsidRPr="006F606A">
        <w:rPr>
          <w:rFonts w:ascii="Arial" w:hAnsi="Arial" w:cs="Arial"/>
          <w:sz w:val="24"/>
          <w:szCs w:val="24"/>
        </w:rPr>
        <w:t>.</w:t>
      </w:r>
    </w:p>
    <w:p w14:paraId="3935315B" w14:textId="77777777" w:rsidR="00565A10" w:rsidRDefault="00565A10" w:rsidP="006638A4">
      <w:pPr>
        <w:spacing w:after="0"/>
        <w:ind w:firstLine="6"/>
        <w:jc w:val="both"/>
        <w:rPr>
          <w:rFonts w:ascii="Arial" w:hAnsi="Arial" w:cs="Arial"/>
          <w:b/>
          <w:bCs/>
          <w:sz w:val="24"/>
          <w:szCs w:val="24"/>
        </w:rPr>
      </w:pPr>
    </w:p>
    <w:p w14:paraId="39E9B919" w14:textId="248A86DE" w:rsidR="006638A4" w:rsidRPr="006F606A" w:rsidRDefault="006638A4" w:rsidP="006638A4">
      <w:pPr>
        <w:spacing w:after="0"/>
        <w:ind w:firstLine="6"/>
        <w:jc w:val="both"/>
        <w:rPr>
          <w:rFonts w:ascii="Arial" w:hAnsi="Arial" w:cs="Arial"/>
          <w:sz w:val="24"/>
          <w:szCs w:val="24"/>
        </w:rPr>
      </w:pPr>
      <w:r w:rsidRPr="006F606A">
        <w:rPr>
          <w:rFonts w:ascii="Arial" w:hAnsi="Arial" w:cs="Arial"/>
          <w:b/>
          <w:bCs/>
          <w:sz w:val="24"/>
          <w:szCs w:val="24"/>
        </w:rPr>
        <w:t>d)</w:t>
      </w:r>
      <w:r w:rsidRPr="006F606A">
        <w:rPr>
          <w:rFonts w:ascii="Arial" w:hAnsi="Arial" w:cs="Arial"/>
          <w:sz w:val="24"/>
          <w:szCs w:val="24"/>
        </w:rPr>
        <w:t xml:space="preserve">- Que el 01 de abril de 2025, los señores Jueces del Tribunal Administrativo de Transporte, dictaron la </w:t>
      </w:r>
      <w:r w:rsidRPr="006F606A">
        <w:rPr>
          <w:rFonts w:ascii="Arial" w:hAnsi="Arial" w:cs="Arial"/>
          <w:b/>
          <w:bCs/>
          <w:sz w:val="24"/>
          <w:szCs w:val="24"/>
        </w:rPr>
        <w:t>Resolución No. TAT-4193-2025 de las 08:40 horas del 01 de abril de 2025</w:t>
      </w:r>
      <w:r w:rsidRPr="006F606A">
        <w:rPr>
          <w:rFonts w:ascii="Arial" w:hAnsi="Arial" w:cs="Arial"/>
          <w:sz w:val="24"/>
          <w:szCs w:val="24"/>
        </w:rPr>
        <w:t xml:space="preserve">, asunto que se tramitó en el expediente administrativo No. TAT-025-24, ordenando retrotraer todo lo actuado hasta la adopción del </w:t>
      </w:r>
      <w:r w:rsidRPr="006F606A">
        <w:rPr>
          <w:rFonts w:ascii="Arial" w:hAnsi="Arial" w:cs="Arial"/>
          <w:b/>
          <w:bCs/>
          <w:sz w:val="24"/>
          <w:szCs w:val="24"/>
        </w:rPr>
        <w:t>Artículo 3.4 de la Sesión Ordinaria 51-2021</w:t>
      </w:r>
      <w:r w:rsidRPr="006F606A">
        <w:rPr>
          <w:rFonts w:ascii="Arial" w:hAnsi="Arial" w:cs="Arial"/>
          <w:sz w:val="24"/>
          <w:szCs w:val="24"/>
        </w:rPr>
        <w:t xml:space="preserve">, que corresponde al inicio de las invitaciones para operar la Ruta No. </w:t>
      </w:r>
      <w:r w:rsidR="00B11CB5">
        <w:rPr>
          <w:rFonts w:ascii="Arial" w:hAnsi="Arial" w:cs="Arial"/>
          <w:sz w:val="24"/>
          <w:szCs w:val="24"/>
        </w:rPr>
        <w:t>00</w:t>
      </w:r>
      <w:r w:rsidRPr="006F606A">
        <w:rPr>
          <w:rFonts w:ascii="Arial" w:hAnsi="Arial" w:cs="Arial"/>
          <w:sz w:val="24"/>
          <w:szCs w:val="24"/>
        </w:rPr>
        <w:t>0.</w:t>
      </w:r>
    </w:p>
    <w:p w14:paraId="1DE8139B" w14:textId="77777777" w:rsidR="00565A10" w:rsidRDefault="00565A10" w:rsidP="006638A4">
      <w:pPr>
        <w:spacing w:after="0"/>
        <w:ind w:firstLine="6"/>
        <w:jc w:val="both"/>
        <w:rPr>
          <w:rFonts w:ascii="Arial" w:hAnsi="Arial" w:cs="Arial"/>
          <w:b/>
          <w:bCs/>
          <w:sz w:val="24"/>
          <w:szCs w:val="24"/>
        </w:rPr>
      </w:pPr>
    </w:p>
    <w:p w14:paraId="566ED916" w14:textId="57219B2F" w:rsidR="006638A4" w:rsidRPr="006F606A" w:rsidRDefault="006638A4" w:rsidP="006638A4">
      <w:pPr>
        <w:spacing w:after="0"/>
        <w:ind w:firstLine="6"/>
        <w:jc w:val="both"/>
        <w:rPr>
          <w:rFonts w:ascii="Arial" w:hAnsi="Arial" w:cs="Arial"/>
          <w:sz w:val="24"/>
          <w:szCs w:val="24"/>
        </w:rPr>
      </w:pPr>
      <w:r w:rsidRPr="006F606A">
        <w:rPr>
          <w:rFonts w:ascii="Arial" w:hAnsi="Arial" w:cs="Arial"/>
          <w:b/>
          <w:bCs/>
          <w:sz w:val="24"/>
          <w:szCs w:val="24"/>
        </w:rPr>
        <w:t>e)-</w:t>
      </w:r>
      <w:r w:rsidRPr="006F606A">
        <w:rPr>
          <w:rFonts w:ascii="Arial" w:hAnsi="Arial" w:cs="Arial"/>
          <w:sz w:val="24"/>
          <w:szCs w:val="24"/>
        </w:rPr>
        <w:t xml:space="preserve"> Que el día 05 de mayo del 2025, el Consejo de Transporte Público, </w:t>
      </w:r>
      <w:r w:rsidRPr="009874E2">
        <w:rPr>
          <w:rFonts w:ascii="Arial" w:hAnsi="Arial" w:cs="Arial"/>
          <w:b/>
          <w:bCs/>
          <w:sz w:val="24"/>
          <w:szCs w:val="24"/>
        </w:rPr>
        <w:t xml:space="preserve">ordena la puesta en posesión de la empresa </w:t>
      </w:r>
      <w:r w:rsidRPr="006F606A">
        <w:rPr>
          <w:rFonts w:ascii="Arial" w:hAnsi="Arial" w:cs="Arial"/>
          <w:b/>
          <w:bCs/>
          <w:sz w:val="24"/>
          <w:szCs w:val="24"/>
        </w:rPr>
        <w:t>A</w:t>
      </w:r>
      <w:r w:rsidR="00B11CB5">
        <w:rPr>
          <w:rFonts w:ascii="Arial" w:hAnsi="Arial" w:cs="Arial"/>
          <w:b/>
          <w:bCs/>
          <w:sz w:val="24"/>
          <w:szCs w:val="24"/>
        </w:rPr>
        <w:t>.F.V.E.H.S.A.</w:t>
      </w:r>
      <w:r w:rsidRPr="006F606A">
        <w:rPr>
          <w:rFonts w:ascii="Arial" w:hAnsi="Arial" w:cs="Arial"/>
          <w:b/>
          <w:bCs/>
          <w:sz w:val="24"/>
          <w:szCs w:val="24"/>
        </w:rPr>
        <w:t xml:space="preserve">, </w:t>
      </w:r>
      <w:r w:rsidRPr="006F606A">
        <w:rPr>
          <w:rFonts w:ascii="Arial" w:hAnsi="Arial" w:cs="Arial"/>
          <w:sz w:val="24"/>
          <w:szCs w:val="24"/>
        </w:rPr>
        <w:t xml:space="preserve">según oficio </w:t>
      </w:r>
      <w:r w:rsidRPr="006F606A">
        <w:rPr>
          <w:rFonts w:ascii="Arial" w:hAnsi="Arial" w:cs="Arial"/>
          <w:b/>
          <w:bCs/>
          <w:sz w:val="24"/>
          <w:szCs w:val="24"/>
        </w:rPr>
        <w:t>No. CTP-DT-CA-0143</w:t>
      </w:r>
      <w:r>
        <w:rPr>
          <w:rFonts w:ascii="Arial" w:hAnsi="Arial" w:cs="Arial"/>
          <w:b/>
          <w:bCs/>
          <w:sz w:val="24"/>
          <w:szCs w:val="24"/>
        </w:rPr>
        <w:t>-</w:t>
      </w:r>
      <w:r w:rsidRPr="006F606A">
        <w:rPr>
          <w:rFonts w:ascii="Arial" w:hAnsi="Arial" w:cs="Arial"/>
          <w:b/>
          <w:bCs/>
          <w:sz w:val="24"/>
          <w:szCs w:val="24"/>
        </w:rPr>
        <w:t>2025 del 05 de mayo del 2025</w:t>
      </w:r>
      <w:r w:rsidRPr="006F606A">
        <w:rPr>
          <w:rFonts w:ascii="Arial" w:hAnsi="Arial" w:cs="Arial"/>
          <w:sz w:val="24"/>
          <w:szCs w:val="24"/>
        </w:rPr>
        <w:t>.</w:t>
      </w:r>
    </w:p>
    <w:p w14:paraId="4AD4D27E" w14:textId="77777777" w:rsidR="00565A10" w:rsidRDefault="00565A10" w:rsidP="006638A4">
      <w:pPr>
        <w:spacing w:after="0" w:line="240" w:lineRule="atLeast"/>
        <w:jc w:val="both"/>
        <w:rPr>
          <w:rFonts w:ascii="Arial" w:hAnsi="Arial" w:cs="Arial"/>
          <w:b/>
          <w:bCs/>
          <w:sz w:val="24"/>
          <w:szCs w:val="24"/>
        </w:rPr>
      </w:pPr>
    </w:p>
    <w:p w14:paraId="758AF522" w14:textId="6B44D60E" w:rsidR="006638A4" w:rsidRPr="006F606A" w:rsidRDefault="006638A4" w:rsidP="006638A4">
      <w:pPr>
        <w:spacing w:after="0" w:line="240" w:lineRule="atLeast"/>
        <w:jc w:val="both"/>
        <w:rPr>
          <w:rFonts w:ascii="Arial" w:hAnsi="Arial" w:cs="Arial"/>
          <w:sz w:val="24"/>
          <w:szCs w:val="24"/>
        </w:rPr>
      </w:pPr>
      <w:r w:rsidRPr="006F606A">
        <w:rPr>
          <w:rFonts w:ascii="Arial" w:hAnsi="Arial" w:cs="Arial"/>
          <w:b/>
          <w:bCs/>
          <w:sz w:val="24"/>
          <w:szCs w:val="24"/>
        </w:rPr>
        <w:t>f)-</w:t>
      </w:r>
      <w:r w:rsidRPr="006F606A">
        <w:rPr>
          <w:rFonts w:ascii="Arial" w:hAnsi="Arial" w:cs="Arial"/>
          <w:sz w:val="24"/>
          <w:szCs w:val="24"/>
        </w:rPr>
        <w:t xml:space="preserve"> Que al día 06 de mayo del 2025, el Consejo de Transporte Público violenta el </w:t>
      </w:r>
      <w:r w:rsidRPr="006F606A">
        <w:rPr>
          <w:rFonts w:ascii="Arial" w:hAnsi="Arial" w:cs="Arial"/>
          <w:b/>
          <w:bCs/>
          <w:sz w:val="24"/>
          <w:szCs w:val="24"/>
        </w:rPr>
        <w:t>Acuerdo 3.1.3 de la Sesión Ordinaria 49-2021</w:t>
      </w:r>
      <w:r w:rsidRPr="006F606A">
        <w:rPr>
          <w:rFonts w:ascii="Arial" w:hAnsi="Arial" w:cs="Arial"/>
          <w:sz w:val="24"/>
          <w:szCs w:val="24"/>
        </w:rPr>
        <w:t xml:space="preserve">, al dejar sin efecto </w:t>
      </w:r>
      <w:r w:rsidRPr="006F606A">
        <w:rPr>
          <w:rFonts w:ascii="Arial" w:hAnsi="Arial" w:cs="Arial"/>
          <w:noProof/>
          <w:sz w:val="24"/>
          <w:szCs w:val="24"/>
        </w:rPr>
        <w:drawing>
          <wp:inline distT="0" distB="0" distL="0" distR="0" wp14:anchorId="509D551F" wp14:editId="3ED760C7">
            <wp:extent cx="15240" cy="6098"/>
            <wp:effectExtent l="0" t="0" r="0" b="0"/>
            <wp:docPr id="8291" name="Picture 8291"/>
            <wp:cNvGraphicFramePr/>
            <a:graphic xmlns:a="http://schemas.openxmlformats.org/drawingml/2006/main">
              <a:graphicData uri="http://schemas.openxmlformats.org/drawingml/2006/picture">
                <pic:pic xmlns:pic="http://schemas.openxmlformats.org/drawingml/2006/picture">
                  <pic:nvPicPr>
                    <pic:cNvPr id="8291" name="Picture 8291"/>
                    <pic:cNvPicPr/>
                  </pic:nvPicPr>
                  <pic:blipFill>
                    <a:blip r:embed="rId9"/>
                    <a:stretch>
                      <a:fillRect/>
                    </a:stretch>
                  </pic:blipFill>
                  <pic:spPr>
                    <a:xfrm>
                      <a:off x="0" y="0"/>
                      <a:ext cx="15240" cy="6098"/>
                    </a:xfrm>
                    <a:prstGeom prst="rect">
                      <a:avLst/>
                    </a:prstGeom>
                  </pic:spPr>
                </pic:pic>
              </a:graphicData>
            </a:graphic>
          </wp:inline>
        </w:drawing>
      </w:r>
      <w:r w:rsidRPr="006F606A">
        <w:rPr>
          <w:rFonts w:ascii="Arial" w:hAnsi="Arial" w:cs="Arial"/>
          <w:sz w:val="24"/>
          <w:szCs w:val="24"/>
        </w:rPr>
        <w:t>la medida cautelar, sin motivación alguna y utilizando acuerdos que fueron anulados por los señores Jueces del Tribunal Administrativo de Transporte.</w:t>
      </w:r>
    </w:p>
    <w:p w14:paraId="3A819ED8" w14:textId="77777777" w:rsidR="00565A10" w:rsidRDefault="00565A10" w:rsidP="006638A4">
      <w:pPr>
        <w:spacing w:after="0"/>
        <w:jc w:val="both"/>
        <w:rPr>
          <w:rFonts w:ascii="Arial" w:hAnsi="Arial" w:cs="Arial"/>
          <w:b/>
          <w:bCs/>
          <w:sz w:val="24"/>
          <w:szCs w:val="24"/>
        </w:rPr>
      </w:pPr>
    </w:p>
    <w:p w14:paraId="6EEB18E1" w14:textId="05BE0598" w:rsidR="006638A4" w:rsidRPr="006F606A" w:rsidRDefault="006638A4" w:rsidP="006638A4">
      <w:pPr>
        <w:spacing w:after="0"/>
        <w:jc w:val="both"/>
        <w:rPr>
          <w:rFonts w:ascii="Arial" w:hAnsi="Arial" w:cs="Arial"/>
          <w:sz w:val="24"/>
          <w:szCs w:val="24"/>
        </w:rPr>
      </w:pPr>
      <w:r w:rsidRPr="006F606A">
        <w:rPr>
          <w:rFonts w:ascii="Arial" w:hAnsi="Arial" w:cs="Arial"/>
          <w:b/>
          <w:bCs/>
          <w:sz w:val="24"/>
          <w:szCs w:val="24"/>
        </w:rPr>
        <w:t>g).-</w:t>
      </w:r>
      <w:r w:rsidRPr="006F606A">
        <w:rPr>
          <w:rFonts w:ascii="Arial" w:hAnsi="Arial" w:cs="Arial"/>
          <w:sz w:val="24"/>
          <w:szCs w:val="24"/>
        </w:rPr>
        <w:t xml:space="preserve"> Que solicita se ordene al Consejo de Transporte Público, dar el derecho de defensa en el procedimiento administrativo a la empresa </w:t>
      </w:r>
      <w:r w:rsidRPr="006F606A">
        <w:rPr>
          <w:rFonts w:ascii="Arial" w:hAnsi="Arial" w:cs="Arial"/>
          <w:b/>
          <w:bCs/>
          <w:sz w:val="24"/>
          <w:szCs w:val="24"/>
        </w:rPr>
        <w:t>A</w:t>
      </w:r>
      <w:r w:rsidR="00B11CB5">
        <w:rPr>
          <w:rFonts w:ascii="Arial" w:hAnsi="Arial" w:cs="Arial"/>
          <w:b/>
          <w:bCs/>
          <w:sz w:val="24"/>
          <w:szCs w:val="24"/>
        </w:rPr>
        <w:t>.B.S.J.L.</w:t>
      </w:r>
      <w:r w:rsidRPr="006F606A">
        <w:rPr>
          <w:rFonts w:ascii="Arial" w:hAnsi="Arial" w:cs="Arial"/>
          <w:sz w:val="24"/>
          <w:szCs w:val="24"/>
        </w:rPr>
        <w:t xml:space="preserve">, y resuelva todos los oficios presentados antes de la </w:t>
      </w:r>
      <w:r w:rsidRPr="006F606A">
        <w:rPr>
          <w:rFonts w:ascii="Arial" w:hAnsi="Arial" w:cs="Arial"/>
          <w:b/>
          <w:bCs/>
          <w:sz w:val="24"/>
          <w:szCs w:val="24"/>
        </w:rPr>
        <w:t>Sesión Ordinaria 51-2021</w:t>
      </w:r>
      <w:r w:rsidRPr="006F606A">
        <w:rPr>
          <w:rFonts w:ascii="Arial" w:hAnsi="Arial" w:cs="Arial"/>
          <w:sz w:val="24"/>
          <w:szCs w:val="24"/>
        </w:rPr>
        <w:t xml:space="preserve">, así mismo se ordene al Consejo de Transporte Público, iniciar con el análisis de las invitaciones de otros operadores, pero no adjudicar y poner en posesión, hasta que se resuelva de manera definitiva el procedimiento administrativo contra la empresa </w:t>
      </w:r>
      <w:r w:rsidRPr="006F606A">
        <w:rPr>
          <w:rFonts w:ascii="Arial" w:hAnsi="Arial" w:cs="Arial"/>
          <w:b/>
          <w:bCs/>
          <w:sz w:val="24"/>
          <w:szCs w:val="24"/>
        </w:rPr>
        <w:t>A</w:t>
      </w:r>
      <w:r w:rsidR="00B11CB5">
        <w:rPr>
          <w:rFonts w:ascii="Arial" w:hAnsi="Arial" w:cs="Arial"/>
          <w:b/>
          <w:bCs/>
          <w:sz w:val="24"/>
          <w:szCs w:val="24"/>
        </w:rPr>
        <w:t>.B.S.J.L.</w:t>
      </w:r>
      <w:r w:rsidRPr="006F606A">
        <w:rPr>
          <w:rFonts w:ascii="Arial" w:hAnsi="Arial" w:cs="Arial"/>
          <w:sz w:val="24"/>
          <w:szCs w:val="24"/>
        </w:rPr>
        <w:t xml:space="preserve">, y se analice la prueba aportada el 29 de noviembre del 2021, que demuestra al momento de la notificación el día 04 de noviembre del 2021, del </w:t>
      </w:r>
      <w:r w:rsidRPr="006F606A">
        <w:rPr>
          <w:rFonts w:ascii="Arial" w:hAnsi="Arial" w:cs="Arial"/>
          <w:b/>
          <w:bCs/>
          <w:sz w:val="24"/>
          <w:szCs w:val="24"/>
        </w:rPr>
        <w:t>Acuerdo 3.1 de la Sesión Ordinaria 49-2021</w:t>
      </w:r>
      <w:r w:rsidRPr="006F606A">
        <w:rPr>
          <w:rFonts w:ascii="Arial" w:hAnsi="Arial" w:cs="Arial"/>
          <w:sz w:val="24"/>
          <w:szCs w:val="24"/>
        </w:rPr>
        <w:t xml:space="preserve">, que la empresa </w:t>
      </w:r>
      <w:r w:rsidRPr="006F606A">
        <w:rPr>
          <w:rFonts w:ascii="Arial" w:hAnsi="Arial" w:cs="Arial"/>
          <w:b/>
          <w:bCs/>
          <w:sz w:val="24"/>
          <w:szCs w:val="24"/>
        </w:rPr>
        <w:t>A</w:t>
      </w:r>
      <w:r w:rsidR="00B11CB5">
        <w:rPr>
          <w:rFonts w:ascii="Arial" w:hAnsi="Arial" w:cs="Arial"/>
          <w:b/>
          <w:bCs/>
          <w:sz w:val="24"/>
          <w:szCs w:val="24"/>
        </w:rPr>
        <w:t>.B.S.J.L.</w:t>
      </w:r>
      <w:r w:rsidRPr="006F606A">
        <w:rPr>
          <w:rFonts w:ascii="Arial" w:hAnsi="Arial" w:cs="Arial"/>
          <w:sz w:val="24"/>
          <w:szCs w:val="24"/>
        </w:rPr>
        <w:t>, se encontraba al día con las obligaciones legales y contractuales.</w:t>
      </w:r>
    </w:p>
    <w:p w14:paraId="340D50B3" w14:textId="77777777" w:rsidR="00565A10" w:rsidRDefault="00565A10" w:rsidP="006638A4">
      <w:pPr>
        <w:spacing w:after="0" w:line="240" w:lineRule="atLeast"/>
        <w:jc w:val="both"/>
        <w:rPr>
          <w:rFonts w:ascii="Arial" w:hAnsi="Arial" w:cs="Arial"/>
          <w:b/>
          <w:bCs/>
          <w:sz w:val="24"/>
          <w:szCs w:val="24"/>
        </w:rPr>
      </w:pPr>
    </w:p>
    <w:p w14:paraId="4C264F92" w14:textId="3E53160D" w:rsidR="006638A4" w:rsidRPr="006F606A" w:rsidRDefault="006638A4" w:rsidP="006638A4">
      <w:pPr>
        <w:spacing w:after="0" w:line="240" w:lineRule="atLeast"/>
        <w:jc w:val="both"/>
        <w:rPr>
          <w:rFonts w:ascii="Arial" w:hAnsi="Arial" w:cs="Arial"/>
          <w:sz w:val="24"/>
          <w:szCs w:val="24"/>
        </w:rPr>
      </w:pPr>
      <w:r w:rsidRPr="006F606A">
        <w:rPr>
          <w:rFonts w:ascii="Arial" w:hAnsi="Arial" w:cs="Arial"/>
          <w:b/>
          <w:bCs/>
          <w:sz w:val="24"/>
          <w:szCs w:val="24"/>
        </w:rPr>
        <w:t>h)-</w:t>
      </w:r>
      <w:r w:rsidRPr="006F606A">
        <w:rPr>
          <w:rFonts w:ascii="Arial" w:hAnsi="Arial" w:cs="Arial"/>
          <w:sz w:val="24"/>
          <w:szCs w:val="24"/>
        </w:rPr>
        <w:t xml:space="preserve"> Solicita restituir de manera inmediata la </w:t>
      </w:r>
      <w:r w:rsidRPr="006F606A">
        <w:rPr>
          <w:rFonts w:ascii="Arial" w:hAnsi="Arial" w:cs="Arial"/>
          <w:b/>
          <w:bCs/>
          <w:sz w:val="24"/>
          <w:szCs w:val="24"/>
          <w:u w:val="single"/>
        </w:rPr>
        <w:t>Medida Cautelar</w:t>
      </w:r>
      <w:r w:rsidRPr="006F606A">
        <w:rPr>
          <w:rFonts w:ascii="Arial" w:hAnsi="Arial" w:cs="Arial"/>
          <w:sz w:val="24"/>
          <w:szCs w:val="24"/>
        </w:rPr>
        <w:t xml:space="preserve"> del día 29 de junio del 2021, adoptada en el </w:t>
      </w:r>
      <w:r w:rsidRPr="006F606A">
        <w:rPr>
          <w:rFonts w:ascii="Arial" w:hAnsi="Arial" w:cs="Arial"/>
          <w:b/>
          <w:bCs/>
          <w:sz w:val="24"/>
          <w:szCs w:val="24"/>
        </w:rPr>
        <w:t>Artículo 3.1.3 de la Sesión Ordinaria 49-2021</w:t>
      </w:r>
      <w:r w:rsidRPr="006F606A">
        <w:rPr>
          <w:rFonts w:ascii="Arial" w:hAnsi="Arial" w:cs="Arial"/>
          <w:sz w:val="24"/>
          <w:szCs w:val="24"/>
        </w:rPr>
        <w:t xml:space="preserve">, del Consejo </w:t>
      </w:r>
      <w:r w:rsidRPr="006F606A">
        <w:rPr>
          <w:rFonts w:ascii="Arial" w:hAnsi="Arial" w:cs="Arial"/>
          <w:sz w:val="24"/>
          <w:szCs w:val="24"/>
        </w:rPr>
        <w:lastRenderedPageBreak/>
        <w:t xml:space="preserve">de Transporte Público, y dejar como operador de la Ruta No. </w:t>
      </w:r>
      <w:r w:rsidR="00B11CB5">
        <w:rPr>
          <w:rFonts w:ascii="Arial" w:hAnsi="Arial" w:cs="Arial"/>
          <w:sz w:val="24"/>
          <w:szCs w:val="24"/>
        </w:rPr>
        <w:t>00</w:t>
      </w:r>
      <w:r w:rsidRPr="006F606A">
        <w:rPr>
          <w:rFonts w:ascii="Arial" w:hAnsi="Arial" w:cs="Arial"/>
          <w:sz w:val="24"/>
          <w:szCs w:val="24"/>
        </w:rPr>
        <w:t xml:space="preserve">0 a la empresa </w:t>
      </w:r>
      <w:r w:rsidRPr="006F606A">
        <w:rPr>
          <w:rFonts w:ascii="Arial" w:hAnsi="Arial" w:cs="Arial"/>
          <w:b/>
          <w:bCs/>
          <w:sz w:val="24"/>
          <w:szCs w:val="24"/>
        </w:rPr>
        <w:t>A</w:t>
      </w:r>
      <w:r w:rsidR="00B11CB5">
        <w:rPr>
          <w:rFonts w:ascii="Arial" w:hAnsi="Arial" w:cs="Arial"/>
          <w:b/>
          <w:bCs/>
          <w:sz w:val="24"/>
          <w:szCs w:val="24"/>
        </w:rPr>
        <w:t>.B.S.J.L.</w:t>
      </w:r>
      <w:r w:rsidRPr="006F606A">
        <w:rPr>
          <w:rFonts w:ascii="Arial" w:hAnsi="Arial" w:cs="Arial"/>
          <w:sz w:val="24"/>
          <w:szCs w:val="24"/>
        </w:rPr>
        <w:t xml:space="preserve">, hasta </w:t>
      </w:r>
      <w:r w:rsidRPr="006F606A">
        <w:rPr>
          <w:rFonts w:ascii="Arial" w:hAnsi="Arial" w:cs="Arial"/>
          <w:noProof/>
          <w:sz w:val="24"/>
          <w:szCs w:val="24"/>
        </w:rPr>
        <w:drawing>
          <wp:inline distT="0" distB="0" distL="0" distR="0" wp14:anchorId="67A875F3" wp14:editId="44C1EC4E">
            <wp:extent cx="9144" cy="15244"/>
            <wp:effectExtent l="0" t="0" r="0" b="0"/>
            <wp:docPr id="8292" name="Picture 8292"/>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10"/>
                    <a:stretch>
                      <a:fillRect/>
                    </a:stretch>
                  </pic:blipFill>
                  <pic:spPr>
                    <a:xfrm>
                      <a:off x="0" y="0"/>
                      <a:ext cx="9144" cy="15244"/>
                    </a:xfrm>
                    <a:prstGeom prst="rect">
                      <a:avLst/>
                    </a:prstGeom>
                  </pic:spPr>
                </pic:pic>
              </a:graphicData>
            </a:graphic>
          </wp:inline>
        </w:drawing>
      </w:r>
      <w:r w:rsidRPr="006F606A">
        <w:rPr>
          <w:rFonts w:ascii="Arial" w:hAnsi="Arial" w:cs="Arial"/>
          <w:sz w:val="24"/>
          <w:szCs w:val="24"/>
        </w:rPr>
        <w:t xml:space="preserve">tanto se designe un nuevo operador y se dicte acto final del procedimiento instaurado en contra de la empresa </w:t>
      </w:r>
      <w:r w:rsidRPr="006F606A">
        <w:rPr>
          <w:rFonts w:ascii="Arial" w:hAnsi="Arial" w:cs="Arial"/>
          <w:b/>
          <w:bCs/>
          <w:sz w:val="24"/>
          <w:szCs w:val="24"/>
        </w:rPr>
        <w:t>A</w:t>
      </w:r>
      <w:r w:rsidR="00B11CB5">
        <w:rPr>
          <w:rFonts w:ascii="Arial" w:hAnsi="Arial" w:cs="Arial"/>
          <w:b/>
          <w:bCs/>
          <w:sz w:val="24"/>
          <w:szCs w:val="24"/>
        </w:rPr>
        <w:t>.B.S.J.L.</w:t>
      </w:r>
      <w:r w:rsidRPr="006A5FA8">
        <w:rPr>
          <w:rFonts w:ascii="Arial" w:hAnsi="Arial" w:cs="Arial"/>
          <w:b/>
          <w:bCs/>
          <w:sz w:val="24"/>
          <w:szCs w:val="24"/>
        </w:rPr>
        <w:t>,</w:t>
      </w:r>
      <w:r w:rsidRPr="006F606A">
        <w:rPr>
          <w:rFonts w:ascii="Arial" w:hAnsi="Arial" w:cs="Arial"/>
          <w:sz w:val="24"/>
          <w:szCs w:val="24"/>
        </w:rPr>
        <w:t xml:space="preserve"> dejando sin efecto de manera inmediata los</w:t>
      </w:r>
      <w:r w:rsidRPr="006A5FA8">
        <w:rPr>
          <w:rFonts w:ascii="Arial" w:hAnsi="Arial" w:cs="Arial"/>
          <w:sz w:val="24"/>
          <w:szCs w:val="24"/>
        </w:rPr>
        <w:t xml:space="preserve"> oficios</w:t>
      </w:r>
      <w:r w:rsidRPr="006F606A">
        <w:rPr>
          <w:rFonts w:ascii="Arial" w:hAnsi="Arial" w:cs="Arial"/>
          <w:sz w:val="24"/>
          <w:szCs w:val="24"/>
        </w:rPr>
        <w:t xml:space="preserve"> </w:t>
      </w:r>
      <w:r w:rsidRPr="006F606A">
        <w:rPr>
          <w:rFonts w:ascii="Arial" w:hAnsi="Arial" w:cs="Arial"/>
          <w:b/>
          <w:bCs/>
          <w:sz w:val="24"/>
          <w:szCs w:val="24"/>
        </w:rPr>
        <w:t xml:space="preserve">No. CTP-DT-DlC-lNF-0012-2025 del 26 febrero del 2025, </w:t>
      </w:r>
      <w:r w:rsidRPr="006F606A">
        <w:rPr>
          <w:rFonts w:ascii="Arial" w:hAnsi="Arial" w:cs="Arial"/>
          <w:sz w:val="24"/>
          <w:szCs w:val="24"/>
        </w:rPr>
        <w:t xml:space="preserve">adjudicación de la Ruta No. </w:t>
      </w:r>
      <w:r w:rsidR="00B11CB5">
        <w:rPr>
          <w:rFonts w:ascii="Arial" w:hAnsi="Arial" w:cs="Arial"/>
          <w:sz w:val="24"/>
          <w:szCs w:val="24"/>
        </w:rPr>
        <w:t>00</w:t>
      </w:r>
      <w:r w:rsidRPr="006F606A">
        <w:rPr>
          <w:rFonts w:ascii="Arial" w:hAnsi="Arial" w:cs="Arial"/>
          <w:sz w:val="24"/>
          <w:szCs w:val="24"/>
        </w:rPr>
        <w:t xml:space="preserve">0 y </w:t>
      </w:r>
      <w:r w:rsidRPr="006F606A">
        <w:rPr>
          <w:rFonts w:ascii="Arial" w:hAnsi="Arial" w:cs="Arial"/>
          <w:b/>
          <w:bCs/>
          <w:sz w:val="24"/>
          <w:szCs w:val="24"/>
        </w:rPr>
        <w:t>No. CTP-DT-CA-0143-2025 del 05 de mayo de 2025</w:t>
      </w:r>
      <w:r w:rsidRPr="006A5FA8">
        <w:rPr>
          <w:rFonts w:ascii="Arial" w:hAnsi="Arial" w:cs="Arial"/>
          <w:sz w:val="24"/>
          <w:szCs w:val="24"/>
        </w:rPr>
        <w:t>,</w:t>
      </w:r>
      <w:r w:rsidRPr="006F606A">
        <w:rPr>
          <w:rFonts w:ascii="Arial" w:hAnsi="Arial" w:cs="Arial"/>
          <w:sz w:val="24"/>
          <w:szCs w:val="24"/>
        </w:rPr>
        <w:t xml:space="preserve"> puesta de posesión de la Ruta No. </w:t>
      </w:r>
      <w:r w:rsidR="00B11CB5">
        <w:rPr>
          <w:rFonts w:ascii="Arial" w:hAnsi="Arial" w:cs="Arial"/>
          <w:sz w:val="24"/>
          <w:szCs w:val="24"/>
        </w:rPr>
        <w:t>00</w:t>
      </w:r>
      <w:r w:rsidRPr="006F606A">
        <w:rPr>
          <w:rFonts w:ascii="Arial" w:hAnsi="Arial" w:cs="Arial"/>
          <w:sz w:val="24"/>
          <w:szCs w:val="24"/>
        </w:rPr>
        <w:t>0, en que se pone en operación a otra empresa. (Ver folios del 1 al 5 del expediente administrativo)</w:t>
      </w:r>
    </w:p>
    <w:p w14:paraId="74C77A2A" w14:textId="77777777" w:rsidR="006638A4" w:rsidRPr="006F606A" w:rsidRDefault="006638A4" w:rsidP="006638A4">
      <w:pPr>
        <w:spacing w:after="0" w:line="240" w:lineRule="atLeast"/>
        <w:jc w:val="both"/>
        <w:rPr>
          <w:rFonts w:ascii="Arial" w:hAnsi="Arial" w:cs="Arial"/>
          <w:b/>
          <w:sz w:val="24"/>
          <w:szCs w:val="24"/>
          <w:lang w:val="es-MX"/>
        </w:rPr>
      </w:pPr>
    </w:p>
    <w:p w14:paraId="28126E15" w14:textId="41A8A6DD" w:rsidR="006638A4" w:rsidRPr="006F606A" w:rsidRDefault="00542629" w:rsidP="00542629">
      <w:pPr>
        <w:spacing w:after="0"/>
        <w:jc w:val="both"/>
        <w:rPr>
          <w:rFonts w:ascii="Arial" w:hAnsi="Arial" w:cs="Arial"/>
          <w:sz w:val="24"/>
          <w:szCs w:val="24"/>
        </w:rPr>
      </w:pPr>
      <w:r w:rsidRPr="006F606A">
        <w:rPr>
          <w:rFonts w:ascii="Arial" w:hAnsi="Arial" w:cs="Arial"/>
          <w:b/>
          <w:bCs/>
          <w:sz w:val="24"/>
          <w:szCs w:val="24"/>
        </w:rPr>
        <w:t>CUARTO:</w:t>
      </w:r>
      <w:r w:rsidRPr="006F606A">
        <w:rPr>
          <w:rFonts w:ascii="Arial" w:hAnsi="Arial" w:cs="Arial"/>
          <w:sz w:val="24"/>
          <w:szCs w:val="24"/>
        </w:rPr>
        <w:t xml:space="preserve"> </w:t>
      </w:r>
      <w:r w:rsidR="006638A4" w:rsidRPr="006F606A">
        <w:rPr>
          <w:rFonts w:ascii="Arial" w:hAnsi="Arial" w:cs="Arial"/>
          <w:sz w:val="24"/>
          <w:szCs w:val="24"/>
        </w:rPr>
        <w:t>El Lic. G</w:t>
      </w:r>
      <w:r w:rsidR="00B11CB5">
        <w:rPr>
          <w:rFonts w:ascii="Arial" w:hAnsi="Arial" w:cs="Arial"/>
          <w:sz w:val="24"/>
          <w:szCs w:val="24"/>
        </w:rPr>
        <w:t>.G.A.</w:t>
      </w:r>
      <w:r w:rsidR="006638A4" w:rsidRPr="006F606A">
        <w:rPr>
          <w:rFonts w:ascii="Arial" w:hAnsi="Arial" w:cs="Arial"/>
          <w:sz w:val="24"/>
          <w:szCs w:val="24"/>
        </w:rPr>
        <w:t xml:space="preserve">, abogado, se apersona a este Tribunal Administrativo de Transporte, el día 19 de mayo de 2025 y manifiesta que lo hace en representación de la empresa </w:t>
      </w:r>
      <w:proofErr w:type="gramStart"/>
      <w:r w:rsidR="006638A4" w:rsidRPr="006F606A">
        <w:rPr>
          <w:rFonts w:ascii="Arial" w:hAnsi="Arial" w:cs="Arial"/>
          <w:b/>
          <w:bCs/>
          <w:sz w:val="24"/>
          <w:szCs w:val="24"/>
        </w:rPr>
        <w:t>A</w:t>
      </w:r>
      <w:r w:rsidR="00B11CB5">
        <w:rPr>
          <w:rFonts w:ascii="Arial" w:hAnsi="Arial" w:cs="Arial"/>
          <w:b/>
          <w:bCs/>
          <w:sz w:val="24"/>
          <w:szCs w:val="24"/>
        </w:rPr>
        <w:t>.B.S.J.L.</w:t>
      </w:r>
      <w:r w:rsidR="006638A4" w:rsidRPr="006F606A">
        <w:rPr>
          <w:rFonts w:ascii="Arial" w:hAnsi="Arial" w:cs="Arial"/>
          <w:b/>
          <w:bCs/>
          <w:sz w:val="24"/>
          <w:szCs w:val="24"/>
        </w:rPr>
        <w:t>.</w:t>
      </w:r>
      <w:proofErr w:type="gramEnd"/>
      <w:r w:rsidR="006638A4" w:rsidRPr="006F606A">
        <w:rPr>
          <w:rFonts w:ascii="Arial" w:hAnsi="Arial" w:cs="Arial"/>
          <w:sz w:val="24"/>
          <w:szCs w:val="24"/>
        </w:rPr>
        <w:t xml:space="preserve"> En su escrito el Lic. G</w:t>
      </w:r>
      <w:r w:rsidR="00B11CB5">
        <w:rPr>
          <w:rFonts w:ascii="Arial" w:hAnsi="Arial" w:cs="Arial"/>
          <w:sz w:val="24"/>
          <w:szCs w:val="24"/>
        </w:rPr>
        <w:t>.A.</w:t>
      </w:r>
      <w:r w:rsidR="006638A4" w:rsidRPr="006F606A">
        <w:rPr>
          <w:rFonts w:ascii="Arial" w:hAnsi="Arial" w:cs="Arial"/>
          <w:sz w:val="24"/>
          <w:szCs w:val="24"/>
        </w:rPr>
        <w:t xml:space="preserve">, presenta solicitud de </w:t>
      </w:r>
      <w:r w:rsidR="006638A4" w:rsidRPr="006F606A">
        <w:rPr>
          <w:rFonts w:ascii="Arial" w:hAnsi="Arial" w:cs="Arial"/>
          <w:b/>
          <w:bCs/>
          <w:sz w:val="24"/>
          <w:szCs w:val="24"/>
          <w:u w:val="single"/>
        </w:rPr>
        <w:t>medida cautelar provisionalísima</w:t>
      </w:r>
      <w:r w:rsidR="006638A4" w:rsidRPr="006F606A">
        <w:rPr>
          <w:rFonts w:ascii="Arial" w:hAnsi="Arial" w:cs="Arial"/>
          <w:sz w:val="24"/>
          <w:szCs w:val="24"/>
        </w:rPr>
        <w:t xml:space="preserve"> contra el Consejo de Transporte Público por violentar la </w:t>
      </w:r>
      <w:r w:rsidR="006638A4" w:rsidRPr="006F606A">
        <w:rPr>
          <w:rFonts w:ascii="Arial" w:hAnsi="Arial" w:cs="Arial"/>
          <w:b/>
          <w:bCs/>
          <w:sz w:val="24"/>
          <w:szCs w:val="24"/>
        </w:rPr>
        <w:t>Resolución No. TAT-4193-2025 de las 08:40 horas del 01 de abril de 2025</w:t>
      </w:r>
      <w:r w:rsidR="00DE42DE">
        <w:rPr>
          <w:rFonts w:ascii="Arial" w:hAnsi="Arial" w:cs="Arial"/>
          <w:b/>
          <w:bCs/>
          <w:sz w:val="24"/>
          <w:szCs w:val="24"/>
        </w:rPr>
        <w:t>,</w:t>
      </w:r>
      <w:r w:rsidR="006638A4" w:rsidRPr="006F606A">
        <w:rPr>
          <w:rFonts w:ascii="Arial" w:hAnsi="Arial" w:cs="Arial"/>
          <w:sz w:val="24"/>
          <w:szCs w:val="24"/>
        </w:rPr>
        <w:t xml:space="preserve"> del Tribunal Administrativo de Transporte.</w:t>
      </w:r>
      <w:r w:rsidR="006638A4" w:rsidRPr="006F606A">
        <w:rPr>
          <w:rFonts w:ascii="Arial" w:eastAsia="Calibri" w:hAnsi="Arial" w:cs="Arial"/>
          <w:sz w:val="24"/>
          <w:szCs w:val="24"/>
        </w:rPr>
        <w:t xml:space="preserve"> </w:t>
      </w:r>
      <w:r w:rsidR="0025396F">
        <w:rPr>
          <w:rFonts w:ascii="Arial" w:eastAsia="Calibri" w:hAnsi="Arial" w:cs="Arial"/>
          <w:sz w:val="24"/>
          <w:szCs w:val="24"/>
        </w:rPr>
        <w:t xml:space="preserve">Dicha medida fue declarada sin lugar por el Tribunal Administrativo de Transporte mediante </w:t>
      </w:r>
      <w:r w:rsidR="00995C22" w:rsidRPr="00995C22">
        <w:rPr>
          <w:rFonts w:ascii="Arial" w:eastAsia="Calibri" w:hAnsi="Arial" w:cs="Arial"/>
          <w:b/>
          <w:bCs/>
          <w:sz w:val="24"/>
          <w:szCs w:val="24"/>
        </w:rPr>
        <w:t>R</w:t>
      </w:r>
      <w:r w:rsidR="0025396F" w:rsidRPr="00995C22">
        <w:rPr>
          <w:rFonts w:ascii="Arial" w:eastAsia="Calibri" w:hAnsi="Arial" w:cs="Arial"/>
          <w:b/>
          <w:bCs/>
          <w:sz w:val="24"/>
          <w:szCs w:val="24"/>
        </w:rPr>
        <w:t xml:space="preserve">esolución </w:t>
      </w:r>
      <w:r w:rsidR="00995C22" w:rsidRPr="00995C22">
        <w:rPr>
          <w:rFonts w:ascii="Arial" w:eastAsia="Calibri" w:hAnsi="Arial" w:cs="Arial"/>
          <w:b/>
          <w:bCs/>
          <w:sz w:val="24"/>
          <w:szCs w:val="24"/>
        </w:rPr>
        <w:t xml:space="preserve">No. </w:t>
      </w:r>
      <w:r w:rsidR="0025396F" w:rsidRPr="00995C22">
        <w:rPr>
          <w:rFonts w:ascii="Arial" w:eastAsia="Calibri" w:hAnsi="Arial" w:cs="Arial"/>
          <w:b/>
          <w:bCs/>
          <w:sz w:val="24"/>
          <w:szCs w:val="24"/>
        </w:rPr>
        <w:t>TAT-4197-2025 de las 08:37 horas del 27 de mayo de 2025</w:t>
      </w:r>
      <w:r w:rsidR="00995C22">
        <w:rPr>
          <w:rFonts w:ascii="Arial" w:hAnsi="Arial" w:cs="Arial"/>
          <w:sz w:val="24"/>
          <w:szCs w:val="24"/>
        </w:rPr>
        <w:t>.</w:t>
      </w:r>
      <w:r w:rsidR="006638A4">
        <w:rPr>
          <w:rFonts w:ascii="Arial" w:hAnsi="Arial" w:cs="Arial"/>
          <w:sz w:val="24"/>
          <w:szCs w:val="24"/>
        </w:rPr>
        <w:t xml:space="preserve"> (Ver folios </w:t>
      </w:r>
      <w:r w:rsidR="00DE42DE">
        <w:rPr>
          <w:rFonts w:ascii="Arial" w:hAnsi="Arial" w:cs="Arial"/>
          <w:sz w:val="24"/>
          <w:szCs w:val="24"/>
        </w:rPr>
        <w:t xml:space="preserve">del </w:t>
      </w:r>
      <w:r w:rsidR="006638A4">
        <w:rPr>
          <w:rFonts w:ascii="Arial" w:hAnsi="Arial" w:cs="Arial"/>
          <w:sz w:val="24"/>
          <w:szCs w:val="24"/>
        </w:rPr>
        <w:t>125 al 127</w:t>
      </w:r>
      <w:r w:rsidR="0025396F">
        <w:rPr>
          <w:rFonts w:ascii="Arial" w:hAnsi="Arial" w:cs="Arial"/>
          <w:sz w:val="24"/>
          <w:szCs w:val="24"/>
        </w:rPr>
        <w:t xml:space="preserve"> y del 129 al 139</w:t>
      </w:r>
      <w:r w:rsidR="006638A4">
        <w:rPr>
          <w:rFonts w:ascii="Arial" w:hAnsi="Arial" w:cs="Arial"/>
          <w:sz w:val="24"/>
          <w:szCs w:val="24"/>
        </w:rPr>
        <w:t xml:space="preserve"> del expediente administrativo)</w:t>
      </w:r>
    </w:p>
    <w:p w14:paraId="6615EB5A" w14:textId="77777777" w:rsidR="006638A4" w:rsidRPr="006F606A" w:rsidRDefault="006638A4" w:rsidP="006638A4">
      <w:pPr>
        <w:spacing w:after="0"/>
        <w:jc w:val="both"/>
        <w:rPr>
          <w:rFonts w:ascii="Arial" w:hAnsi="Arial" w:cs="Arial"/>
          <w:b/>
          <w:sz w:val="24"/>
          <w:szCs w:val="24"/>
        </w:rPr>
      </w:pPr>
    </w:p>
    <w:p w14:paraId="200C6BC2" w14:textId="285A39F0" w:rsidR="006638A4" w:rsidRPr="006F606A" w:rsidRDefault="006638A4" w:rsidP="0039668C">
      <w:pPr>
        <w:spacing w:after="0"/>
        <w:jc w:val="both"/>
        <w:rPr>
          <w:rFonts w:ascii="Arial" w:hAnsi="Arial" w:cs="Arial"/>
          <w:sz w:val="24"/>
          <w:szCs w:val="24"/>
        </w:rPr>
      </w:pPr>
      <w:r w:rsidRPr="006F606A">
        <w:rPr>
          <w:rFonts w:ascii="Arial" w:hAnsi="Arial" w:cs="Arial"/>
          <w:b/>
          <w:bCs/>
          <w:sz w:val="24"/>
          <w:szCs w:val="24"/>
        </w:rPr>
        <w:t xml:space="preserve">QUINTO: </w:t>
      </w:r>
      <w:r w:rsidRPr="006F606A">
        <w:rPr>
          <w:rFonts w:ascii="Arial" w:hAnsi="Arial" w:cs="Arial"/>
          <w:sz w:val="24"/>
          <w:szCs w:val="24"/>
        </w:rPr>
        <w:t>La Junta Directiva del Consejo de Transporte Público</w:t>
      </w:r>
      <w:r w:rsidR="000D3D04">
        <w:rPr>
          <w:rFonts w:ascii="Arial" w:hAnsi="Arial" w:cs="Arial"/>
          <w:sz w:val="24"/>
          <w:szCs w:val="24"/>
        </w:rPr>
        <w:t>,</w:t>
      </w:r>
      <w:r w:rsidRPr="006F606A">
        <w:rPr>
          <w:rFonts w:ascii="Arial" w:hAnsi="Arial" w:cs="Arial"/>
          <w:sz w:val="24"/>
          <w:szCs w:val="24"/>
        </w:rPr>
        <w:t xml:space="preserve"> en su </w:t>
      </w:r>
      <w:r w:rsidRPr="006F606A">
        <w:rPr>
          <w:rFonts w:ascii="Arial" w:hAnsi="Arial" w:cs="Arial"/>
          <w:b/>
          <w:bCs/>
          <w:sz w:val="24"/>
          <w:szCs w:val="24"/>
        </w:rPr>
        <w:t>Acuerdo 3.4 de la Sesión Ordinaria 51-2021</w:t>
      </w:r>
      <w:r w:rsidR="0039668C">
        <w:rPr>
          <w:rFonts w:ascii="Arial" w:hAnsi="Arial" w:cs="Arial"/>
          <w:b/>
          <w:bCs/>
          <w:sz w:val="24"/>
          <w:szCs w:val="24"/>
        </w:rPr>
        <w:t xml:space="preserve"> del </w:t>
      </w:r>
      <w:r w:rsidR="00995C22">
        <w:rPr>
          <w:rFonts w:ascii="Arial" w:hAnsi="Arial" w:cs="Arial"/>
          <w:b/>
          <w:bCs/>
          <w:sz w:val="24"/>
          <w:szCs w:val="24"/>
        </w:rPr>
        <w:t>0</w:t>
      </w:r>
      <w:r w:rsidR="0039668C">
        <w:rPr>
          <w:rFonts w:ascii="Arial" w:hAnsi="Arial" w:cs="Arial"/>
          <w:b/>
          <w:bCs/>
          <w:sz w:val="24"/>
          <w:szCs w:val="24"/>
        </w:rPr>
        <w:t>6</w:t>
      </w:r>
      <w:r w:rsidR="0039668C" w:rsidRPr="0039668C">
        <w:rPr>
          <w:rFonts w:ascii="Arial" w:hAnsi="Arial" w:cs="Arial"/>
          <w:b/>
          <w:bCs/>
          <w:sz w:val="24"/>
          <w:szCs w:val="24"/>
        </w:rPr>
        <w:t xml:space="preserve"> de julio de </w:t>
      </w:r>
      <w:r w:rsidR="0039668C">
        <w:rPr>
          <w:rFonts w:ascii="Arial" w:hAnsi="Arial" w:cs="Arial"/>
          <w:b/>
          <w:bCs/>
          <w:sz w:val="24"/>
          <w:szCs w:val="24"/>
        </w:rPr>
        <w:t>2021</w:t>
      </w:r>
      <w:r w:rsidR="000D3D04">
        <w:rPr>
          <w:rFonts w:ascii="Arial" w:hAnsi="Arial" w:cs="Arial"/>
          <w:b/>
          <w:bCs/>
          <w:sz w:val="24"/>
          <w:szCs w:val="24"/>
        </w:rPr>
        <w:t>,</w:t>
      </w:r>
      <w:r w:rsidR="0039668C" w:rsidRPr="0039668C">
        <w:rPr>
          <w:rFonts w:ascii="Arial" w:hAnsi="Arial" w:cs="Arial"/>
          <w:b/>
          <w:bCs/>
          <w:sz w:val="24"/>
          <w:szCs w:val="24"/>
        </w:rPr>
        <w:t xml:space="preserve"> </w:t>
      </w:r>
      <w:r w:rsidRPr="006F606A">
        <w:rPr>
          <w:rFonts w:ascii="Arial" w:hAnsi="Arial" w:cs="Arial"/>
          <w:sz w:val="24"/>
          <w:szCs w:val="24"/>
        </w:rPr>
        <w:t>dispuso lo siguiente:</w:t>
      </w:r>
    </w:p>
    <w:p w14:paraId="178EBDD5" w14:textId="77777777" w:rsidR="006638A4" w:rsidRPr="006F606A" w:rsidRDefault="006638A4" w:rsidP="006638A4">
      <w:pPr>
        <w:spacing w:after="0"/>
        <w:jc w:val="both"/>
        <w:rPr>
          <w:rFonts w:ascii="Arial" w:hAnsi="Arial" w:cs="Arial"/>
          <w:sz w:val="24"/>
          <w:szCs w:val="24"/>
        </w:rPr>
      </w:pPr>
    </w:p>
    <w:p w14:paraId="5A154B60" w14:textId="77777777" w:rsidR="006638A4" w:rsidRPr="00995C22" w:rsidRDefault="006638A4" w:rsidP="00995C22">
      <w:pPr>
        <w:spacing w:after="0"/>
        <w:ind w:left="851" w:right="851"/>
        <w:jc w:val="both"/>
        <w:rPr>
          <w:rFonts w:ascii="Arial" w:hAnsi="Arial" w:cs="Arial"/>
          <w:b/>
          <w:bCs/>
          <w:i/>
          <w:iCs/>
        </w:rPr>
      </w:pPr>
      <w:r w:rsidRPr="00995C22">
        <w:rPr>
          <w:rFonts w:ascii="Arial" w:hAnsi="Arial" w:cs="Arial"/>
          <w:b/>
          <w:bCs/>
          <w:i/>
          <w:iCs/>
        </w:rPr>
        <w:t>“POR TANTO, SE ACUERDA por votación unánime de los presentes:</w:t>
      </w:r>
    </w:p>
    <w:p w14:paraId="68E917AF" w14:textId="6525C526" w:rsidR="006638A4" w:rsidRPr="00995C22" w:rsidRDefault="006638A4" w:rsidP="00995C22">
      <w:pPr>
        <w:spacing w:after="0"/>
        <w:ind w:left="851" w:right="851"/>
        <w:jc w:val="both"/>
        <w:rPr>
          <w:rFonts w:ascii="Arial" w:hAnsi="Arial" w:cs="Arial"/>
          <w:i/>
          <w:iCs/>
        </w:rPr>
      </w:pPr>
      <w:r w:rsidRPr="00995C22">
        <w:rPr>
          <w:rFonts w:ascii="Arial" w:hAnsi="Arial" w:cs="Arial"/>
          <w:i/>
          <w:iCs/>
        </w:rPr>
        <w:t xml:space="preserve">1. Aprobar, basados en los fundamentos, motivos y contenidos, desarrollados en los considerandos del oficio </w:t>
      </w:r>
      <w:r w:rsidRPr="00995C22">
        <w:rPr>
          <w:rFonts w:ascii="Arial" w:hAnsi="Arial" w:cs="Arial"/>
          <w:b/>
          <w:bCs/>
          <w:i/>
          <w:iCs/>
        </w:rPr>
        <w:t>CTP-DTE</w:t>
      </w:r>
      <w:r w:rsidR="006A5FA8">
        <w:rPr>
          <w:rFonts w:ascii="Arial" w:hAnsi="Arial" w:cs="Arial"/>
          <w:b/>
          <w:bCs/>
          <w:i/>
          <w:iCs/>
        </w:rPr>
        <w:t>-</w:t>
      </w:r>
      <w:r w:rsidRPr="00995C22">
        <w:rPr>
          <w:rFonts w:ascii="Arial" w:hAnsi="Arial" w:cs="Arial"/>
          <w:b/>
          <w:bCs/>
          <w:i/>
          <w:iCs/>
        </w:rPr>
        <w:t xml:space="preserve">DIC OF-0859-2021, </w:t>
      </w:r>
      <w:r w:rsidRPr="00995C22">
        <w:rPr>
          <w:rFonts w:ascii="Arial" w:hAnsi="Arial" w:cs="Arial"/>
          <w:i/>
          <w:iCs/>
        </w:rPr>
        <w:t xml:space="preserve">todas las recomendaciones emitidas en el informe dicho, el cual forma parte integral de este acuerdo. </w:t>
      </w:r>
    </w:p>
    <w:p w14:paraId="513E7468" w14:textId="1D052C8D" w:rsidR="006638A4" w:rsidRPr="00995C22" w:rsidRDefault="006638A4" w:rsidP="00995C22">
      <w:pPr>
        <w:spacing w:after="0"/>
        <w:ind w:left="851" w:right="851"/>
        <w:jc w:val="both"/>
        <w:rPr>
          <w:rFonts w:ascii="Arial" w:hAnsi="Arial" w:cs="Arial"/>
          <w:i/>
          <w:iCs/>
        </w:rPr>
      </w:pPr>
      <w:r w:rsidRPr="00995C22">
        <w:rPr>
          <w:rFonts w:ascii="Arial" w:hAnsi="Arial" w:cs="Arial"/>
          <w:i/>
          <w:iCs/>
        </w:rPr>
        <w:t xml:space="preserve">2. En virtud de que las ofertas presentadas en la audiencia otorgada no son viables o no están en disponibilidad inmediata, y ello atrasaría la gestión de normalización la operación de la Ruta </w:t>
      </w:r>
      <w:proofErr w:type="spellStart"/>
      <w:r w:rsidRPr="00995C22">
        <w:rPr>
          <w:rFonts w:ascii="Arial" w:hAnsi="Arial" w:cs="Arial"/>
          <w:i/>
          <w:iCs/>
        </w:rPr>
        <w:t>N°</w:t>
      </w:r>
      <w:proofErr w:type="spellEnd"/>
      <w:r w:rsidRPr="00995C22">
        <w:rPr>
          <w:rFonts w:ascii="Arial" w:hAnsi="Arial" w:cs="Arial"/>
          <w:i/>
          <w:iCs/>
        </w:rPr>
        <w:t xml:space="preserve"> </w:t>
      </w:r>
      <w:r w:rsidR="00B11CB5">
        <w:rPr>
          <w:rFonts w:ascii="Arial" w:hAnsi="Arial" w:cs="Arial"/>
          <w:i/>
          <w:iCs/>
        </w:rPr>
        <w:t>00</w:t>
      </w:r>
      <w:r w:rsidRPr="00995C22">
        <w:rPr>
          <w:rFonts w:ascii="Arial" w:hAnsi="Arial" w:cs="Arial"/>
          <w:i/>
          <w:iCs/>
        </w:rPr>
        <w:t xml:space="preserve">0, se dispone otorgar audiencia por </w:t>
      </w:r>
      <w:r w:rsidRPr="00995C22">
        <w:rPr>
          <w:rFonts w:ascii="Arial" w:hAnsi="Arial" w:cs="Arial"/>
          <w:b/>
          <w:bCs/>
          <w:i/>
          <w:iCs/>
        </w:rPr>
        <w:t xml:space="preserve">DOS DÍAS HÁBILES </w:t>
      </w:r>
      <w:r w:rsidRPr="00995C22">
        <w:rPr>
          <w:rFonts w:ascii="Arial" w:hAnsi="Arial" w:cs="Arial"/>
          <w:i/>
          <w:iCs/>
        </w:rPr>
        <w:t xml:space="preserve">al resto de operadores del centro de Alajuela (áreas aledañas), siguiendo las disposiciones de lo que al efecto establece el Decreto Ejecutivo número 34992-MOPT, en estricta aplicación del artículo 8 de dicho cuerpo normativo. </w:t>
      </w:r>
    </w:p>
    <w:p w14:paraId="6141C1E0" w14:textId="77777777" w:rsidR="00B71905" w:rsidRPr="00995C22" w:rsidRDefault="006638A4" w:rsidP="00995C22">
      <w:pPr>
        <w:spacing w:after="0"/>
        <w:ind w:left="851" w:right="851"/>
        <w:jc w:val="both"/>
        <w:rPr>
          <w:rFonts w:ascii="Arial" w:hAnsi="Arial" w:cs="Arial"/>
          <w:i/>
          <w:iCs/>
        </w:rPr>
      </w:pPr>
      <w:r w:rsidRPr="00995C22">
        <w:rPr>
          <w:rFonts w:ascii="Arial" w:hAnsi="Arial" w:cs="Arial"/>
          <w:i/>
          <w:iCs/>
        </w:rPr>
        <w:t xml:space="preserve">3. Prevenir a la Dirección General de la Policía de Tránsito de la presente situación, para que actúe de acuerdo con lo que al efecto establece la Ley número 9078. </w:t>
      </w:r>
    </w:p>
    <w:p w14:paraId="1F3F6D11" w14:textId="528E7C37" w:rsidR="00B71905" w:rsidRPr="00995C22" w:rsidRDefault="006638A4" w:rsidP="00995C22">
      <w:pPr>
        <w:spacing w:after="0"/>
        <w:ind w:left="851" w:right="851"/>
        <w:jc w:val="both"/>
        <w:rPr>
          <w:rFonts w:ascii="Arial" w:hAnsi="Arial" w:cs="Arial"/>
        </w:rPr>
      </w:pPr>
      <w:r w:rsidRPr="00995C22">
        <w:rPr>
          <w:rFonts w:ascii="Arial" w:hAnsi="Arial" w:cs="Arial"/>
          <w:i/>
          <w:iCs/>
        </w:rPr>
        <w:t xml:space="preserve">4. Notifíquese: (…)” </w:t>
      </w:r>
      <w:r w:rsidR="00B71905" w:rsidRPr="00995C22">
        <w:rPr>
          <w:rFonts w:ascii="Arial" w:hAnsi="Arial" w:cs="Arial"/>
        </w:rPr>
        <w:t xml:space="preserve">(Ver folios del 165 al 168 del expediente administrativo) </w:t>
      </w:r>
    </w:p>
    <w:p w14:paraId="33DF43E5" w14:textId="5F47DB33" w:rsidR="006638A4" w:rsidRPr="00931A28" w:rsidRDefault="006638A4" w:rsidP="006638A4">
      <w:pPr>
        <w:spacing w:after="0"/>
        <w:ind w:left="851" w:right="851"/>
        <w:jc w:val="both"/>
        <w:rPr>
          <w:rFonts w:ascii="Arial" w:hAnsi="Arial" w:cs="Arial"/>
        </w:rPr>
      </w:pPr>
    </w:p>
    <w:p w14:paraId="173C66C2" w14:textId="3D89E0EE" w:rsidR="006638A4" w:rsidRDefault="006638A4" w:rsidP="006638A4">
      <w:pPr>
        <w:spacing w:after="0"/>
        <w:jc w:val="both"/>
        <w:rPr>
          <w:rFonts w:ascii="Arial" w:hAnsi="Arial" w:cs="Arial"/>
          <w:sz w:val="24"/>
          <w:szCs w:val="24"/>
        </w:rPr>
      </w:pPr>
      <w:r w:rsidRPr="006F606A">
        <w:rPr>
          <w:rFonts w:ascii="Arial" w:hAnsi="Arial" w:cs="Arial"/>
          <w:b/>
          <w:bCs/>
          <w:sz w:val="24"/>
          <w:szCs w:val="24"/>
        </w:rPr>
        <w:t xml:space="preserve">SEXTO: </w:t>
      </w:r>
      <w:r w:rsidRPr="006F606A">
        <w:rPr>
          <w:rFonts w:ascii="Arial" w:hAnsi="Arial" w:cs="Arial"/>
          <w:sz w:val="24"/>
          <w:szCs w:val="24"/>
        </w:rPr>
        <w:t xml:space="preserve">Que mediante </w:t>
      </w:r>
      <w:r w:rsidRPr="006F606A">
        <w:rPr>
          <w:rFonts w:ascii="Arial" w:hAnsi="Arial" w:cs="Arial"/>
          <w:b/>
          <w:bCs/>
          <w:sz w:val="24"/>
          <w:szCs w:val="24"/>
        </w:rPr>
        <w:t>Acuerdo 3.1 de la Sesión Ordinaria 49-2021 celebrada el 29 de junio de 2021</w:t>
      </w:r>
      <w:r w:rsidRPr="006F606A">
        <w:rPr>
          <w:rFonts w:ascii="Arial" w:hAnsi="Arial" w:cs="Arial"/>
          <w:sz w:val="24"/>
          <w:szCs w:val="24"/>
        </w:rPr>
        <w:t xml:space="preserve">, en su “Por Tanto” Tercero, la Junta Directiva del Consejo de Transporte Público determinó: </w:t>
      </w:r>
      <w:r w:rsidRPr="006F606A">
        <w:rPr>
          <w:rFonts w:ascii="Arial" w:hAnsi="Arial" w:cs="Arial"/>
          <w:i/>
          <w:iCs/>
        </w:rPr>
        <w:t xml:space="preserve">“3. Ordenar a la Dirección Técnica que inmediatamente brinde las audiencias correspondientes por un plazo de </w:t>
      </w:r>
      <w:r w:rsidRPr="006F606A">
        <w:rPr>
          <w:rFonts w:ascii="Arial" w:hAnsi="Arial" w:cs="Arial"/>
          <w:b/>
          <w:bCs/>
          <w:i/>
          <w:iCs/>
        </w:rPr>
        <w:t xml:space="preserve">dos días hábiles </w:t>
      </w:r>
      <w:r w:rsidRPr="006F606A">
        <w:rPr>
          <w:rFonts w:ascii="Arial" w:hAnsi="Arial" w:cs="Arial"/>
          <w:i/>
          <w:iCs/>
        </w:rPr>
        <w:t xml:space="preserve">a los operadores que por Ley corresponda, en aras de lograr designar un operador de la ruta para no dejar desatendida la población que utiliza dicha ruta, advirtiendo a la empresa </w:t>
      </w:r>
      <w:r w:rsidRPr="006F606A">
        <w:rPr>
          <w:rFonts w:ascii="Arial" w:hAnsi="Arial" w:cs="Arial"/>
          <w:b/>
          <w:bCs/>
          <w:i/>
          <w:iCs/>
        </w:rPr>
        <w:t>T</w:t>
      </w:r>
      <w:r w:rsidR="00B11CB5">
        <w:rPr>
          <w:rFonts w:ascii="Arial" w:hAnsi="Arial" w:cs="Arial"/>
          <w:b/>
          <w:bCs/>
          <w:i/>
          <w:iCs/>
        </w:rPr>
        <w:t>.B.S.J.S.A.</w:t>
      </w:r>
      <w:r w:rsidRPr="006F606A">
        <w:rPr>
          <w:rFonts w:ascii="Arial" w:hAnsi="Arial" w:cs="Arial"/>
          <w:i/>
          <w:iCs/>
        </w:rPr>
        <w:t xml:space="preserve">, que mientras se realizan dichas audiencias y se designa nuevo operador, deberá seguir prestando el servicio en aras de mantener la continuidad del servicio, cumpliendo con las </w:t>
      </w:r>
      <w:r w:rsidRPr="006F606A">
        <w:rPr>
          <w:rFonts w:ascii="Arial" w:hAnsi="Arial" w:cs="Arial"/>
          <w:i/>
          <w:iCs/>
        </w:rPr>
        <w:lastRenderedPageBreak/>
        <w:t xml:space="preserve">obligaciones legales y contractuales, tal y como lo establece el contrato de concesión y la Ley </w:t>
      </w:r>
      <w:proofErr w:type="spellStart"/>
      <w:r w:rsidRPr="006F606A">
        <w:rPr>
          <w:rFonts w:ascii="Arial" w:hAnsi="Arial" w:cs="Arial"/>
          <w:i/>
          <w:iCs/>
        </w:rPr>
        <w:t>N°</w:t>
      </w:r>
      <w:proofErr w:type="spellEnd"/>
      <w:r w:rsidRPr="006F606A">
        <w:rPr>
          <w:rFonts w:ascii="Arial" w:hAnsi="Arial" w:cs="Arial"/>
          <w:i/>
          <w:iCs/>
        </w:rPr>
        <w:t xml:space="preserve"> 7969.”</w:t>
      </w:r>
      <w:r w:rsidRPr="006F606A">
        <w:rPr>
          <w:rFonts w:ascii="Arial" w:hAnsi="Arial" w:cs="Arial"/>
          <w:sz w:val="24"/>
          <w:szCs w:val="24"/>
        </w:rPr>
        <w:t xml:space="preserve"> (</w:t>
      </w:r>
      <w:r w:rsidR="00B71905">
        <w:rPr>
          <w:rFonts w:ascii="Arial" w:hAnsi="Arial" w:cs="Arial"/>
          <w:sz w:val="24"/>
          <w:szCs w:val="24"/>
        </w:rPr>
        <w:t xml:space="preserve">Ver folios del 159 al 164 del expediente administrativo) </w:t>
      </w:r>
    </w:p>
    <w:p w14:paraId="033EEDA8" w14:textId="77777777" w:rsidR="006638A4" w:rsidRPr="006F606A" w:rsidRDefault="006638A4" w:rsidP="006638A4">
      <w:pPr>
        <w:spacing w:after="0"/>
        <w:jc w:val="both"/>
        <w:rPr>
          <w:rFonts w:ascii="Arial" w:hAnsi="Arial" w:cs="Arial"/>
          <w:sz w:val="24"/>
          <w:szCs w:val="24"/>
        </w:rPr>
      </w:pPr>
    </w:p>
    <w:p w14:paraId="202FFCF5" w14:textId="537F3601" w:rsidR="006638A4" w:rsidRDefault="006638A4" w:rsidP="006638A4">
      <w:pPr>
        <w:spacing w:after="0"/>
        <w:jc w:val="both"/>
        <w:rPr>
          <w:rFonts w:ascii="Arial" w:hAnsi="Arial" w:cs="Arial"/>
          <w:sz w:val="24"/>
          <w:szCs w:val="24"/>
        </w:rPr>
      </w:pPr>
      <w:r w:rsidRPr="006F606A">
        <w:rPr>
          <w:rFonts w:ascii="Arial" w:hAnsi="Arial" w:cs="Arial"/>
          <w:b/>
          <w:bCs/>
          <w:sz w:val="24"/>
          <w:szCs w:val="24"/>
        </w:rPr>
        <w:t xml:space="preserve">SEPTIMO: </w:t>
      </w:r>
      <w:r w:rsidRPr="006F606A">
        <w:rPr>
          <w:rFonts w:ascii="Arial" w:hAnsi="Arial" w:cs="Arial"/>
          <w:sz w:val="24"/>
          <w:szCs w:val="24"/>
        </w:rPr>
        <w:t>El Tribunal Administrativo de Transporte</w:t>
      </w:r>
      <w:r w:rsidR="00860F22">
        <w:rPr>
          <w:rFonts w:ascii="Arial" w:hAnsi="Arial" w:cs="Arial"/>
          <w:sz w:val="24"/>
          <w:szCs w:val="24"/>
        </w:rPr>
        <w:t>,</w:t>
      </w:r>
      <w:r w:rsidRPr="006F606A">
        <w:rPr>
          <w:rFonts w:ascii="Arial" w:hAnsi="Arial" w:cs="Arial"/>
          <w:sz w:val="24"/>
          <w:szCs w:val="24"/>
        </w:rPr>
        <w:t xml:space="preserve"> mediante su </w:t>
      </w:r>
      <w:r w:rsidRPr="006F606A">
        <w:rPr>
          <w:rFonts w:ascii="Arial" w:hAnsi="Arial" w:cs="Arial"/>
          <w:b/>
          <w:bCs/>
          <w:sz w:val="24"/>
          <w:szCs w:val="24"/>
        </w:rPr>
        <w:t>Resolución No. TAT-4193-2025 de las 08:40 horas del 01 de abril de 2025</w:t>
      </w:r>
      <w:r w:rsidRPr="006F606A">
        <w:rPr>
          <w:rFonts w:ascii="Arial" w:hAnsi="Arial" w:cs="Arial"/>
          <w:sz w:val="24"/>
          <w:szCs w:val="24"/>
        </w:rPr>
        <w:t xml:space="preserve">, dispuso decretar la nulidad del </w:t>
      </w:r>
      <w:r w:rsidRPr="006F606A">
        <w:rPr>
          <w:rFonts w:ascii="Arial" w:hAnsi="Arial" w:cs="Arial"/>
          <w:b/>
          <w:bCs/>
          <w:sz w:val="24"/>
          <w:szCs w:val="24"/>
        </w:rPr>
        <w:t>Acuerdo</w:t>
      </w:r>
      <w:r w:rsidRPr="006F606A">
        <w:rPr>
          <w:rFonts w:ascii="Arial" w:hAnsi="Arial" w:cs="Arial"/>
          <w:sz w:val="24"/>
          <w:szCs w:val="24"/>
        </w:rPr>
        <w:t xml:space="preserve"> </w:t>
      </w:r>
      <w:r w:rsidRPr="006F606A">
        <w:rPr>
          <w:rFonts w:ascii="Arial" w:hAnsi="Arial" w:cs="Arial"/>
          <w:b/>
          <w:bCs/>
          <w:sz w:val="24"/>
          <w:szCs w:val="24"/>
        </w:rPr>
        <w:t>3.1 de la Sesión Ordinaria 53-2021 del 13 de julio de 2021</w:t>
      </w:r>
      <w:r w:rsidR="00DE42DE">
        <w:rPr>
          <w:rFonts w:ascii="Arial" w:hAnsi="Arial" w:cs="Arial"/>
          <w:b/>
          <w:bCs/>
          <w:sz w:val="24"/>
          <w:szCs w:val="24"/>
        </w:rPr>
        <w:t>,</w:t>
      </w:r>
      <w:r w:rsidRPr="006F606A">
        <w:rPr>
          <w:rFonts w:ascii="Arial" w:hAnsi="Arial" w:cs="Arial"/>
          <w:sz w:val="24"/>
          <w:szCs w:val="24"/>
        </w:rPr>
        <w:t xml:space="preserve"> y la nulidad del </w:t>
      </w:r>
      <w:r w:rsidRPr="006F606A">
        <w:rPr>
          <w:rFonts w:ascii="Arial" w:hAnsi="Arial" w:cs="Arial"/>
          <w:b/>
          <w:bCs/>
          <w:sz w:val="24"/>
          <w:szCs w:val="24"/>
        </w:rPr>
        <w:t>Acuerdo 3.3. de la Sesión Ordinaria 31-2022 del 05 de mayo de 2022</w:t>
      </w:r>
      <w:r w:rsidRPr="006F606A">
        <w:rPr>
          <w:rFonts w:ascii="Arial" w:hAnsi="Arial" w:cs="Arial"/>
          <w:sz w:val="24"/>
          <w:szCs w:val="24"/>
        </w:rPr>
        <w:t>. Igualmente</w:t>
      </w:r>
      <w:r w:rsidR="00D15E98">
        <w:rPr>
          <w:rFonts w:ascii="Arial" w:hAnsi="Arial" w:cs="Arial"/>
          <w:sz w:val="24"/>
          <w:szCs w:val="24"/>
        </w:rPr>
        <w:t>,</w:t>
      </w:r>
      <w:r w:rsidRPr="006F606A">
        <w:rPr>
          <w:rFonts w:ascii="Arial" w:hAnsi="Arial" w:cs="Arial"/>
          <w:sz w:val="24"/>
          <w:szCs w:val="24"/>
        </w:rPr>
        <w:t xml:space="preserve"> dispone se retrotraigan los efectos del acto administrativo </w:t>
      </w:r>
      <w:r w:rsidR="00DE42DE">
        <w:rPr>
          <w:rFonts w:ascii="Arial" w:hAnsi="Arial" w:cs="Arial"/>
          <w:sz w:val="24"/>
          <w:szCs w:val="24"/>
        </w:rPr>
        <w:t xml:space="preserve">referido al artículo </w:t>
      </w:r>
      <w:r w:rsidRPr="006F606A">
        <w:rPr>
          <w:rFonts w:ascii="Arial" w:hAnsi="Arial" w:cs="Arial"/>
          <w:b/>
          <w:bCs/>
          <w:sz w:val="24"/>
          <w:szCs w:val="24"/>
        </w:rPr>
        <w:t>3.1 de la Sesión Ordinaria 53-2021</w:t>
      </w:r>
      <w:r w:rsidRPr="006F606A">
        <w:rPr>
          <w:rFonts w:ascii="Arial" w:hAnsi="Arial" w:cs="Arial"/>
          <w:sz w:val="24"/>
          <w:szCs w:val="24"/>
        </w:rPr>
        <w:t>,</w:t>
      </w:r>
      <w:r w:rsidRPr="006F606A">
        <w:rPr>
          <w:rFonts w:ascii="Arial" w:hAnsi="Arial" w:cs="Arial"/>
          <w:b/>
          <w:bCs/>
          <w:sz w:val="24"/>
          <w:szCs w:val="24"/>
        </w:rPr>
        <w:t xml:space="preserve"> </w:t>
      </w:r>
      <w:r w:rsidRPr="006F606A">
        <w:rPr>
          <w:rFonts w:ascii="Arial" w:hAnsi="Arial" w:cs="Arial"/>
          <w:sz w:val="24"/>
          <w:szCs w:val="24"/>
        </w:rPr>
        <w:t>al momento del conocimiento y recomendación ante la Junta Directiva del Consejo de Transporte Público. (</w:t>
      </w:r>
      <w:r w:rsidR="00995C22">
        <w:rPr>
          <w:rFonts w:ascii="Arial" w:hAnsi="Arial" w:cs="Arial"/>
          <w:sz w:val="24"/>
          <w:szCs w:val="24"/>
        </w:rPr>
        <w:t>V</w:t>
      </w:r>
      <w:r w:rsidRPr="006F606A">
        <w:rPr>
          <w:rFonts w:ascii="Arial" w:hAnsi="Arial" w:cs="Arial"/>
          <w:sz w:val="24"/>
          <w:szCs w:val="24"/>
        </w:rPr>
        <w:t>er folios del 17 al 45 del expediente administrativo)</w:t>
      </w:r>
    </w:p>
    <w:p w14:paraId="6C07FBF3" w14:textId="77777777" w:rsidR="006638A4" w:rsidRPr="006F606A" w:rsidRDefault="006638A4" w:rsidP="006638A4">
      <w:pPr>
        <w:spacing w:after="0"/>
        <w:jc w:val="both"/>
        <w:rPr>
          <w:rFonts w:ascii="Arial" w:hAnsi="Arial" w:cs="Arial"/>
          <w:sz w:val="24"/>
          <w:szCs w:val="24"/>
        </w:rPr>
      </w:pPr>
    </w:p>
    <w:p w14:paraId="1C2F0F81" w14:textId="348B8C76" w:rsidR="00B71905" w:rsidRDefault="006638A4" w:rsidP="00B71905">
      <w:pPr>
        <w:spacing w:after="0"/>
        <w:jc w:val="both"/>
        <w:rPr>
          <w:rFonts w:ascii="Arial" w:hAnsi="Arial" w:cs="Arial"/>
          <w:sz w:val="24"/>
          <w:szCs w:val="24"/>
        </w:rPr>
      </w:pPr>
      <w:r w:rsidRPr="006F606A">
        <w:rPr>
          <w:rFonts w:ascii="Arial" w:hAnsi="Arial" w:cs="Arial"/>
          <w:b/>
          <w:bCs/>
          <w:sz w:val="24"/>
          <w:szCs w:val="24"/>
        </w:rPr>
        <w:t>OCTAVO:</w:t>
      </w:r>
      <w:r w:rsidRPr="006F606A">
        <w:rPr>
          <w:rFonts w:ascii="Arial" w:hAnsi="Arial" w:cs="Arial"/>
          <w:sz w:val="24"/>
          <w:szCs w:val="24"/>
        </w:rPr>
        <w:t xml:space="preserve"> La Junta Directiva </w:t>
      </w:r>
      <w:r>
        <w:rPr>
          <w:rFonts w:ascii="Arial" w:hAnsi="Arial" w:cs="Arial"/>
          <w:sz w:val="24"/>
          <w:szCs w:val="24"/>
        </w:rPr>
        <w:t>del Consejo de Transporte Público</w:t>
      </w:r>
      <w:r w:rsidR="00D15E98">
        <w:rPr>
          <w:rFonts w:ascii="Arial" w:hAnsi="Arial" w:cs="Arial"/>
          <w:sz w:val="24"/>
          <w:szCs w:val="24"/>
        </w:rPr>
        <w:t>,</w:t>
      </w:r>
      <w:r>
        <w:rPr>
          <w:rFonts w:ascii="Arial" w:hAnsi="Arial" w:cs="Arial"/>
          <w:sz w:val="24"/>
          <w:szCs w:val="24"/>
        </w:rPr>
        <w:t xml:space="preserve"> </w:t>
      </w:r>
      <w:r w:rsidRPr="006F606A">
        <w:rPr>
          <w:rFonts w:ascii="Arial" w:hAnsi="Arial" w:cs="Arial"/>
          <w:sz w:val="24"/>
          <w:szCs w:val="24"/>
        </w:rPr>
        <w:t xml:space="preserve">mediante </w:t>
      </w:r>
      <w:r w:rsidRPr="006F606A">
        <w:rPr>
          <w:rFonts w:ascii="Arial" w:hAnsi="Arial" w:cs="Arial"/>
          <w:b/>
          <w:bCs/>
          <w:sz w:val="24"/>
          <w:szCs w:val="24"/>
        </w:rPr>
        <w:t>Acuerdo 3.1 de la Sesión Ordinaria 53-2021 del 13 de julio de 2021</w:t>
      </w:r>
      <w:r w:rsidRPr="006F606A">
        <w:rPr>
          <w:rFonts w:ascii="Arial" w:hAnsi="Arial" w:cs="Arial"/>
          <w:sz w:val="24"/>
          <w:szCs w:val="24"/>
        </w:rPr>
        <w:t>, dispuso lo siguiente</w:t>
      </w:r>
      <w:r w:rsidRPr="006F606A">
        <w:rPr>
          <w:rFonts w:ascii="Arial" w:hAnsi="Arial" w:cs="Arial"/>
          <w:i/>
          <w:iCs/>
          <w:sz w:val="24"/>
          <w:szCs w:val="24"/>
        </w:rPr>
        <w:t xml:space="preserve">: </w:t>
      </w:r>
      <w:r w:rsidRPr="00D15E98">
        <w:rPr>
          <w:rFonts w:ascii="Arial" w:hAnsi="Arial" w:cs="Arial"/>
          <w:i/>
          <w:iCs/>
        </w:rPr>
        <w:t>“(…)1. Otorgar a la empresa</w:t>
      </w:r>
      <w:r w:rsidRPr="00995C22">
        <w:rPr>
          <w:rFonts w:ascii="Arial" w:hAnsi="Arial" w:cs="Arial"/>
          <w:b/>
          <w:bCs/>
          <w:i/>
          <w:iCs/>
        </w:rPr>
        <w:t xml:space="preserve"> T</w:t>
      </w:r>
      <w:r w:rsidR="00B11CB5">
        <w:rPr>
          <w:rFonts w:ascii="Arial" w:hAnsi="Arial" w:cs="Arial"/>
          <w:b/>
          <w:bCs/>
          <w:i/>
          <w:iCs/>
        </w:rPr>
        <w:t>.B.S.J.L.</w:t>
      </w:r>
      <w:r w:rsidRPr="00995C22">
        <w:rPr>
          <w:rFonts w:ascii="Arial" w:hAnsi="Arial" w:cs="Arial"/>
          <w:b/>
          <w:bCs/>
          <w:i/>
          <w:iCs/>
        </w:rPr>
        <w:t xml:space="preserve">, </w:t>
      </w:r>
      <w:r w:rsidRPr="00D15E98">
        <w:rPr>
          <w:rFonts w:ascii="Arial" w:hAnsi="Arial" w:cs="Arial"/>
          <w:i/>
          <w:iCs/>
        </w:rPr>
        <w:t>un plazo</w:t>
      </w:r>
      <w:r w:rsidRPr="00995C22">
        <w:rPr>
          <w:rFonts w:ascii="Arial" w:hAnsi="Arial" w:cs="Arial"/>
          <w:i/>
          <w:iCs/>
        </w:rPr>
        <w:t xml:space="preserve"> de </w:t>
      </w:r>
      <w:r w:rsidRPr="00995C22">
        <w:rPr>
          <w:rFonts w:ascii="Arial" w:hAnsi="Arial" w:cs="Arial"/>
          <w:b/>
          <w:bCs/>
          <w:i/>
          <w:iCs/>
        </w:rPr>
        <w:t>TRES DÍAS HÁBILES</w:t>
      </w:r>
      <w:r w:rsidRPr="00995C22">
        <w:rPr>
          <w:rFonts w:ascii="Arial" w:hAnsi="Arial" w:cs="Arial"/>
          <w:i/>
          <w:iCs/>
        </w:rPr>
        <w:t xml:space="preserve">, contados a partir de la notificación del presente acuerdo, para que presente al Consejo un estudio de la capacidad financiera de la empresa, con el fin de poder realizar un análisis de la misma, y determinar si se encuentra en capacidad económica y financiera para la operación de la </w:t>
      </w:r>
      <w:r w:rsidR="00995C22" w:rsidRPr="00995C22">
        <w:rPr>
          <w:rFonts w:ascii="Arial" w:hAnsi="Arial" w:cs="Arial"/>
          <w:i/>
          <w:iCs/>
        </w:rPr>
        <w:t>ruta. (</w:t>
      </w:r>
      <w:r w:rsidRPr="00995C22">
        <w:rPr>
          <w:rFonts w:ascii="Arial" w:hAnsi="Arial" w:cs="Arial"/>
          <w:i/>
          <w:iCs/>
        </w:rPr>
        <w:t>…)”</w:t>
      </w:r>
      <w:r w:rsidRPr="006F606A">
        <w:rPr>
          <w:rFonts w:ascii="Arial" w:hAnsi="Arial" w:cs="Arial"/>
          <w:sz w:val="24"/>
          <w:szCs w:val="24"/>
        </w:rPr>
        <w:t xml:space="preserve"> </w:t>
      </w:r>
      <w:r w:rsidR="00B71905" w:rsidRPr="006F606A">
        <w:rPr>
          <w:rFonts w:ascii="Arial" w:hAnsi="Arial" w:cs="Arial"/>
          <w:sz w:val="24"/>
          <w:szCs w:val="24"/>
        </w:rPr>
        <w:t>(</w:t>
      </w:r>
      <w:r w:rsidR="00B71905">
        <w:rPr>
          <w:rFonts w:ascii="Arial" w:hAnsi="Arial" w:cs="Arial"/>
          <w:sz w:val="24"/>
          <w:szCs w:val="24"/>
        </w:rPr>
        <w:t xml:space="preserve">Ver folios del 169 al 171 del expediente administrativo) </w:t>
      </w:r>
    </w:p>
    <w:p w14:paraId="4B598CEA" w14:textId="54728DFF" w:rsidR="006638A4" w:rsidRPr="006F606A" w:rsidRDefault="006638A4" w:rsidP="006638A4">
      <w:pPr>
        <w:spacing w:after="0"/>
        <w:jc w:val="both"/>
        <w:rPr>
          <w:rFonts w:ascii="Arial" w:hAnsi="Arial" w:cs="Arial"/>
          <w:b/>
          <w:bCs/>
          <w:sz w:val="24"/>
          <w:szCs w:val="24"/>
        </w:rPr>
      </w:pPr>
    </w:p>
    <w:p w14:paraId="457FBEFB" w14:textId="77777777" w:rsidR="006638A4" w:rsidRPr="006F606A" w:rsidRDefault="006638A4" w:rsidP="006638A4">
      <w:pPr>
        <w:spacing w:after="0"/>
        <w:jc w:val="both"/>
        <w:rPr>
          <w:rFonts w:ascii="Arial" w:hAnsi="Arial" w:cs="Arial"/>
          <w:i/>
          <w:iCs/>
          <w:sz w:val="24"/>
          <w:szCs w:val="24"/>
        </w:rPr>
      </w:pPr>
      <w:r w:rsidRPr="006F606A">
        <w:rPr>
          <w:rFonts w:ascii="Arial" w:hAnsi="Arial" w:cs="Arial"/>
          <w:b/>
          <w:bCs/>
          <w:sz w:val="24"/>
          <w:szCs w:val="24"/>
        </w:rPr>
        <w:t xml:space="preserve">NOVENO: </w:t>
      </w:r>
      <w:r w:rsidRPr="006F606A">
        <w:rPr>
          <w:rFonts w:ascii="Arial" w:hAnsi="Arial" w:cs="Arial"/>
          <w:sz w:val="24"/>
          <w:szCs w:val="24"/>
        </w:rPr>
        <w:t xml:space="preserve">La Junta Directiva </w:t>
      </w:r>
      <w:r>
        <w:rPr>
          <w:rFonts w:ascii="Arial" w:hAnsi="Arial" w:cs="Arial"/>
          <w:sz w:val="24"/>
          <w:szCs w:val="24"/>
        </w:rPr>
        <w:t xml:space="preserve">del Consejo de Transporte Público </w:t>
      </w:r>
      <w:r w:rsidRPr="006F606A">
        <w:rPr>
          <w:rFonts w:ascii="Arial" w:hAnsi="Arial" w:cs="Arial"/>
          <w:sz w:val="24"/>
          <w:szCs w:val="24"/>
        </w:rPr>
        <w:t xml:space="preserve">mediante </w:t>
      </w:r>
      <w:r w:rsidRPr="006F606A">
        <w:rPr>
          <w:rFonts w:ascii="Arial" w:hAnsi="Arial" w:cs="Arial"/>
          <w:b/>
          <w:bCs/>
          <w:sz w:val="24"/>
          <w:szCs w:val="24"/>
        </w:rPr>
        <w:t>Acuerdo 3.3 de la Sesión Ordinaria 31-2022 del 05 de mayo de 2022</w:t>
      </w:r>
      <w:r w:rsidRPr="006F606A">
        <w:rPr>
          <w:rFonts w:ascii="Arial" w:hAnsi="Arial" w:cs="Arial"/>
          <w:sz w:val="24"/>
          <w:szCs w:val="24"/>
        </w:rPr>
        <w:t>, dispuso lo siguiente</w:t>
      </w:r>
      <w:r w:rsidRPr="006F606A">
        <w:rPr>
          <w:rFonts w:ascii="Arial" w:hAnsi="Arial" w:cs="Arial"/>
          <w:i/>
          <w:iCs/>
          <w:sz w:val="24"/>
          <w:szCs w:val="24"/>
        </w:rPr>
        <w:t>:</w:t>
      </w:r>
    </w:p>
    <w:p w14:paraId="50CE7215" w14:textId="77777777" w:rsidR="006638A4" w:rsidRPr="006F606A" w:rsidRDefault="006638A4" w:rsidP="006638A4">
      <w:pPr>
        <w:spacing w:after="0"/>
        <w:jc w:val="both"/>
        <w:rPr>
          <w:rFonts w:ascii="Arial" w:hAnsi="Arial" w:cs="Arial"/>
          <w:i/>
          <w:iCs/>
          <w:sz w:val="24"/>
          <w:szCs w:val="24"/>
        </w:rPr>
      </w:pPr>
    </w:p>
    <w:p w14:paraId="1AFB73BC" w14:textId="558E7B75" w:rsidR="006638A4" w:rsidRPr="006F606A" w:rsidRDefault="006638A4" w:rsidP="006638A4">
      <w:pPr>
        <w:spacing w:after="0"/>
        <w:ind w:left="851" w:right="851"/>
        <w:jc w:val="both"/>
        <w:rPr>
          <w:rFonts w:ascii="Arial" w:hAnsi="Arial" w:cs="Arial"/>
          <w:b/>
          <w:bCs/>
          <w:i/>
          <w:iCs/>
        </w:rPr>
      </w:pPr>
      <w:r w:rsidRPr="006F606A">
        <w:rPr>
          <w:rFonts w:ascii="Arial" w:hAnsi="Arial" w:cs="Arial"/>
          <w:b/>
          <w:bCs/>
          <w:i/>
          <w:iCs/>
        </w:rPr>
        <w:t>“(…) POR TANTO, SE ACUERDA</w:t>
      </w:r>
      <w:r w:rsidR="00D15E98">
        <w:rPr>
          <w:rFonts w:ascii="Arial" w:hAnsi="Arial" w:cs="Arial"/>
          <w:b/>
          <w:bCs/>
          <w:i/>
          <w:iCs/>
        </w:rPr>
        <w:t xml:space="preserve"> por cinco votos a favor (y uno negativo del Lic. Asdrúbal Fallas Hernández, y una abstención de la Ing. Jessie Vega Méndez):</w:t>
      </w:r>
    </w:p>
    <w:p w14:paraId="2E4E9F1D" w14:textId="77777777" w:rsidR="006638A4" w:rsidRPr="00D15E98" w:rsidRDefault="006638A4" w:rsidP="006638A4">
      <w:pPr>
        <w:spacing w:after="0"/>
        <w:ind w:left="851" w:right="851"/>
        <w:jc w:val="both"/>
        <w:rPr>
          <w:rFonts w:ascii="Calibri" w:hAnsi="Calibri" w:cs="Calibri"/>
          <w:b/>
          <w:bCs/>
          <w:i/>
          <w:iCs/>
          <w:color w:val="000000"/>
          <w14:ligatures w14:val="standardContextual"/>
        </w:rPr>
      </w:pPr>
      <w:r w:rsidRPr="00D15E98">
        <w:rPr>
          <w:rFonts w:ascii="Arial" w:hAnsi="Arial" w:cs="Arial"/>
          <w:b/>
          <w:bCs/>
          <w:i/>
          <w:iCs/>
        </w:rPr>
        <w:t>1. Aprobar, basados en los fundamentos, motivos y contenidos, desarrollados en los considerandos del oficio CTP DT DIC INF 0173-2022, todas las recomendaciones emitidas en el informe dicho, el cual forma parte integral de este acuerdo.</w:t>
      </w:r>
      <w:r w:rsidRPr="00D15E98">
        <w:rPr>
          <w:rFonts w:ascii="Calibri" w:hAnsi="Calibri" w:cs="Calibri"/>
          <w:b/>
          <w:bCs/>
          <w:i/>
          <w:iCs/>
          <w:color w:val="000000"/>
          <w14:ligatures w14:val="standardContextual"/>
        </w:rPr>
        <w:t xml:space="preserve"> </w:t>
      </w:r>
    </w:p>
    <w:p w14:paraId="193AF6BA" w14:textId="4228DE49" w:rsidR="006638A4" w:rsidRPr="00D15E98" w:rsidRDefault="006638A4" w:rsidP="006638A4">
      <w:pPr>
        <w:spacing w:after="0"/>
        <w:ind w:left="851" w:right="851"/>
        <w:jc w:val="both"/>
        <w:rPr>
          <w:rFonts w:ascii="Calibri" w:hAnsi="Calibri" w:cs="Calibri"/>
          <w:b/>
          <w:bCs/>
          <w:i/>
          <w:iCs/>
          <w:color w:val="000000"/>
          <w14:ligatures w14:val="standardContextual"/>
        </w:rPr>
      </w:pPr>
      <w:r w:rsidRPr="00D15E98">
        <w:rPr>
          <w:rFonts w:ascii="Arial" w:hAnsi="Arial" w:cs="Arial"/>
          <w:b/>
          <w:bCs/>
          <w:i/>
          <w:iCs/>
        </w:rPr>
        <w:t>2.</w:t>
      </w:r>
      <w:r w:rsidRPr="00D15E98">
        <w:rPr>
          <w:rFonts w:ascii="Calibri" w:hAnsi="Calibri" w:cs="Calibri"/>
          <w:b/>
          <w:bCs/>
          <w:i/>
          <w:iCs/>
          <w:color w:val="000000"/>
          <w14:ligatures w14:val="standardContextual"/>
        </w:rPr>
        <w:t xml:space="preserve"> </w:t>
      </w:r>
      <w:r w:rsidRPr="00D15E98">
        <w:rPr>
          <w:rFonts w:ascii="Arial" w:hAnsi="Arial" w:cs="Arial"/>
          <w:b/>
          <w:bCs/>
          <w:i/>
          <w:iCs/>
        </w:rPr>
        <w:t xml:space="preserve">Otorgar la operación de la Ruta </w:t>
      </w:r>
      <w:proofErr w:type="spellStart"/>
      <w:r w:rsidRPr="00D15E98">
        <w:rPr>
          <w:rFonts w:ascii="Arial" w:hAnsi="Arial" w:cs="Arial"/>
          <w:b/>
          <w:bCs/>
          <w:i/>
          <w:iCs/>
        </w:rPr>
        <w:t>N°</w:t>
      </w:r>
      <w:proofErr w:type="spellEnd"/>
      <w:r w:rsidRPr="00D15E98">
        <w:rPr>
          <w:rFonts w:ascii="Arial" w:hAnsi="Arial" w:cs="Arial"/>
          <w:b/>
          <w:bCs/>
          <w:i/>
          <w:iCs/>
        </w:rPr>
        <w:t xml:space="preserve"> </w:t>
      </w:r>
      <w:r w:rsidR="00B11CB5">
        <w:rPr>
          <w:rFonts w:ascii="Arial" w:hAnsi="Arial" w:cs="Arial"/>
          <w:b/>
          <w:bCs/>
          <w:i/>
          <w:iCs/>
        </w:rPr>
        <w:t>00</w:t>
      </w:r>
      <w:r w:rsidRPr="00D15E98">
        <w:rPr>
          <w:rFonts w:ascii="Arial" w:hAnsi="Arial" w:cs="Arial"/>
          <w:b/>
          <w:bCs/>
          <w:i/>
          <w:iCs/>
        </w:rPr>
        <w:t xml:space="preserve">0 descrita como: </w:t>
      </w:r>
      <w:r w:rsidR="00B11CB5">
        <w:rPr>
          <w:rFonts w:ascii="Arial" w:hAnsi="Arial" w:cs="Arial"/>
          <w:b/>
          <w:bCs/>
          <w:i/>
          <w:iCs/>
        </w:rPr>
        <w:t>000</w:t>
      </w:r>
      <w:r w:rsidRPr="00D15E98">
        <w:rPr>
          <w:rFonts w:ascii="Arial" w:hAnsi="Arial" w:cs="Arial"/>
          <w:b/>
          <w:bCs/>
          <w:i/>
          <w:iCs/>
        </w:rPr>
        <w:t xml:space="preserve"> y viceversa; bajo la modalidad de permisionario provisionalísimo a la alternativa presentada por H</w:t>
      </w:r>
      <w:r w:rsidR="00B11CB5">
        <w:rPr>
          <w:rFonts w:ascii="Arial" w:hAnsi="Arial" w:cs="Arial"/>
          <w:b/>
          <w:bCs/>
          <w:i/>
          <w:iCs/>
        </w:rPr>
        <w:t>.B.S.A.</w:t>
      </w:r>
      <w:r w:rsidRPr="00D15E98">
        <w:rPr>
          <w:rFonts w:ascii="Arial" w:hAnsi="Arial" w:cs="Arial"/>
          <w:b/>
          <w:bCs/>
          <w:i/>
          <w:iCs/>
        </w:rPr>
        <w:t xml:space="preserve">, operadora de las Rutas </w:t>
      </w:r>
      <w:proofErr w:type="spellStart"/>
      <w:r w:rsidRPr="00D15E98">
        <w:rPr>
          <w:rFonts w:ascii="Arial" w:hAnsi="Arial" w:cs="Arial"/>
          <w:b/>
          <w:bCs/>
          <w:i/>
          <w:iCs/>
        </w:rPr>
        <w:t>N°</w:t>
      </w:r>
      <w:proofErr w:type="spellEnd"/>
      <w:r w:rsidR="00B11CB5">
        <w:rPr>
          <w:rFonts w:ascii="Arial" w:hAnsi="Arial" w:cs="Arial"/>
          <w:b/>
          <w:bCs/>
          <w:i/>
          <w:iCs/>
        </w:rPr>
        <w:t xml:space="preserve"> 000</w:t>
      </w:r>
      <w:r w:rsidRPr="00D15E98">
        <w:rPr>
          <w:rFonts w:ascii="Arial" w:hAnsi="Arial" w:cs="Arial"/>
          <w:b/>
          <w:bCs/>
          <w:i/>
          <w:iCs/>
        </w:rPr>
        <w:t>-</w:t>
      </w:r>
      <w:r w:rsidR="00B11CB5">
        <w:rPr>
          <w:rFonts w:ascii="Arial" w:hAnsi="Arial" w:cs="Arial"/>
          <w:b/>
          <w:bCs/>
          <w:i/>
          <w:iCs/>
        </w:rPr>
        <w:t>000</w:t>
      </w:r>
      <w:r w:rsidRPr="00D15E98">
        <w:rPr>
          <w:rFonts w:ascii="Arial" w:hAnsi="Arial" w:cs="Arial"/>
          <w:b/>
          <w:bCs/>
          <w:i/>
          <w:iCs/>
        </w:rPr>
        <w:t>-</w:t>
      </w:r>
      <w:r w:rsidR="00B11CB5">
        <w:rPr>
          <w:rFonts w:ascii="Arial" w:hAnsi="Arial" w:cs="Arial"/>
          <w:b/>
          <w:bCs/>
          <w:i/>
          <w:iCs/>
        </w:rPr>
        <w:t>0</w:t>
      </w:r>
      <w:r w:rsidRPr="00D15E98">
        <w:rPr>
          <w:rFonts w:ascii="Arial" w:hAnsi="Arial" w:cs="Arial"/>
          <w:b/>
          <w:bCs/>
          <w:i/>
          <w:iCs/>
        </w:rPr>
        <w:t xml:space="preserve">00, basados en el análisis técnico-legal realizado a las ofertas presentadas y en apego a lo establecido en la Ley 3503, y el Decreto Ejecutivo 34992-MOPT, indicándoles que se podrá iniciar operación con las unidades propuestas pero ordenándoles que en un plazo no mayor a 30 días naturales posteriores a la notificación del presente acuerdo procedan al cumplimiento de la tipología en todas las unidades para brindar el servicio. </w:t>
      </w:r>
    </w:p>
    <w:p w14:paraId="0617F339" w14:textId="1216A8FB" w:rsidR="006638A4" w:rsidRPr="00D15E98" w:rsidRDefault="006638A4" w:rsidP="006638A4">
      <w:pPr>
        <w:spacing w:after="0"/>
        <w:ind w:left="851" w:right="851"/>
        <w:jc w:val="both"/>
        <w:rPr>
          <w:rFonts w:ascii="Arial" w:hAnsi="Arial" w:cs="Arial"/>
          <w:b/>
          <w:bCs/>
          <w:i/>
          <w:iCs/>
        </w:rPr>
      </w:pPr>
      <w:r w:rsidRPr="00D15E98">
        <w:rPr>
          <w:rFonts w:ascii="Arial" w:hAnsi="Arial" w:cs="Arial"/>
          <w:b/>
          <w:bCs/>
          <w:i/>
          <w:iCs/>
        </w:rPr>
        <w:t xml:space="preserve">3. Instruir a la Dirección Ejecutiva de este Consejo a efecto de que coordine con la Dirección Técnica la fecha en que se debe realizar la entrada en operación del nuevo permisionario del servicio de transporte público en la Ruta </w:t>
      </w:r>
      <w:proofErr w:type="spellStart"/>
      <w:r w:rsidRPr="00D15E98">
        <w:rPr>
          <w:rFonts w:ascii="Arial" w:hAnsi="Arial" w:cs="Arial"/>
          <w:b/>
          <w:bCs/>
          <w:i/>
          <w:iCs/>
        </w:rPr>
        <w:t>Nº</w:t>
      </w:r>
      <w:proofErr w:type="spellEnd"/>
      <w:r w:rsidRPr="00D15E98">
        <w:rPr>
          <w:rFonts w:ascii="Arial" w:hAnsi="Arial" w:cs="Arial"/>
          <w:b/>
          <w:bCs/>
          <w:i/>
          <w:iCs/>
        </w:rPr>
        <w:t xml:space="preserve"> </w:t>
      </w:r>
      <w:r w:rsidR="00DD766D">
        <w:rPr>
          <w:rFonts w:ascii="Arial" w:hAnsi="Arial" w:cs="Arial"/>
          <w:b/>
          <w:bCs/>
          <w:i/>
          <w:iCs/>
        </w:rPr>
        <w:t>00</w:t>
      </w:r>
      <w:r w:rsidRPr="00D15E98">
        <w:rPr>
          <w:rFonts w:ascii="Arial" w:hAnsi="Arial" w:cs="Arial"/>
          <w:b/>
          <w:bCs/>
          <w:i/>
          <w:iCs/>
        </w:rPr>
        <w:t xml:space="preserve">0, comisionando a la Dirección Técnica para que notifique tanto a la empresa que sale de operación, así como a la que entra en operación, también debe establecerse la fecha y hora en que se dará el cambio de operador, considerando </w:t>
      </w:r>
      <w:r w:rsidRPr="00D15E98">
        <w:rPr>
          <w:rFonts w:ascii="Arial" w:hAnsi="Arial" w:cs="Arial"/>
          <w:b/>
          <w:bCs/>
          <w:i/>
          <w:iCs/>
        </w:rPr>
        <w:lastRenderedPageBreak/>
        <w:t xml:space="preserve">que los días sábados y domingos serían donde se presentaría la menor afectación a los usuarios del servicio. </w:t>
      </w:r>
    </w:p>
    <w:p w14:paraId="5CFA4B7D" w14:textId="56B3D3E4" w:rsidR="00B71905" w:rsidRPr="00D15E98" w:rsidRDefault="006638A4" w:rsidP="00B71905">
      <w:pPr>
        <w:spacing w:after="0"/>
        <w:ind w:left="851" w:right="851"/>
        <w:jc w:val="both"/>
        <w:rPr>
          <w:rFonts w:ascii="Arial" w:hAnsi="Arial" w:cs="Arial"/>
          <w:b/>
          <w:bCs/>
          <w:i/>
          <w:iCs/>
        </w:rPr>
      </w:pPr>
      <w:r w:rsidRPr="00D15E98">
        <w:rPr>
          <w:rFonts w:ascii="Arial" w:hAnsi="Arial" w:cs="Arial"/>
          <w:b/>
          <w:bCs/>
          <w:i/>
          <w:iCs/>
        </w:rPr>
        <w:t>4. Ordenar a la empresa H</w:t>
      </w:r>
      <w:r w:rsidR="00DD766D">
        <w:rPr>
          <w:rFonts w:ascii="Arial" w:hAnsi="Arial" w:cs="Arial"/>
          <w:b/>
          <w:bCs/>
          <w:i/>
          <w:iCs/>
        </w:rPr>
        <w:t>.B.S.A.</w:t>
      </w:r>
      <w:r w:rsidRPr="00D15E98">
        <w:rPr>
          <w:rFonts w:ascii="Arial" w:hAnsi="Arial" w:cs="Arial"/>
          <w:b/>
          <w:bCs/>
          <w:i/>
          <w:iCs/>
        </w:rPr>
        <w:t xml:space="preserve">, que un plazo de tres meses, una vez iniciada la operación de la Ruta </w:t>
      </w:r>
      <w:proofErr w:type="spellStart"/>
      <w:r w:rsidRPr="00D15E98">
        <w:rPr>
          <w:rFonts w:ascii="Arial" w:hAnsi="Arial" w:cs="Arial"/>
          <w:b/>
          <w:bCs/>
          <w:i/>
          <w:iCs/>
        </w:rPr>
        <w:t>N°</w:t>
      </w:r>
      <w:proofErr w:type="spellEnd"/>
      <w:r w:rsidRPr="00D15E98">
        <w:rPr>
          <w:rFonts w:ascii="Arial" w:hAnsi="Arial" w:cs="Arial"/>
          <w:b/>
          <w:bCs/>
          <w:i/>
          <w:iCs/>
        </w:rPr>
        <w:t xml:space="preserve"> </w:t>
      </w:r>
      <w:r w:rsidR="00DD766D">
        <w:rPr>
          <w:rFonts w:ascii="Arial" w:hAnsi="Arial" w:cs="Arial"/>
          <w:b/>
          <w:bCs/>
          <w:i/>
          <w:iCs/>
        </w:rPr>
        <w:t>00</w:t>
      </w:r>
      <w:r w:rsidRPr="00D15E98">
        <w:rPr>
          <w:rFonts w:ascii="Arial" w:hAnsi="Arial" w:cs="Arial"/>
          <w:b/>
          <w:bCs/>
          <w:i/>
          <w:iCs/>
        </w:rPr>
        <w:t xml:space="preserve">0, remita a este Consejo información operativa de movilización y tiempos de recorrido de tres semanas bajo los formatos y requerimientos establecidos para analizar la necesidad de una actualización del esquema operativo y flota de la ruta </w:t>
      </w:r>
      <w:proofErr w:type="spellStart"/>
      <w:r w:rsidRPr="00D15E98">
        <w:rPr>
          <w:rFonts w:ascii="Arial" w:hAnsi="Arial" w:cs="Arial"/>
          <w:b/>
          <w:bCs/>
          <w:i/>
          <w:iCs/>
        </w:rPr>
        <w:t>supra-citada</w:t>
      </w:r>
      <w:proofErr w:type="spellEnd"/>
      <w:r w:rsidRPr="00D15E98">
        <w:rPr>
          <w:rFonts w:ascii="Arial" w:hAnsi="Arial" w:cs="Arial"/>
          <w:b/>
          <w:bCs/>
          <w:i/>
          <w:iCs/>
        </w:rPr>
        <w:t xml:space="preserve">. </w:t>
      </w:r>
    </w:p>
    <w:p w14:paraId="37F4FC13" w14:textId="79CABCA5" w:rsidR="00B71905" w:rsidRDefault="006638A4" w:rsidP="00B71905">
      <w:pPr>
        <w:spacing w:after="0"/>
        <w:ind w:left="851" w:right="851"/>
        <w:jc w:val="both"/>
        <w:rPr>
          <w:rFonts w:ascii="Arial" w:hAnsi="Arial" w:cs="Arial"/>
          <w:sz w:val="24"/>
          <w:szCs w:val="24"/>
        </w:rPr>
      </w:pPr>
      <w:r w:rsidRPr="00D15E98">
        <w:rPr>
          <w:rFonts w:ascii="Arial" w:hAnsi="Arial" w:cs="Arial"/>
          <w:b/>
          <w:bCs/>
          <w:i/>
          <w:iCs/>
        </w:rPr>
        <w:t>5. Notifíquese (…)”</w:t>
      </w:r>
      <w:r w:rsidRPr="006F606A">
        <w:rPr>
          <w:rFonts w:ascii="Arial" w:hAnsi="Arial" w:cs="Arial"/>
          <w:i/>
          <w:iCs/>
        </w:rPr>
        <w:t xml:space="preserve"> </w:t>
      </w:r>
      <w:r w:rsidR="00B71905" w:rsidRPr="006F606A">
        <w:rPr>
          <w:rFonts w:ascii="Arial" w:hAnsi="Arial" w:cs="Arial"/>
          <w:sz w:val="24"/>
          <w:szCs w:val="24"/>
        </w:rPr>
        <w:t>(</w:t>
      </w:r>
      <w:r w:rsidR="00B71905">
        <w:rPr>
          <w:rFonts w:ascii="Arial" w:hAnsi="Arial" w:cs="Arial"/>
          <w:sz w:val="24"/>
          <w:szCs w:val="24"/>
        </w:rPr>
        <w:t>Ver folios del 1</w:t>
      </w:r>
      <w:r w:rsidR="000C3A89">
        <w:rPr>
          <w:rFonts w:ascii="Arial" w:hAnsi="Arial" w:cs="Arial"/>
          <w:sz w:val="24"/>
          <w:szCs w:val="24"/>
        </w:rPr>
        <w:t>75</w:t>
      </w:r>
      <w:r w:rsidR="00B71905">
        <w:rPr>
          <w:rFonts w:ascii="Arial" w:hAnsi="Arial" w:cs="Arial"/>
          <w:sz w:val="24"/>
          <w:szCs w:val="24"/>
        </w:rPr>
        <w:t xml:space="preserve"> al 1</w:t>
      </w:r>
      <w:r w:rsidR="000C3A89">
        <w:rPr>
          <w:rFonts w:ascii="Arial" w:hAnsi="Arial" w:cs="Arial"/>
          <w:sz w:val="24"/>
          <w:szCs w:val="24"/>
        </w:rPr>
        <w:t>77</w:t>
      </w:r>
      <w:r w:rsidR="00B71905">
        <w:rPr>
          <w:rFonts w:ascii="Arial" w:hAnsi="Arial" w:cs="Arial"/>
          <w:sz w:val="24"/>
          <w:szCs w:val="24"/>
        </w:rPr>
        <w:t xml:space="preserve"> del expediente administrativo) </w:t>
      </w:r>
    </w:p>
    <w:p w14:paraId="158E7982" w14:textId="77777777" w:rsidR="00C00ED6" w:rsidRDefault="00C00ED6" w:rsidP="00C00ED6">
      <w:pPr>
        <w:spacing w:after="0"/>
        <w:ind w:right="851"/>
        <w:jc w:val="both"/>
        <w:rPr>
          <w:rFonts w:ascii="Arial" w:hAnsi="Arial" w:cs="Arial"/>
          <w:b/>
          <w:bCs/>
          <w:sz w:val="24"/>
          <w:szCs w:val="24"/>
        </w:rPr>
      </w:pPr>
    </w:p>
    <w:p w14:paraId="0E12A19E" w14:textId="33E6DCF0" w:rsidR="000A58B3" w:rsidRPr="000A58B3" w:rsidRDefault="006638A4" w:rsidP="00D15E98">
      <w:pPr>
        <w:spacing w:after="0"/>
        <w:ind w:right="49"/>
        <w:jc w:val="both"/>
        <w:rPr>
          <w:rFonts w:ascii="Arial" w:hAnsi="Arial" w:cs="Arial"/>
          <w:sz w:val="24"/>
          <w:szCs w:val="24"/>
        </w:rPr>
      </w:pPr>
      <w:r w:rsidRPr="006F606A">
        <w:rPr>
          <w:rFonts w:ascii="Arial" w:hAnsi="Arial" w:cs="Arial"/>
          <w:b/>
          <w:bCs/>
          <w:sz w:val="24"/>
          <w:szCs w:val="24"/>
        </w:rPr>
        <w:t>DECIMO:</w:t>
      </w:r>
      <w:r w:rsidRPr="006F606A">
        <w:rPr>
          <w:rFonts w:ascii="Arial" w:hAnsi="Arial" w:cs="Arial"/>
          <w:sz w:val="24"/>
          <w:szCs w:val="24"/>
        </w:rPr>
        <w:t xml:space="preserve"> </w:t>
      </w:r>
      <w:r w:rsidR="000A58B3" w:rsidRPr="000A58B3">
        <w:rPr>
          <w:rFonts w:ascii="Arial" w:hAnsi="Arial" w:cs="Arial"/>
          <w:sz w:val="24"/>
          <w:szCs w:val="24"/>
        </w:rPr>
        <w:t xml:space="preserve">La Junta Directiva del Consejo de Transporte Público, mediante </w:t>
      </w:r>
      <w:r w:rsidR="00995C22">
        <w:rPr>
          <w:rFonts w:ascii="Arial" w:hAnsi="Arial" w:cs="Arial"/>
          <w:b/>
          <w:bCs/>
          <w:sz w:val="24"/>
          <w:szCs w:val="24"/>
        </w:rPr>
        <w:t>A</w:t>
      </w:r>
      <w:r w:rsidR="000A58B3" w:rsidRPr="001200EF">
        <w:rPr>
          <w:rFonts w:ascii="Arial" w:hAnsi="Arial" w:cs="Arial"/>
          <w:b/>
          <w:bCs/>
          <w:sz w:val="24"/>
          <w:szCs w:val="24"/>
        </w:rPr>
        <w:t xml:space="preserve">cuerdo 7.11 de la </w:t>
      </w:r>
      <w:r w:rsidR="00995C22">
        <w:rPr>
          <w:rFonts w:ascii="Arial" w:hAnsi="Arial" w:cs="Arial"/>
          <w:b/>
          <w:bCs/>
          <w:sz w:val="24"/>
          <w:szCs w:val="24"/>
        </w:rPr>
        <w:t>S</w:t>
      </w:r>
      <w:r w:rsidR="000A58B3" w:rsidRPr="001200EF">
        <w:rPr>
          <w:rFonts w:ascii="Arial" w:hAnsi="Arial" w:cs="Arial"/>
          <w:b/>
          <w:bCs/>
          <w:sz w:val="24"/>
          <w:szCs w:val="24"/>
        </w:rPr>
        <w:t xml:space="preserve">esión </w:t>
      </w:r>
      <w:r w:rsidR="00995C22">
        <w:rPr>
          <w:rFonts w:ascii="Arial" w:hAnsi="Arial" w:cs="Arial"/>
          <w:b/>
          <w:bCs/>
          <w:sz w:val="24"/>
          <w:szCs w:val="24"/>
        </w:rPr>
        <w:t>O</w:t>
      </w:r>
      <w:r w:rsidR="000A58B3" w:rsidRPr="001200EF">
        <w:rPr>
          <w:rFonts w:ascii="Arial" w:hAnsi="Arial" w:cs="Arial"/>
          <w:b/>
          <w:bCs/>
          <w:sz w:val="24"/>
          <w:szCs w:val="24"/>
        </w:rPr>
        <w:t>rdinaria 87-2021 del 11 de noviembre de 2021</w:t>
      </w:r>
      <w:r w:rsidR="000A58B3" w:rsidRPr="000A58B3">
        <w:rPr>
          <w:rFonts w:ascii="Arial" w:hAnsi="Arial" w:cs="Arial"/>
          <w:sz w:val="24"/>
          <w:szCs w:val="24"/>
        </w:rPr>
        <w:t xml:space="preserve">, conoce y aprueba el oficio </w:t>
      </w:r>
      <w:r w:rsidR="00995C22" w:rsidRPr="00995C22">
        <w:rPr>
          <w:rFonts w:ascii="Arial" w:hAnsi="Arial" w:cs="Arial"/>
          <w:b/>
          <w:bCs/>
          <w:sz w:val="24"/>
          <w:szCs w:val="24"/>
        </w:rPr>
        <w:t>No.CTP-AJ-OF</w:t>
      </w:r>
      <w:r w:rsidR="00D15E98">
        <w:rPr>
          <w:rFonts w:ascii="Arial" w:hAnsi="Arial" w:cs="Arial"/>
          <w:b/>
          <w:bCs/>
          <w:sz w:val="24"/>
          <w:szCs w:val="24"/>
        </w:rPr>
        <w:t>-</w:t>
      </w:r>
      <w:r w:rsidR="00995C22" w:rsidRPr="00995C22">
        <w:rPr>
          <w:rFonts w:ascii="Arial" w:hAnsi="Arial" w:cs="Arial"/>
          <w:b/>
          <w:bCs/>
          <w:sz w:val="24"/>
          <w:szCs w:val="24"/>
        </w:rPr>
        <w:t>2021-01285 del 04 de noviembre de 2021</w:t>
      </w:r>
      <w:r w:rsidR="00995C22">
        <w:rPr>
          <w:rFonts w:ascii="Arial" w:hAnsi="Arial" w:cs="Arial"/>
          <w:sz w:val="24"/>
          <w:szCs w:val="24"/>
        </w:rPr>
        <w:t xml:space="preserve">, </w:t>
      </w:r>
      <w:r w:rsidR="000A58B3" w:rsidRPr="000A58B3">
        <w:rPr>
          <w:rFonts w:ascii="Arial" w:hAnsi="Arial" w:cs="Arial"/>
          <w:sz w:val="24"/>
          <w:szCs w:val="24"/>
        </w:rPr>
        <w:t>de la Dirección de Asuntos Jurídicos, y ac</w:t>
      </w:r>
      <w:r w:rsidR="00995C22">
        <w:rPr>
          <w:rFonts w:ascii="Arial" w:hAnsi="Arial" w:cs="Arial"/>
          <w:sz w:val="24"/>
          <w:szCs w:val="24"/>
        </w:rPr>
        <w:t>ordó</w:t>
      </w:r>
      <w:r w:rsidR="000A58B3" w:rsidRPr="000A58B3">
        <w:rPr>
          <w:rFonts w:ascii="Arial" w:hAnsi="Arial" w:cs="Arial"/>
          <w:sz w:val="24"/>
          <w:szCs w:val="24"/>
        </w:rPr>
        <w:t xml:space="preserve"> lo siguiente: </w:t>
      </w:r>
    </w:p>
    <w:p w14:paraId="7BCEEE81" w14:textId="77777777" w:rsidR="000A58B3" w:rsidRPr="000A58B3" w:rsidRDefault="000A58B3" w:rsidP="00995C22">
      <w:pPr>
        <w:spacing w:after="0"/>
        <w:jc w:val="both"/>
        <w:rPr>
          <w:rFonts w:ascii="Arial" w:hAnsi="Arial" w:cs="Arial"/>
          <w:sz w:val="24"/>
          <w:szCs w:val="24"/>
        </w:rPr>
      </w:pPr>
    </w:p>
    <w:p w14:paraId="46944577" w14:textId="15D83CF5" w:rsidR="00995C22" w:rsidRPr="00C00ED6" w:rsidRDefault="000A58B3" w:rsidP="00995C22">
      <w:pPr>
        <w:spacing w:after="0"/>
        <w:ind w:left="851" w:right="851"/>
        <w:jc w:val="both"/>
        <w:rPr>
          <w:rFonts w:ascii="Arial" w:hAnsi="Arial" w:cs="Arial"/>
          <w:i/>
          <w:iCs/>
        </w:rPr>
      </w:pPr>
      <w:r w:rsidRPr="00C00ED6">
        <w:rPr>
          <w:rFonts w:ascii="Arial" w:hAnsi="Arial" w:cs="Arial"/>
          <w:b/>
          <w:bCs/>
          <w:i/>
          <w:iCs/>
        </w:rPr>
        <w:t>“(</w:t>
      </w:r>
      <w:r w:rsidR="00995C22" w:rsidRPr="00C00ED6">
        <w:rPr>
          <w:rFonts w:ascii="Arial" w:hAnsi="Arial" w:cs="Arial"/>
          <w:b/>
          <w:bCs/>
          <w:i/>
          <w:iCs/>
        </w:rPr>
        <w:t>…) POR</w:t>
      </w:r>
      <w:r w:rsidRPr="00C00ED6">
        <w:rPr>
          <w:rFonts w:ascii="Arial" w:hAnsi="Arial" w:cs="Arial"/>
          <w:b/>
          <w:bCs/>
          <w:i/>
          <w:iCs/>
        </w:rPr>
        <w:t xml:space="preserve"> TANTO, SE ACUERDA: </w:t>
      </w:r>
    </w:p>
    <w:p w14:paraId="503EF57A" w14:textId="77777777" w:rsidR="000A58B3" w:rsidRPr="00C00ED6" w:rsidRDefault="000A58B3" w:rsidP="00995C22">
      <w:pPr>
        <w:spacing w:after="0"/>
        <w:ind w:left="851" w:right="851"/>
        <w:jc w:val="both"/>
        <w:rPr>
          <w:rFonts w:ascii="Arial" w:hAnsi="Arial" w:cs="Arial"/>
          <w:i/>
          <w:iCs/>
        </w:rPr>
      </w:pPr>
      <w:r w:rsidRPr="00C00ED6">
        <w:rPr>
          <w:rFonts w:ascii="Arial" w:hAnsi="Arial" w:cs="Arial"/>
          <w:i/>
          <w:iCs/>
        </w:rPr>
        <w:t xml:space="preserve">1. Aprobar todas las recomendaciones contenidas en el oficio </w:t>
      </w:r>
      <w:r w:rsidRPr="00C00ED6">
        <w:rPr>
          <w:rFonts w:ascii="Arial" w:hAnsi="Arial" w:cs="Arial"/>
          <w:b/>
          <w:bCs/>
          <w:i/>
          <w:iCs/>
        </w:rPr>
        <w:t>CTP-AJ-OF-2021-01285</w:t>
      </w:r>
      <w:r w:rsidRPr="00C00ED6">
        <w:rPr>
          <w:rFonts w:ascii="Arial" w:hAnsi="Arial" w:cs="Arial"/>
          <w:i/>
          <w:iCs/>
        </w:rPr>
        <w:t>, el cual forma parte integral de este acuerdo.</w:t>
      </w:r>
    </w:p>
    <w:p w14:paraId="1A5C1DFE" w14:textId="74680564" w:rsidR="000A58B3" w:rsidRPr="00C00ED6" w:rsidRDefault="000A58B3" w:rsidP="00995C22">
      <w:pPr>
        <w:spacing w:after="0"/>
        <w:ind w:left="851" w:right="851"/>
        <w:jc w:val="both"/>
        <w:rPr>
          <w:rFonts w:ascii="Arial" w:hAnsi="Arial" w:cs="Arial"/>
          <w:i/>
          <w:iCs/>
        </w:rPr>
      </w:pPr>
      <w:r w:rsidRPr="00C00ED6">
        <w:rPr>
          <w:rFonts w:ascii="Arial" w:hAnsi="Arial" w:cs="Arial"/>
          <w:i/>
          <w:iCs/>
        </w:rPr>
        <w:t xml:space="preserve"> 2. Tener por vencida la concesión sobre la </w:t>
      </w:r>
      <w:r w:rsidRPr="00C00ED6">
        <w:rPr>
          <w:rFonts w:ascii="Arial" w:hAnsi="Arial" w:cs="Arial"/>
          <w:b/>
          <w:bCs/>
          <w:i/>
          <w:iCs/>
        </w:rPr>
        <w:t xml:space="preserve">Ruta No. </w:t>
      </w:r>
      <w:r w:rsidR="00DD766D">
        <w:rPr>
          <w:rFonts w:ascii="Arial" w:hAnsi="Arial" w:cs="Arial"/>
          <w:b/>
          <w:bCs/>
          <w:i/>
          <w:iCs/>
        </w:rPr>
        <w:t>00</w:t>
      </w:r>
      <w:r w:rsidRPr="00C00ED6">
        <w:rPr>
          <w:rFonts w:ascii="Arial" w:hAnsi="Arial" w:cs="Arial"/>
          <w:b/>
          <w:bCs/>
          <w:i/>
          <w:iCs/>
        </w:rPr>
        <w:t>0</w:t>
      </w:r>
      <w:r w:rsidRPr="00C00ED6">
        <w:rPr>
          <w:rFonts w:ascii="Arial" w:hAnsi="Arial" w:cs="Arial"/>
          <w:i/>
          <w:iCs/>
        </w:rPr>
        <w:t xml:space="preserve">, descrita como </w:t>
      </w:r>
      <w:r w:rsidR="00DD766D">
        <w:rPr>
          <w:rFonts w:ascii="Arial" w:hAnsi="Arial" w:cs="Arial"/>
          <w:i/>
          <w:iCs/>
        </w:rPr>
        <w:t>000</w:t>
      </w:r>
      <w:r w:rsidRPr="00C00ED6">
        <w:rPr>
          <w:rFonts w:ascii="Arial" w:hAnsi="Arial" w:cs="Arial"/>
          <w:i/>
          <w:iCs/>
        </w:rPr>
        <w:t xml:space="preserve">-Viceversa, a la empresa </w:t>
      </w:r>
      <w:r w:rsidRPr="00C00ED6">
        <w:rPr>
          <w:rFonts w:ascii="Arial" w:hAnsi="Arial" w:cs="Arial"/>
          <w:b/>
          <w:bCs/>
          <w:i/>
          <w:iCs/>
        </w:rPr>
        <w:t>A</w:t>
      </w:r>
      <w:r w:rsidR="00DD766D">
        <w:rPr>
          <w:rFonts w:ascii="Arial" w:hAnsi="Arial" w:cs="Arial"/>
          <w:b/>
          <w:bCs/>
          <w:i/>
          <w:iCs/>
        </w:rPr>
        <w:t>.B.S.J.S.A.</w:t>
      </w:r>
      <w:r w:rsidRPr="00C00ED6">
        <w:rPr>
          <w:rFonts w:ascii="Arial" w:hAnsi="Arial" w:cs="Arial"/>
          <w:b/>
          <w:bCs/>
          <w:i/>
          <w:iCs/>
        </w:rPr>
        <w:t>,</w:t>
      </w:r>
      <w:r w:rsidRPr="00C00ED6">
        <w:rPr>
          <w:rFonts w:ascii="Arial" w:hAnsi="Arial" w:cs="Arial"/>
          <w:i/>
          <w:iCs/>
        </w:rPr>
        <w:t xml:space="preserve"> al haber acaecido el plazo de la concesión, y no haber obtenido el refrendo 2014-2021 </w:t>
      </w:r>
      <w:proofErr w:type="gramStart"/>
      <w:r w:rsidRPr="00C00ED6">
        <w:rPr>
          <w:rFonts w:ascii="Arial" w:hAnsi="Arial" w:cs="Arial"/>
          <w:i/>
          <w:iCs/>
        </w:rPr>
        <w:t>y</w:t>
      </w:r>
      <w:proofErr w:type="gramEnd"/>
      <w:r w:rsidRPr="00C00ED6">
        <w:rPr>
          <w:rFonts w:ascii="Arial" w:hAnsi="Arial" w:cs="Arial"/>
          <w:i/>
          <w:iCs/>
        </w:rPr>
        <w:t xml:space="preserve"> por ende, no tener acuerdo de aprobación de la renovación para el periodo 2021-2028, ello al amparo del artículo 7.1 de la sesión ordinaria 69-2021 del 09 de septiembre del 2021. </w:t>
      </w:r>
    </w:p>
    <w:p w14:paraId="5AF7567D" w14:textId="64318B8A" w:rsidR="000A58B3" w:rsidRPr="00C00ED6" w:rsidRDefault="000A58B3" w:rsidP="00995C22">
      <w:pPr>
        <w:spacing w:after="0"/>
        <w:ind w:left="851" w:right="851"/>
        <w:jc w:val="both"/>
        <w:rPr>
          <w:rFonts w:ascii="Arial" w:hAnsi="Arial" w:cs="Arial"/>
          <w:i/>
          <w:iCs/>
        </w:rPr>
      </w:pPr>
      <w:r w:rsidRPr="00C00ED6">
        <w:rPr>
          <w:rFonts w:ascii="Arial" w:hAnsi="Arial" w:cs="Arial"/>
          <w:i/>
          <w:iCs/>
        </w:rPr>
        <w:t xml:space="preserve">3. Archivar el procedimiento ordenado mediante artículo 3.1 de la sesión ordinaria 49-2021 del 29 de junio del 2021, en virtud de encontrarse extinto el derecho de concesión de la empresa </w:t>
      </w:r>
      <w:r w:rsidRPr="00E14A23">
        <w:rPr>
          <w:rFonts w:ascii="Arial" w:hAnsi="Arial" w:cs="Arial"/>
          <w:b/>
          <w:bCs/>
          <w:i/>
          <w:iCs/>
        </w:rPr>
        <w:t>A</w:t>
      </w:r>
      <w:r w:rsidR="00DD766D">
        <w:rPr>
          <w:rFonts w:ascii="Arial" w:hAnsi="Arial" w:cs="Arial"/>
          <w:b/>
          <w:bCs/>
          <w:i/>
          <w:iCs/>
        </w:rPr>
        <w:t>.B.S.J.S.A.</w:t>
      </w:r>
      <w:r w:rsidR="00E14A23">
        <w:rPr>
          <w:rFonts w:ascii="Arial" w:hAnsi="Arial" w:cs="Arial"/>
          <w:b/>
          <w:bCs/>
          <w:i/>
          <w:iCs/>
        </w:rPr>
        <w:t>,</w:t>
      </w:r>
      <w:r w:rsidRPr="00C00ED6">
        <w:rPr>
          <w:rFonts w:ascii="Arial" w:hAnsi="Arial" w:cs="Arial"/>
          <w:i/>
          <w:iCs/>
        </w:rPr>
        <w:t xml:space="preserve"> sobre la Ruta No. </w:t>
      </w:r>
      <w:r w:rsidR="00DD766D">
        <w:rPr>
          <w:rFonts w:ascii="Arial" w:hAnsi="Arial" w:cs="Arial"/>
          <w:i/>
          <w:iCs/>
        </w:rPr>
        <w:t>00</w:t>
      </w:r>
      <w:r w:rsidRPr="00C00ED6">
        <w:rPr>
          <w:rFonts w:ascii="Arial" w:hAnsi="Arial" w:cs="Arial"/>
          <w:i/>
          <w:iCs/>
        </w:rPr>
        <w:t xml:space="preserve">0, y tampoco tener acuerdo de autorización de permiso sobre la Ruta </w:t>
      </w:r>
      <w:proofErr w:type="spellStart"/>
      <w:r w:rsidRPr="00C00ED6">
        <w:rPr>
          <w:rFonts w:ascii="Arial" w:hAnsi="Arial" w:cs="Arial"/>
          <w:i/>
          <w:iCs/>
        </w:rPr>
        <w:t>N°</w:t>
      </w:r>
      <w:proofErr w:type="spellEnd"/>
      <w:r w:rsidRPr="00C00ED6">
        <w:rPr>
          <w:rFonts w:ascii="Arial" w:hAnsi="Arial" w:cs="Arial"/>
          <w:i/>
          <w:iCs/>
        </w:rPr>
        <w:t xml:space="preserve"> </w:t>
      </w:r>
      <w:r w:rsidR="00DD766D">
        <w:rPr>
          <w:rFonts w:ascii="Arial" w:hAnsi="Arial" w:cs="Arial"/>
          <w:i/>
          <w:iCs/>
        </w:rPr>
        <w:t>00</w:t>
      </w:r>
      <w:r w:rsidRPr="00C00ED6">
        <w:rPr>
          <w:rFonts w:ascii="Arial" w:hAnsi="Arial" w:cs="Arial"/>
          <w:i/>
          <w:iCs/>
        </w:rPr>
        <w:t xml:space="preserve">0. </w:t>
      </w:r>
    </w:p>
    <w:p w14:paraId="1ED3B257" w14:textId="3233D639" w:rsidR="000C3A89" w:rsidRPr="00C00ED6" w:rsidRDefault="000A58B3" w:rsidP="00995C22">
      <w:pPr>
        <w:spacing w:after="0"/>
        <w:ind w:left="851" w:right="851"/>
        <w:jc w:val="both"/>
        <w:rPr>
          <w:rFonts w:ascii="Arial" w:hAnsi="Arial" w:cs="Arial"/>
          <w:i/>
          <w:iCs/>
        </w:rPr>
      </w:pPr>
      <w:r w:rsidRPr="00C00ED6">
        <w:rPr>
          <w:rFonts w:ascii="Arial" w:hAnsi="Arial" w:cs="Arial"/>
          <w:i/>
          <w:iCs/>
        </w:rPr>
        <w:t xml:space="preserve">4. Ordenar a la Dirección Técnica realizar los estudios técnicos correspondientes, para la licitación de la Ruta No. </w:t>
      </w:r>
      <w:r w:rsidR="00DD766D">
        <w:rPr>
          <w:rFonts w:ascii="Arial" w:hAnsi="Arial" w:cs="Arial"/>
          <w:i/>
          <w:iCs/>
        </w:rPr>
        <w:t>00</w:t>
      </w:r>
      <w:r w:rsidRPr="00C00ED6">
        <w:rPr>
          <w:rFonts w:ascii="Arial" w:hAnsi="Arial" w:cs="Arial"/>
          <w:i/>
          <w:iCs/>
        </w:rPr>
        <w:t xml:space="preserve">0, descrita como: </w:t>
      </w:r>
      <w:r w:rsidR="00DD766D">
        <w:rPr>
          <w:rFonts w:ascii="Arial" w:hAnsi="Arial" w:cs="Arial"/>
          <w:i/>
          <w:iCs/>
        </w:rPr>
        <w:t>000</w:t>
      </w:r>
      <w:r w:rsidRPr="00C00ED6">
        <w:rPr>
          <w:rFonts w:ascii="Arial" w:hAnsi="Arial" w:cs="Arial"/>
          <w:i/>
          <w:iCs/>
        </w:rPr>
        <w:t xml:space="preserve">- Viceversa. </w:t>
      </w:r>
    </w:p>
    <w:p w14:paraId="2062A1F4" w14:textId="4D2D1719" w:rsidR="000C3A89" w:rsidRDefault="000A58B3" w:rsidP="00995C22">
      <w:pPr>
        <w:spacing w:after="0"/>
        <w:ind w:left="851" w:right="851"/>
        <w:jc w:val="both"/>
        <w:rPr>
          <w:rFonts w:ascii="Arial" w:hAnsi="Arial" w:cs="Arial"/>
          <w:sz w:val="24"/>
          <w:szCs w:val="24"/>
        </w:rPr>
      </w:pPr>
      <w:r w:rsidRPr="00C00ED6">
        <w:rPr>
          <w:rFonts w:ascii="Arial" w:hAnsi="Arial" w:cs="Arial"/>
          <w:i/>
          <w:iCs/>
        </w:rPr>
        <w:t xml:space="preserve">5. Ordenar a la Dirección Técnica, mientras se realiza el proceso de licitación que conforme al Decreto Ejecutivo No. 34992-MOPT "Reglamento para el otorgamiento de permisos de operación en el servicio regular de transporte remunerado de personas en vehículos automotores colectivos", proceda a realizar el procedimiento correspondiente para que la Junta Directiva pueda nombrar a un permisionario sobre la Ruta No. </w:t>
      </w:r>
      <w:r w:rsidR="00995C22" w:rsidRPr="00C00ED6">
        <w:rPr>
          <w:rFonts w:ascii="Arial" w:hAnsi="Arial" w:cs="Arial"/>
          <w:i/>
          <w:iCs/>
        </w:rPr>
        <w:t>220. (</w:t>
      </w:r>
      <w:r w:rsidRPr="00C00ED6">
        <w:rPr>
          <w:rFonts w:ascii="Arial" w:hAnsi="Arial" w:cs="Arial"/>
          <w:i/>
          <w:iCs/>
        </w:rPr>
        <w:t>…)”</w:t>
      </w:r>
      <w:r>
        <w:rPr>
          <w:rFonts w:ascii="Arial" w:hAnsi="Arial" w:cs="Arial"/>
        </w:rPr>
        <w:t xml:space="preserve"> </w:t>
      </w:r>
      <w:r w:rsidR="000C3A89" w:rsidRPr="006F606A">
        <w:rPr>
          <w:rFonts w:ascii="Arial" w:hAnsi="Arial" w:cs="Arial"/>
          <w:sz w:val="24"/>
          <w:szCs w:val="24"/>
        </w:rPr>
        <w:t>(</w:t>
      </w:r>
      <w:r w:rsidR="000C3A89">
        <w:rPr>
          <w:rFonts w:ascii="Arial" w:hAnsi="Arial" w:cs="Arial"/>
          <w:sz w:val="24"/>
          <w:szCs w:val="24"/>
        </w:rPr>
        <w:t xml:space="preserve">Ver folios del 172 al 174 del expediente administrativo) </w:t>
      </w:r>
    </w:p>
    <w:p w14:paraId="49C40348" w14:textId="02EBC41E" w:rsidR="000A58B3" w:rsidRDefault="000A58B3" w:rsidP="000C3A89">
      <w:pPr>
        <w:spacing w:after="0"/>
        <w:ind w:left="851" w:right="851"/>
        <w:jc w:val="both"/>
        <w:rPr>
          <w:rFonts w:ascii="Arial" w:hAnsi="Arial" w:cs="Arial"/>
          <w:b/>
          <w:bCs/>
          <w:sz w:val="24"/>
          <w:szCs w:val="24"/>
        </w:rPr>
      </w:pPr>
    </w:p>
    <w:p w14:paraId="1D0933A1" w14:textId="54287994" w:rsidR="00FE5C00" w:rsidRPr="006F32AF" w:rsidRDefault="000A58B3" w:rsidP="006638A4">
      <w:pPr>
        <w:spacing w:line="240" w:lineRule="atLeast"/>
        <w:jc w:val="both"/>
        <w:rPr>
          <w:rFonts w:ascii="Arial" w:hAnsi="Arial" w:cs="Arial"/>
          <w:sz w:val="24"/>
          <w:szCs w:val="24"/>
        </w:rPr>
      </w:pPr>
      <w:r w:rsidRPr="000A58B3">
        <w:rPr>
          <w:rFonts w:ascii="Arial" w:hAnsi="Arial" w:cs="Arial"/>
          <w:b/>
          <w:bCs/>
          <w:sz w:val="24"/>
          <w:szCs w:val="24"/>
        </w:rPr>
        <w:t>DECIMO PRIMERO:</w:t>
      </w:r>
      <w:r>
        <w:rPr>
          <w:rFonts w:ascii="Arial" w:hAnsi="Arial" w:cs="Arial"/>
          <w:sz w:val="24"/>
          <w:szCs w:val="24"/>
        </w:rPr>
        <w:t xml:space="preserve"> </w:t>
      </w:r>
      <w:r w:rsidR="00FE5C00" w:rsidRPr="006F32AF">
        <w:rPr>
          <w:rFonts w:ascii="Arial" w:hAnsi="Arial" w:cs="Arial"/>
          <w:sz w:val="24"/>
          <w:szCs w:val="24"/>
        </w:rPr>
        <w:t>El Tribunal Contencioso Administrativo</w:t>
      </w:r>
      <w:r w:rsidR="00FE5C00" w:rsidRPr="006F32AF">
        <w:rPr>
          <w:sz w:val="24"/>
          <w:szCs w:val="24"/>
        </w:rPr>
        <w:t xml:space="preserve"> </w:t>
      </w:r>
      <w:r w:rsidR="00FE5C00" w:rsidRPr="006F32AF">
        <w:rPr>
          <w:rFonts w:ascii="Arial" w:hAnsi="Arial" w:cs="Arial"/>
          <w:sz w:val="24"/>
          <w:szCs w:val="24"/>
        </w:rPr>
        <w:t xml:space="preserve">y Civil de Hacienda, </w:t>
      </w:r>
      <w:r w:rsidR="006F32AF" w:rsidRPr="006F32AF">
        <w:rPr>
          <w:rFonts w:ascii="Arial" w:hAnsi="Arial" w:cs="Arial"/>
          <w:sz w:val="24"/>
          <w:szCs w:val="24"/>
        </w:rPr>
        <w:t xml:space="preserve">del </w:t>
      </w:r>
      <w:r w:rsidR="00FE5C00" w:rsidRPr="006F32AF">
        <w:rPr>
          <w:rFonts w:ascii="Arial" w:hAnsi="Arial" w:cs="Arial"/>
          <w:sz w:val="24"/>
          <w:szCs w:val="24"/>
        </w:rPr>
        <w:t>Segundo Circuito Judicial</w:t>
      </w:r>
      <w:r w:rsidR="006F32AF" w:rsidRPr="006F32AF">
        <w:rPr>
          <w:rFonts w:ascii="Arial" w:hAnsi="Arial" w:cs="Arial"/>
          <w:sz w:val="24"/>
          <w:szCs w:val="24"/>
        </w:rPr>
        <w:t xml:space="preserve"> de </w:t>
      </w:r>
      <w:r w:rsidR="00FE5C00" w:rsidRPr="006F32AF">
        <w:rPr>
          <w:rFonts w:ascii="Arial" w:hAnsi="Arial" w:cs="Arial"/>
          <w:sz w:val="24"/>
          <w:szCs w:val="24"/>
        </w:rPr>
        <w:t>San</w:t>
      </w:r>
      <w:r w:rsidR="006F32AF" w:rsidRPr="006F32AF">
        <w:rPr>
          <w:rFonts w:ascii="Arial" w:hAnsi="Arial" w:cs="Arial"/>
          <w:sz w:val="24"/>
          <w:szCs w:val="24"/>
        </w:rPr>
        <w:t xml:space="preserve"> José</w:t>
      </w:r>
      <w:r w:rsidR="00FE5C00" w:rsidRPr="006F32AF">
        <w:rPr>
          <w:rFonts w:ascii="Arial" w:hAnsi="Arial" w:cs="Arial"/>
          <w:sz w:val="24"/>
          <w:szCs w:val="24"/>
        </w:rPr>
        <w:t xml:space="preserve">, en su </w:t>
      </w:r>
      <w:r w:rsidR="00FE5C00" w:rsidRPr="00995C22">
        <w:rPr>
          <w:rFonts w:ascii="Arial" w:hAnsi="Arial" w:cs="Arial"/>
          <w:b/>
          <w:bCs/>
          <w:sz w:val="24"/>
          <w:szCs w:val="24"/>
        </w:rPr>
        <w:t>Resolución N</w:t>
      </w:r>
      <w:r w:rsidR="00995C22" w:rsidRPr="00995C22">
        <w:rPr>
          <w:rFonts w:ascii="Arial" w:hAnsi="Arial" w:cs="Arial"/>
          <w:b/>
          <w:bCs/>
          <w:sz w:val="24"/>
          <w:szCs w:val="24"/>
        </w:rPr>
        <w:t xml:space="preserve">o. </w:t>
      </w:r>
      <w:r w:rsidR="00554572">
        <w:rPr>
          <w:rFonts w:ascii="Arial" w:hAnsi="Arial" w:cs="Arial"/>
          <w:b/>
          <w:bCs/>
          <w:sz w:val="24"/>
          <w:szCs w:val="24"/>
        </w:rPr>
        <w:t>20240</w:t>
      </w:r>
      <w:r w:rsidR="00FE5C00" w:rsidRPr="00995C22">
        <w:rPr>
          <w:rFonts w:ascii="Arial" w:hAnsi="Arial" w:cs="Arial"/>
          <w:b/>
          <w:bCs/>
          <w:sz w:val="24"/>
          <w:szCs w:val="24"/>
        </w:rPr>
        <w:t xml:space="preserve">07724 de las 16:58 horas del 31 de </w:t>
      </w:r>
      <w:r w:rsidR="00995C22">
        <w:rPr>
          <w:rFonts w:ascii="Arial" w:hAnsi="Arial" w:cs="Arial"/>
          <w:b/>
          <w:bCs/>
          <w:sz w:val="24"/>
          <w:szCs w:val="24"/>
        </w:rPr>
        <w:t>o</w:t>
      </w:r>
      <w:r w:rsidR="00FE5C00" w:rsidRPr="00995C22">
        <w:rPr>
          <w:rFonts w:ascii="Arial" w:hAnsi="Arial" w:cs="Arial"/>
          <w:b/>
          <w:bCs/>
          <w:sz w:val="24"/>
          <w:szCs w:val="24"/>
        </w:rPr>
        <w:t>ctubre del 2024</w:t>
      </w:r>
      <w:r w:rsidR="00FE5C00" w:rsidRPr="006F32AF">
        <w:rPr>
          <w:rFonts w:ascii="Arial" w:hAnsi="Arial" w:cs="Arial"/>
          <w:sz w:val="24"/>
          <w:szCs w:val="24"/>
        </w:rPr>
        <w:t xml:space="preserve">, </w:t>
      </w:r>
      <w:r w:rsidR="006F32AF" w:rsidRPr="006F32AF">
        <w:rPr>
          <w:rFonts w:ascii="Arial" w:hAnsi="Arial" w:cs="Arial"/>
          <w:sz w:val="24"/>
          <w:szCs w:val="24"/>
        </w:rPr>
        <w:t xml:space="preserve">resuelve rechazar </w:t>
      </w:r>
      <w:r w:rsidR="00DE42DE">
        <w:rPr>
          <w:rFonts w:ascii="Arial" w:hAnsi="Arial" w:cs="Arial"/>
          <w:sz w:val="24"/>
          <w:szCs w:val="24"/>
        </w:rPr>
        <w:t xml:space="preserve">la </w:t>
      </w:r>
      <w:r w:rsidR="006F32AF" w:rsidRPr="006F32AF">
        <w:rPr>
          <w:rFonts w:ascii="Arial" w:hAnsi="Arial" w:cs="Arial"/>
          <w:sz w:val="24"/>
          <w:szCs w:val="24"/>
        </w:rPr>
        <w:t xml:space="preserve">medida cautelar que presentara </w:t>
      </w:r>
      <w:r w:rsidR="00DE42DE">
        <w:rPr>
          <w:rFonts w:ascii="Arial" w:hAnsi="Arial" w:cs="Arial"/>
          <w:sz w:val="24"/>
          <w:szCs w:val="24"/>
        </w:rPr>
        <w:t xml:space="preserve">la empresa </w:t>
      </w:r>
      <w:proofErr w:type="gramStart"/>
      <w:r w:rsidR="006F32AF" w:rsidRPr="006F32AF">
        <w:rPr>
          <w:rFonts w:ascii="Arial" w:hAnsi="Arial" w:cs="Arial"/>
          <w:b/>
          <w:bCs/>
          <w:sz w:val="24"/>
          <w:szCs w:val="24"/>
        </w:rPr>
        <w:t>A</w:t>
      </w:r>
      <w:r w:rsidR="00DD766D">
        <w:rPr>
          <w:rFonts w:ascii="Arial" w:hAnsi="Arial" w:cs="Arial"/>
          <w:b/>
          <w:bCs/>
          <w:sz w:val="24"/>
          <w:szCs w:val="24"/>
        </w:rPr>
        <w:t>.B.S.J.L.</w:t>
      </w:r>
      <w:r w:rsidR="006F32AF">
        <w:rPr>
          <w:rFonts w:ascii="Arial" w:hAnsi="Arial" w:cs="Arial"/>
          <w:sz w:val="24"/>
          <w:szCs w:val="24"/>
        </w:rPr>
        <w:t>.</w:t>
      </w:r>
      <w:proofErr w:type="gramEnd"/>
    </w:p>
    <w:p w14:paraId="760777C8" w14:textId="1920E4AC" w:rsidR="00FE5C00" w:rsidRPr="006F32AF" w:rsidRDefault="00FE5C00" w:rsidP="00FE5C00">
      <w:pPr>
        <w:pStyle w:val="app-page-detaildocumentany"/>
        <w:shd w:val="clear" w:color="auto" w:fill="FFFFFF"/>
        <w:spacing w:line="240" w:lineRule="atLeast"/>
        <w:ind w:left="851" w:right="851"/>
        <w:jc w:val="both"/>
        <w:rPr>
          <w:rFonts w:eastAsiaTheme="minorHAnsi"/>
          <w:i/>
          <w:iCs/>
          <w:color w:val="auto"/>
          <w:sz w:val="22"/>
          <w:szCs w:val="22"/>
          <w:lang w:eastAsia="en-US"/>
          <w14:ligatures w14:val="none"/>
        </w:rPr>
      </w:pPr>
      <w:r w:rsidRPr="006F32AF">
        <w:rPr>
          <w:rFonts w:eastAsiaTheme="minorHAnsi"/>
          <w:i/>
          <w:iCs/>
          <w:color w:val="auto"/>
          <w:sz w:val="22"/>
          <w:szCs w:val="22"/>
          <w:lang w:eastAsia="en-US"/>
          <w14:ligatures w14:val="none"/>
        </w:rPr>
        <w:t>“(…)</w:t>
      </w:r>
      <w:r w:rsidR="00187073" w:rsidRPr="00D15E98">
        <w:rPr>
          <w:rFonts w:eastAsiaTheme="minorHAnsi"/>
          <w:b/>
          <w:bCs/>
          <w:i/>
          <w:iCs/>
          <w:color w:val="auto"/>
          <w:sz w:val="22"/>
          <w:szCs w:val="22"/>
          <w:lang w:eastAsia="en-US"/>
          <w14:ligatures w14:val="none"/>
        </w:rPr>
        <w:t xml:space="preserve"> </w:t>
      </w:r>
      <w:r w:rsidRPr="00D15E98">
        <w:rPr>
          <w:rFonts w:eastAsiaTheme="minorHAnsi"/>
          <w:b/>
          <w:bCs/>
          <w:i/>
          <w:iCs/>
          <w:color w:val="auto"/>
          <w:sz w:val="22"/>
          <w:szCs w:val="22"/>
          <w:lang w:eastAsia="en-US"/>
          <w14:ligatures w14:val="none"/>
        </w:rPr>
        <w:t xml:space="preserve">VIII) SOBRE EL CASO CONCRETO: </w:t>
      </w:r>
      <w:r w:rsidRPr="006F32AF">
        <w:rPr>
          <w:rFonts w:eastAsiaTheme="minorHAnsi"/>
          <w:i/>
          <w:iCs/>
          <w:color w:val="auto"/>
          <w:sz w:val="22"/>
          <w:szCs w:val="22"/>
          <w:lang w:eastAsia="en-US"/>
          <w14:ligatures w14:val="none"/>
        </w:rPr>
        <w:t xml:space="preserve">partiendo de lo anteriormente expuesto, se procede a realizar el estudio concreto de los elementos requeridos por los artículos 21 y 22 del Código Procesal Contencioso </w:t>
      </w:r>
      <w:r w:rsidRPr="006F32AF">
        <w:rPr>
          <w:rFonts w:eastAsiaTheme="minorHAnsi"/>
          <w:i/>
          <w:iCs/>
          <w:color w:val="auto"/>
          <w:sz w:val="22"/>
          <w:szCs w:val="22"/>
          <w:lang w:eastAsia="en-US"/>
          <w14:ligatures w14:val="none"/>
        </w:rPr>
        <w:lastRenderedPageBreak/>
        <w:t xml:space="preserve">Administrativo, de acuerdo con los argumentos de ambas partes y los elementos de prueba aportados al expediente, haciendo la observación que es una carga procesal para la parte interesada, al tenor de los artículos 220 del mencionado Código y el 41 del Código Procesal Civil, probar las afirmaciones que haga en apoyo de sus pretensiones. </w:t>
      </w:r>
      <w:r w:rsidRPr="00D15E98">
        <w:rPr>
          <w:rFonts w:eastAsiaTheme="minorHAnsi"/>
          <w:b/>
          <w:bCs/>
          <w:i/>
          <w:iCs/>
          <w:color w:val="auto"/>
          <w:sz w:val="22"/>
          <w:szCs w:val="22"/>
          <w:lang w:eastAsia="en-US"/>
          <w14:ligatures w14:val="none"/>
        </w:rPr>
        <w:t>APARIENCIA DE BUEN DERECHO:</w:t>
      </w:r>
      <w:r w:rsidRPr="006F32AF">
        <w:rPr>
          <w:rFonts w:eastAsiaTheme="minorHAnsi"/>
          <w:i/>
          <w:iCs/>
          <w:color w:val="auto"/>
          <w:sz w:val="22"/>
          <w:szCs w:val="22"/>
          <w:lang w:eastAsia="en-US"/>
          <w14:ligatures w14:val="none"/>
        </w:rPr>
        <w:t xml:space="preserve"> Se observa, de forma preliminar, que la teoría del caso expuesta no está razonablemente motivada, si bien es cierto la parte actora realiza un relato del acontecer en el caso que nos ocupa, los argumentos que da no permiten tener por acreditado este presupuesto, véase como la parte accionante indica que se ha infringido el derecho de defensa y debido proceso legal, al haberse nombrado como nuevo operador provisionalísimo a la empresa H</w:t>
      </w:r>
      <w:r w:rsidR="00266CF6">
        <w:rPr>
          <w:rFonts w:eastAsiaTheme="minorHAnsi"/>
          <w:i/>
          <w:iCs/>
          <w:color w:val="auto"/>
          <w:sz w:val="22"/>
          <w:szCs w:val="22"/>
          <w:lang w:eastAsia="en-US"/>
          <w14:ligatures w14:val="none"/>
        </w:rPr>
        <w:t>.B.</w:t>
      </w:r>
      <w:r w:rsidRPr="006F32AF">
        <w:rPr>
          <w:rFonts w:eastAsiaTheme="minorHAnsi"/>
          <w:i/>
          <w:iCs/>
          <w:color w:val="auto"/>
          <w:sz w:val="22"/>
          <w:szCs w:val="22"/>
          <w:lang w:eastAsia="en-US"/>
          <w14:ligatures w14:val="none"/>
        </w:rPr>
        <w:t xml:space="preserve">; ese simple relato no es suficiente para tener por acreditada la apariencia de buen derecho. Se desconoce de forma total cual es el análisis que lleva a quien acciona a considerar que existe una eventual violación de sus derechos. En este sentido es necesario indicar que si bien es cierto el fondo del asunto no llega a ser resuelto en esta instancia, el desarrollar la teoría del caso es de vital importancia, puesto que como se desarrolló en </w:t>
      </w:r>
      <w:proofErr w:type="spellStart"/>
      <w:r w:rsidRPr="006F32AF">
        <w:rPr>
          <w:rFonts w:eastAsiaTheme="minorHAnsi"/>
          <w:i/>
          <w:iCs/>
          <w:color w:val="auto"/>
          <w:sz w:val="22"/>
          <w:szCs w:val="22"/>
          <w:lang w:eastAsia="en-US"/>
          <w14:ligatures w14:val="none"/>
        </w:rPr>
        <w:t>lineas</w:t>
      </w:r>
      <w:proofErr w:type="spellEnd"/>
      <w:r w:rsidRPr="006F32AF">
        <w:rPr>
          <w:rFonts w:eastAsiaTheme="minorHAnsi"/>
          <w:i/>
          <w:iCs/>
          <w:color w:val="auto"/>
          <w:sz w:val="22"/>
          <w:szCs w:val="22"/>
          <w:lang w:eastAsia="en-US"/>
          <w14:ligatures w14:val="none"/>
        </w:rPr>
        <w:t xml:space="preserve"> atrás, en este presupuesto se analiza la seriedad de la demanda, de modo que, se pueda entender la posibilidad de que en un futuro proceso de conocimiento su pretensión pueda ser atendida; no obstante, eso no pasa en el presente caso. De los hechos relatados por la parte actora en su escrito no se logra extraer con claridad que pretende, por un lado sostiene que su empresa ejercía como operario provisional, posteriormente cuestiona que se otorgó un nuevo permiso en las mismas condiciones que poseía pero a la empresa demandada,   y que eso le genera un daño grave, pero ciertamente con lo alegado no se puede entrar a analizar si es posible que a futuro los hechos puedan ser conocidos en un proceso de conocimiento, esto en el tanto no existe un razonamiento motivado de su teoría del caso, no se entiende porque considera violentados los derechos que alega y mucho menos en que han consistido esas violaciones -si es que se han presentado-. Nótese como primero indica que hay nulidad de los actos que impugna por qué "[...] se irrespetó el derecho de concesión ante una evidente defectuosa tramitación del proceso de renovación de concesión [...]", ; no obstante omite la parte señalar cuales fueron los defectos que por su parte fueron observados, y todo su relato más bien tiene como punto central, la inconformidad con una nueva concesión otorgada, al menos de carácter provisionalísimo, a otra empresa; pero nunca justificando que nulidades se han presentado. Posteriormente relata que la recomendación que se hizo en el informe CTP-DTDIC-INF-0173-2023 no se ajusta a derecho, y parece justificar que el informe tiene contradicciones, pero ciertamente de lo que adjunta la parte, no se entiende con claridad a que refiere esa contradicción, pues parece que incluso se hace referencia a otra empresa (CAMPOS RODRIGUEZ MANSION SOCIEDAD ANÓNIMA), y luego reitera su inconformidad con la licitación que ya fue otorgada a la empresa hermanos bonilla, pero nunca justifica su teoría del caso, y es que se debe insistir, los argumentos que brinda la parte todos son para descalificar la licitación que se dio, pero no para lograr acreditar una apariencia de buen derecho en sede cautelar; si la parte se encontraba inconforme, existen </w:t>
      </w:r>
      <w:r w:rsidRPr="006F32AF">
        <w:rPr>
          <w:rFonts w:eastAsiaTheme="minorHAnsi"/>
          <w:i/>
          <w:iCs/>
          <w:color w:val="auto"/>
          <w:sz w:val="22"/>
          <w:szCs w:val="22"/>
          <w:lang w:eastAsia="en-US"/>
          <w14:ligatures w14:val="none"/>
        </w:rPr>
        <w:lastRenderedPageBreak/>
        <w:t xml:space="preserve">remedios procesales a la luz de la ley de contratación que pudo haber ejercido la empresa, y si es que esos remedios procesales le fueron </w:t>
      </w:r>
      <w:proofErr w:type="spellStart"/>
      <w:r w:rsidRPr="006F32AF">
        <w:rPr>
          <w:rFonts w:eastAsiaTheme="minorHAnsi"/>
          <w:i/>
          <w:iCs/>
          <w:color w:val="auto"/>
          <w:sz w:val="22"/>
          <w:szCs w:val="22"/>
          <w:lang w:eastAsia="en-US"/>
          <w14:ligatures w14:val="none"/>
        </w:rPr>
        <w:t>cohartados</w:t>
      </w:r>
      <w:proofErr w:type="spellEnd"/>
      <w:r w:rsidRPr="006F32AF">
        <w:rPr>
          <w:rFonts w:eastAsiaTheme="minorHAnsi"/>
          <w:i/>
          <w:iCs/>
          <w:color w:val="auto"/>
          <w:sz w:val="22"/>
          <w:szCs w:val="22"/>
          <w:lang w:eastAsia="en-US"/>
          <w14:ligatures w14:val="none"/>
        </w:rPr>
        <w:t xml:space="preserve">, debió haber traído a esta instancia y justificar los mismos, sin embargo no lo hace. Tal yerro solo puede ser reprochable a la misma parte </w:t>
      </w:r>
      <w:proofErr w:type="spellStart"/>
      <w:r w:rsidRPr="006F32AF">
        <w:rPr>
          <w:rFonts w:eastAsiaTheme="minorHAnsi"/>
          <w:i/>
          <w:iCs/>
          <w:color w:val="auto"/>
          <w:sz w:val="22"/>
          <w:szCs w:val="22"/>
          <w:lang w:eastAsia="en-US"/>
          <w14:ligatures w14:val="none"/>
        </w:rPr>
        <w:t>gestionante</w:t>
      </w:r>
      <w:proofErr w:type="spellEnd"/>
      <w:r w:rsidRPr="006F32AF">
        <w:rPr>
          <w:rFonts w:eastAsiaTheme="minorHAnsi"/>
          <w:i/>
          <w:iCs/>
          <w:color w:val="auto"/>
          <w:sz w:val="22"/>
          <w:szCs w:val="22"/>
          <w:lang w:eastAsia="en-US"/>
          <w14:ligatures w14:val="none"/>
        </w:rPr>
        <w:t>. Con el tercer alegato de nulidad, el escenario no es distinto, todo lo contrario, solo reafirma la tesis que se ha venido sosteniendo que la empresa, más allá de justificar su teoría del caso, expone su inconformidad con la adjudicación que fue realizada, vea que su relato en este tercer motivo es literalmente el siguiente "[...] todos son ilegales por cuanto fueron emanados como producto de una actividad procesal defectuosa, que dejó a la empresa operadora de la ruta en total estado de indefensión al disponerse que no se había cumplido con presentar el estudio de manual de calidad, pese a que se presentó oportunamente, como consta en los hechos tercero al octavo [...]", ahora, contrario a lo que la parte sostiene, el manual de calidad por el cual fue rechazada la concesión, no se localiza en autos, lo cual de igual forma, no podría analizarse por el fondo, pero que sirve a esta juzgadora para justificar, que el único elemento del que podría realizando un análisis extendido de la apariencia de buen derecho, no coincide con los autos, por lo que no puede considerarse. La última de las nulidades que alega es que la empresa H</w:t>
      </w:r>
      <w:r w:rsidR="00266CF6">
        <w:rPr>
          <w:rFonts w:eastAsiaTheme="minorHAnsi"/>
          <w:i/>
          <w:iCs/>
          <w:color w:val="auto"/>
          <w:sz w:val="22"/>
          <w:szCs w:val="22"/>
          <w:lang w:eastAsia="en-US"/>
          <w14:ligatures w14:val="none"/>
        </w:rPr>
        <w:t>.B.</w:t>
      </w:r>
      <w:r w:rsidRPr="006F32AF">
        <w:rPr>
          <w:rFonts w:eastAsiaTheme="minorHAnsi"/>
          <w:i/>
          <w:iCs/>
          <w:color w:val="auto"/>
          <w:sz w:val="22"/>
          <w:szCs w:val="22"/>
          <w:lang w:eastAsia="en-US"/>
          <w14:ligatures w14:val="none"/>
        </w:rPr>
        <w:t xml:space="preserve">, no cumple con los requisitos para la concesión, nuevamente argumentos referidos a una inconformidad con la concesión que se adjudicó, pero no para justificar su propia teoría del caso; por ello, los alegatos que se esbozan para justificar la apariencia de buen derecho resultan a criterio de esta juzgadora omisos y escuetos por lo que impiden tener por cierto este presupuesto. Tome en cuenta la parte </w:t>
      </w:r>
      <w:proofErr w:type="spellStart"/>
      <w:r w:rsidRPr="006F32AF">
        <w:rPr>
          <w:rFonts w:eastAsiaTheme="minorHAnsi"/>
          <w:i/>
          <w:iCs/>
          <w:color w:val="auto"/>
          <w:sz w:val="22"/>
          <w:szCs w:val="22"/>
          <w:lang w:eastAsia="en-US"/>
          <w14:ligatures w14:val="none"/>
        </w:rPr>
        <w:t>gestionante</w:t>
      </w:r>
      <w:proofErr w:type="spellEnd"/>
      <w:r w:rsidRPr="006F32AF">
        <w:rPr>
          <w:rFonts w:eastAsiaTheme="minorHAnsi"/>
          <w:i/>
          <w:iCs/>
          <w:color w:val="auto"/>
          <w:sz w:val="22"/>
          <w:szCs w:val="22"/>
          <w:lang w:eastAsia="en-US"/>
          <w14:ligatures w14:val="none"/>
        </w:rPr>
        <w:t xml:space="preserve"> que no basta con indicar someramente que existe una probabilidad de que el juicio de cognición sea resuelto a su favor, sino que deberá sostener ante esta instancia, argumentos que no resulten carentes de seriedad, y que le permita a la persona juzgadora analizar </w:t>
      </w:r>
      <w:proofErr w:type="spellStart"/>
      <w:r w:rsidRPr="006F32AF">
        <w:rPr>
          <w:rFonts w:eastAsiaTheme="minorHAnsi"/>
          <w:i/>
          <w:iCs/>
          <w:color w:val="auto"/>
          <w:sz w:val="22"/>
          <w:szCs w:val="22"/>
          <w:lang w:eastAsia="en-US"/>
          <w14:ligatures w14:val="none"/>
        </w:rPr>
        <w:t>que</w:t>
      </w:r>
      <w:proofErr w:type="spellEnd"/>
      <w:r w:rsidRPr="006F32AF">
        <w:rPr>
          <w:rFonts w:eastAsiaTheme="minorHAnsi"/>
          <w:i/>
          <w:iCs/>
          <w:color w:val="auto"/>
          <w:sz w:val="22"/>
          <w:szCs w:val="22"/>
          <w:lang w:eastAsia="en-US"/>
          <w14:ligatures w14:val="none"/>
        </w:rPr>
        <w:t xml:space="preserve"> tan factible es su teoría del caso ante un eventual proceso de conocimiento, claro está sin entrar a realizar un juicio valorativo sobre el fondo del conflicto, lo cual deberá ser resuelto en la instancia judicial correspondiente y no en este proceso cautelar. Es por ello, que al tenor de lo dispuesto en el artículo 21 del Código Procesal Contencioso Administrativo, esta juzgadora es del criterio, de </w:t>
      </w:r>
      <w:proofErr w:type="gramStart"/>
      <w:r w:rsidRPr="006F32AF">
        <w:rPr>
          <w:rFonts w:eastAsiaTheme="minorHAnsi"/>
          <w:i/>
          <w:iCs/>
          <w:color w:val="auto"/>
          <w:sz w:val="22"/>
          <w:szCs w:val="22"/>
          <w:lang w:eastAsia="en-US"/>
          <w14:ligatures w14:val="none"/>
        </w:rPr>
        <w:t>que</w:t>
      </w:r>
      <w:proofErr w:type="gramEnd"/>
      <w:r w:rsidRPr="006F32AF">
        <w:rPr>
          <w:rFonts w:eastAsiaTheme="minorHAnsi"/>
          <w:i/>
          <w:iCs/>
          <w:color w:val="auto"/>
          <w:sz w:val="22"/>
          <w:szCs w:val="22"/>
          <w:lang w:eastAsia="en-US"/>
          <w14:ligatures w14:val="none"/>
        </w:rPr>
        <w:t xml:space="preserve"> en la presente acción, no existe una apariencia de buen derecho. De modo que, por la ausencia probatoria, así como la ausencia de todo fundamento teórico que le permitan a esta juzgadora justificar, el por qué eventualmente no </w:t>
      </w:r>
      <w:r w:rsidR="00F0319D" w:rsidRPr="006F32AF">
        <w:rPr>
          <w:rFonts w:eastAsiaTheme="minorHAnsi"/>
          <w:i/>
          <w:iCs/>
          <w:color w:val="auto"/>
          <w:sz w:val="22"/>
          <w:szCs w:val="22"/>
          <w:lang w:eastAsia="en-US"/>
          <w14:ligatures w14:val="none"/>
        </w:rPr>
        <w:t>sería</w:t>
      </w:r>
      <w:r w:rsidRPr="006F32AF">
        <w:rPr>
          <w:rFonts w:eastAsiaTheme="minorHAnsi"/>
          <w:i/>
          <w:iCs/>
          <w:color w:val="auto"/>
          <w:sz w:val="22"/>
          <w:szCs w:val="22"/>
          <w:lang w:eastAsia="en-US"/>
          <w14:ligatures w14:val="none"/>
        </w:rPr>
        <w:t xml:space="preserve"> irrisorio plantear un proceso de conocimiento, quien suscribe no puede dar por acreditado el presente presupuesto.</w:t>
      </w:r>
    </w:p>
    <w:p w14:paraId="72A82873" w14:textId="77777777" w:rsidR="00187073" w:rsidRDefault="00187073" w:rsidP="00FE5C00">
      <w:pPr>
        <w:pStyle w:val="app-page-detaildocumentany"/>
        <w:shd w:val="clear" w:color="auto" w:fill="FFFFFF"/>
        <w:spacing w:line="240" w:lineRule="atLeast"/>
        <w:ind w:left="851" w:right="851"/>
        <w:jc w:val="both"/>
        <w:rPr>
          <w:rFonts w:eastAsiaTheme="minorHAnsi"/>
          <w:i/>
          <w:iCs/>
          <w:color w:val="auto"/>
          <w:sz w:val="22"/>
          <w:szCs w:val="22"/>
          <w:lang w:eastAsia="en-US"/>
          <w14:ligatures w14:val="none"/>
        </w:rPr>
      </w:pPr>
    </w:p>
    <w:p w14:paraId="178B1E48" w14:textId="6647D2C7" w:rsidR="00FE5C00" w:rsidRPr="006F32AF" w:rsidRDefault="00FE5C00" w:rsidP="00FE5C00">
      <w:pPr>
        <w:pStyle w:val="app-page-detaildocumentany"/>
        <w:shd w:val="clear" w:color="auto" w:fill="FFFFFF"/>
        <w:spacing w:line="240" w:lineRule="atLeast"/>
        <w:ind w:left="851" w:right="851"/>
        <w:jc w:val="both"/>
        <w:rPr>
          <w:rFonts w:eastAsiaTheme="minorHAnsi"/>
          <w:i/>
          <w:iCs/>
          <w:color w:val="auto"/>
          <w:sz w:val="22"/>
          <w:szCs w:val="22"/>
          <w:lang w:eastAsia="en-US"/>
          <w14:ligatures w14:val="none"/>
        </w:rPr>
      </w:pPr>
      <w:r w:rsidRPr="006F32AF">
        <w:rPr>
          <w:rFonts w:eastAsiaTheme="minorHAnsi"/>
          <w:i/>
          <w:iCs/>
          <w:color w:val="auto"/>
          <w:sz w:val="22"/>
          <w:szCs w:val="22"/>
          <w:lang w:eastAsia="en-US"/>
          <w14:ligatures w14:val="none"/>
        </w:rPr>
        <w:t xml:space="preserve">En cuanto al </w:t>
      </w:r>
      <w:r w:rsidRPr="00D15E98">
        <w:rPr>
          <w:rFonts w:eastAsiaTheme="minorHAnsi"/>
          <w:b/>
          <w:bCs/>
          <w:i/>
          <w:iCs/>
          <w:color w:val="auto"/>
          <w:sz w:val="22"/>
          <w:szCs w:val="22"/>
          <w:lang w:eastAsia="en-US"/>
          <w14:ligatures w14:val="none"/>
        </w:rPr>
        <w:t>PELIGRO EN LA DEMORA</w:t>
      </w:r>
      <w:r w:rsidRPr="006F32AF">
        <w:rPr>
          <w:rFonts w:eastAsiaTheme="minorHAnsi"/>
          <w:i/>
          <w:iCs/>
          <w:color w:val="auto"/>
          <w:sz w:val="22"/>
          <w:szCs w:val="22"/>
          <w:lang w:eastAsia="en-US"/>
          <w14:ligatures w14:val="none"/>
        </w:rPr>
        <w:t xml:space="preserve">: ahora bien, como se indicó líneas arriba, para la procedencia de la tutela cautelar se requiere según disposición legal, que la ejecución o permanencia de la conducta administrativa sometida al proceso produzca </w:t>
      </w:r>
      <w:r w:rsidRPr="00D15E98">
        <w:rPr>
          <w:rFonts w:eastAsiaTheme="minorHAnsi"/>
          <w:b/>
          <w:bCs/>
          <w:i/>
          <w:iCs/>
          <w:color w:val="auto"/>
          <w:sz w:val="22"/>
          <w:szCs w:val="22"/>
          <w:lang w:eastAsia="en-US"/>
          <w14:ligatures w14:val="none"/>
        </w:rPr>
        <w:t>daños o perjuicios, graves, actuales o potenciales</w:t>
      </w:r>
      <w:r w:rsidRPr="006F32AF">
        <w:rPr>
          <w:rFonts w:eastAsiaTheme="minorHAnsi"/>
          <w:i/>
          <w:iCs/>
          <w:color w:val="auto"/>
          <w:sz w:val="22"/>
          <w:szCs w:val="22"/>
          <w:lang w:eastAsia="en-US"/>
          <w14:ligatures w14:val="none"/>
        </w:rPr>
        <w:t xml:space="preserve">, en la situación jurídica del promovente. Dicho daño deberá alcanzar una magnitud de gravedad, y esa gravedad únicamente se podrá constatar con la prueba pertinente, necesaria y contundente para evidenciarlo; carga procesal que de conformidad con el </w:t>
      </w:r>
      <w:r w:rsidRPr="006F32AF">
        <w:rPr>
          <w:rFonts w:eastAsiaTheme="minorHAnsi"/>
          <w:i/>
          <w:iCs/>
          <w:color w:val="auto"/>
          <w:sz w:val="22"/>
          <w:szCs w:val="22"/>
          <w:lang w:eastAsia="en-US"/>
          <w14:ligatures w14:val="none"/>
        </w:rPr>
        <w:lastRenderedPageBreak/>
        <w:t xml:space="preserve">artículo 41 del Código Procesal Civil, el cual por remisión del numeral 220 del Código Procesal Contencioso Administrativo    resulta aplicable, le corresponde a quien formule una pretensión, </w:t>
      </w:r>
      <w:r w:rsidRPr="00D15E98">
        <w:rPr>
          <w:rFonts w:eastAsiaTheme="minorHAnsi"/>
          <w:b/>
          <w:bCs/>
          <w:i/>
          <w:iCs/>
          <w:color w:val="auto"/>
          <w:sz w:val="22"/>
          <w:szCs w:val="22"/>
          <w:lang w:eastAsia="en-US"/>
          <w14:ligatures w14:val="none"/>
        </w:rPr>
        <w:t>respecto a los hechos constitutivos de su derecho</w:t>
      </w:r>
      <w:r w:rsidRPr="006F32AF">
        <w:rPr>
          <w:rFonts w:eastAsiaTheme="minorHAnsi"/>
          <w:i/>
          <w:iCs/>
          <w:color w:val="auto"/>
          <w:sz w:val="22"/>
          <w:szCs w:val="22"/>
          <w:lang w:eastAsia="en-US"/>
          <w14:ligatures w14:val="none"/>
        </w:rPr>
        <w:t xml:space="preserve">; y a criterio de esta juzgadora, no se desprenden los elementos probatorios concretos ni circunstanciados respecto de la existencia de un daño de naturaleza grave. Como se observa, todo el conflicto del asunto deviene del vencimiento de la concesión que tenía otorgada la </w:t>
      </w:r>
      <w:proofErr w:type="spellStart"/>
      <w:r w:rsidRPr="006F32AF">
        <w:rPr>
          <w:rFonts w:eastAsiaTheme="minorHAnsi"/>
          <w:i/>
          <w:iCs/>
          <w:color w:val="auto"/>
          <w:sz w:val="22"/>
          <w:szCs w:val="22"/>
          <w:lang w:eastAsia="en-US"/>
          <w14:ligatures w14:val="none"/>
        </w:rPr>
        <w:t>gestionante</w:t>
      </w:r>
      <w:proofErr w:type="spellEnd"/>
      <w:r w:rsidRPr="006F32AF">
        <w:rPr>
          <w:rFonts w:eastAsiaTheme="minorHAnsi"/>
          <w:i/>
          <w:iCs/>
          <w:color w:val="auto"/>
          <w:sz w:val="22"/>
          <w:szCs w:val="22"/>
          <w:lang w:eastAsia="en-US"/>
          <w14:ligatures w14:val="none"/>
        </w:rPr>
        <w:t xml:space="preserve"> y es claro que al no poder contar más con esa concesión sus ingresos se vean reducidos, no obstante, no quiere decir que la empresa no pueda participar en próximos concursos y que logre la adjudicación de concesiones. Y si bien la parte pretende hacer ver que entraría en quiebra, resulta un tanto contradictorio, que no tenga como sostener a flote una empresa, la cual en sana teoría está debidamente consolidada. Ahora </w:t>
      </w:r>
      <w:proofErr w:type="gramStart"/>
      <w:r w:rsidRPr="006F32AF">
        <w:rPr>
          <w:rFonts w:eastAsiaTheme="minorHAnsi"/>
          <w:i/>
          <w:iCs/>
          <w:color w:val="auto"/>
          <w:sz w:val="22"/>
          <w:szCs w:val="22"/>
          <w:lang w:eastAsia="en-US"/>
          <w14:ligatures w14:val="none"/>
        </w:rPr>
        <w:t>bien</w:t>
      </w:r>
      <w:proofErr w:type="gramEnd"/>
      <w:r w:rsidRPr="006F32AF">
        <w:rPr>
          <w:rFonts w:eastAsiaTheme="minorHAnsi"/>
          <w:i/>
          <w:iCs/>
          <w:color w:val="auto"/>
          <w:sz w:val="22"/>
          <w:szCs w:val="22"/>
          <w:lang w:eastAsia="en-US"/>
          <w14:ligatures w14:val="none"/>
        </w:rPr>
        <w:t xml:space="preserve"> si decisiones administrativas han llevado a un mal manejo de la empresa, es un supuesto que no puede ser analizado ni tomado en cuenta, pues es una situación ajena a la judicial. Mucho se ha insistido, que en esta instancia el daño es el requisito más elemental para que proceda la tutela cautelar, y tal y como se señaló desde el inicio de este apartado, le corresponde a quien formule una pretensión, </w:t>
      </w:r>
      <w:r w:rsidRPr="00D15E98">
        <w:rPr>
          <w:rFonts w:eastAsiaTheme="minorHAnsi"/>
          <w:b/>
          <w:bCs/>
          <w:i/>
          <w:iCs/>
          <w:color w:val="auto"/>
          <w:sz w:val="22"/>
          <w:szCs w:val="22"/>
          <w:lang w:eastAsia="en-US"/>
          <w14:ligatures w14:val="none"/>
        </w:rPr>
        <w:t>respecto a los hechos constitutivos de su derecho</w:t>
      </w:r>
      <w:r w:rsidRPr="006F32AF">
        <w:rPr>
          <w:rFonts w:eastAsiaTheme="minorHAnsi"/>
          <w:i/>
          <w:iCs/>
          <w:color w:val="auto"/>
          <w:sz w:val="22"/>
          <w:szCs w:val="22"/>
          <w:lang w:eastAsia="en-US"/>
          <w14:ligatures w14:val="none"/>
        </w:rPr>
        <w:t xml:space="preserve">; y se resalta esta última frase, puesto que no puede pretender la parte actora alegar un daño sin el más pequeño elemento probatorio, para que sea parte contraria quien venga a desvirtuar un escenario que no se ha acreditado. Por lo dicho anteriormente, no puede esta autoridad justificar el daño que la parte actora está sufriendo. Y tal y como se indicó anteriormente, cautelar aún y cuando se alegue un </w:t>
      </w:r>
      <w:r w:rsidR="00187073" w:rsidRPr="006F32AF">
        <w:rPr>
          <w:rFonts w:eastAsiaTheme="minorHAnsi"/>
          <w:i/>
          <w:iCs/>
          <w:color w:val="auto"/>
          <w:sz w:val="22"/>
          <w:szCs w:val="22"/>
          <w:lang w:eastAsia="en-US"/>
          <w14:ligatures w14:val="none"/>
        </w:rPr>
        <w:t xml:space="preserve">daño, </w:t>
      </w:r>
      <w:r w:rsidR="00187073" w:rsidRPr="00D15E98">
        <w:rPr>
          <w:rFonts w:eastAsiaTheme="minorHAnsi"/>
          <w:b/>
          <w:bCs/>
          <w:i/>
          <w:iCs/>
          <w:color w:val="auto"/>
          <w:sz w:val="22"/>
          <w:szCs w:val="22"/>
          <w:lang w:eastAsia="en-US"/>
          <w14:ligatures w14:val="none"/>
        </w:rPr>
        <w:t>NO</w:t>
      </w:r>
      <w:r w:rsidRPr="00D15E98">
        <w:rPr>
          <w:rFonts w:eastAsiaTheme="minorHAnsi"/>
          <w:b/>
          <w:bCs/>
          <w:i/>
          <w:iCs/>
          <w:color w:val="auto"/>
          <w:sz w:val="22"/>
          <w:szCs w:val="22"/>
          <w:lang w:eastAsia="en-US"/>
          <w14:ligatures w14:val="none"/>
        </w:rPr>
        <w:t xml:space="preserve"> BASTA CON ALEGAR LA EXISTENCIA DEL DAÑO</w:t>
      </w:r>
      <w:r w:rsidRPr="006F32AF">
        <w:rPr>
          <w:rFonts w:eastAsiaTheme="minorHAnsi"/>
          <w:i/>
          <w:iCs/>
          <w:color w:val="auto"/>
          <w:sz w:val="22"/>
          <w:szCs w:val="22"/>
          <w:lang w:eastAsia="en-US"/>
          <w14:ligatures w14:val="none"/>
        </w:rPr>
        <w:t xml:space="preserve"> o perjuicio grave, actual o potencial, </w:t>
      </w:r>
      <w:r w:rsidRPr="00D15E98">
        <w:rPr>
          <w:rFonts w:eastAsiaTheme="minorHAnsi"/>
          <w:b/>
          <w:bCs/>
          <w:i/>
          <w:iCs/>
          <w:color w:val="auto"/>
          <w:sz w:val="22"/>
          <w:szCs w:val="22"/>
          <w:lang w:eastAsia="en-US"/>
          <w14:ligatures w14:val="none"/>
        </w:rPr>
        <w:t>SINO QUE DEBE PROBARSE</w:t>
      </w:r>
      <w:r w:rsidRPr="006F32AF">
        <w:rPr>
          <w:rFonts w:eastAsiaTheme="minorHAnsi"/>
          <w:i/>
          <w:iCs/>
          <w:color w:val="auto"/>
          <w:sz w:val="22"/>
          <w:szCs w:val="22"/>
          <w:lang w:eastAsia="en-US"/>
          <w14:ligatures w14:val="none"/>
        </w:rPr>
        <w:t xml:space="preserve">; en el caso concreto no hay una sola prueba que acredite el daño. Es por ello que no se puede tener por acreditado este presupuesto. Nótese como la empresa </w:t>
      </w:r>
      <w:proofErr w:type="spellStart"/>
      <w:r w:rsidRPr="006F32AF">
        <w:rPr>
          <w:rFonts w:eastAsiaTheme="minorHAnsi"/>
          <w:i/>
          <w:iCs/>
          <w:color w:val="auto"/>
          <w:sz w:val="22"/>
          <w:szCs w:val="22"/>
          <w:lang w:eastAsia="en-US"/>
          <w14:ligatures w14:val="none"/>
        </w:rPr>
        <w:t>gestionante</w:t>
      </w:r>
      <w:proofErr w:type="spellEnd"/>
      <w:r w:rsidRPr="006F32AF">
        <w:rPr>
          <w:rFonts w:eastAsiaTheme="minorHAnsi"/>
          <w:i/>
          <w:iCs/>
          <w:color w:val="auto"/>
          <w:sz w:val="22"/>
          <w:szCs w:val="22"/>
          <w:lang w:eastAsia="en-US"/>
          <w14:ligatures w14:val="none"/>
        </w:rPr>
        <w:t xml:space="preserve"> para justificar el daño señala que su único ingreso ha dejado de percibirse, que no está efectuando su giro comercial y para ello indica que se realizó un estudio de contador público autorizado suscrito por el Licenciado R</w:t>
      </w:r>
      <w:r w:rsidR="00266CF6">
        <w:rPr>
          <w:rFonts w:eastAsiaTheme="minorHAnsi"/>
          <w:i/>
          <w:iCs/>
          <w:color w:val="auto"/>
          <w:sz w:val="22"/>
          <w:szCs w:val="22"/>
          <w:lang w:eastAsia="en-US"/>
          <w14:ligatures w14:val="none"/>
        </w:rPr>
        <w:t>.C.C.</w:t>
      </w:r>
      <w:r w:rsidRPr="006F32AF">
        <w:rPr>
          <w:rFonts w:eastAsiaTheme="minorHAnsi"/>
          <w:i/>
          <w:iCs/>
          <w:color w:val="auto"/>
          <w:sz w:val="22"/>
          <w:szCs w:val="22"/>
          <w:lang w:eastAsia="en-US"/>
          <w14:ligatures w14:val="none"/>
        </w:rPr>
        <w:t xml:space="preserve">, el cual fue aportado a los autos como prueba 44 y que responde a una certificación de estudio financiero empresarial visible a partir de la imagen 876-885. Dicha certificación es conteste en señalar que el único giro de la empresa es el Transporte de personas, situación que no está en tela de duda, y puesto que efectivamente a la empresa no se le está limitando participar en ninguna otra concesión, sino que la concesión de una ruta que </w:t>
      </w:r>
      <w:r w:rsidR="00F0319D" w:rsidRPr="006F32AF">
        <w:rPr>
          <w:rFonts w:eastAsiaTheme="minorHAnsi"/>
          <w:i/>
          <w:iCs/>
          <w:color w:val="auto"/>
          <w:sz w:val="22"/>
          <w:szCs w:val="22"/>
          <w:lang w:eastAsia="en-US"/>
          <w14:ligatures w14:val="none"/>
        </w:rPr>
        <w:t>venía</w:t>
      </w:r>
      <w:r w:rsidRPr="006F32AF">
        <w:rPr>
          <w:rFonts w:eastAsiaTheme="minorHAnsi"/>
          <w:i/>
          <w:iCs/>
          <w:color w:val="auto"/>
          <w:sz w:val="22"/>
          <w:szCs w:val="22"/>
          <w:lang w:eastAsia="en-US"/>
          <w14:ligatures w14:val="none"/>
        </w:rPr>
        <w:t xml:space="preserve"> operando no le fue renovada, pero ello no limita a la empresa a participar en otras concesiones, en cuanto a los despidos de los empleados, es una decisión que no puede ser achacada a un daño, porque se insiste en ningún momento se ha limitado a la empresa a participar en alguna otra contratación; y si la empresa para seguir sus operaciones ha tenido que asumir acuerdos financieros con la CCSS y con ARESEP    son aspectos ajenos y que no puede ahora la empresa justificar como daño, pues son previos a las decisiones que se impugnan en esta instancia, igual situación acontece con la operación crediticia de C</w:t>
      </w:r>
      <w:r w:rsidR="00266CF6">
        <w:rPr>
          <w:rFonts w:eastAsiaTheme="minorHAnsi"/>
          <w:i/>
          <w:iCs/>
          <w:color w:val="auto"/>
          <w:sz w:val="22"/>
          <w:szCs w:val="22"/>
          <w:lang w:eastAsia="en-US"/>
          <w14:ligatures w14:val="none"/>
        </w:rPr>
        <w:t>.</w:t>
      </w:r>
      <w:r w:rsidRPr="006F32AF">
        <w:rPr>
          <w:rFonts w:eastAsiaTheme="minorHAnsi"/>
          <w:i/>
          <w:iCs/>
          <w:color w:val="auto"/>
          <w:sz w:val="22"/>
          <w:szCs w:val="22"/>
          <w:lang w:eastAsia="en-US"/>
          <w14:ligatures w14:val="none"/>
        </w:rPr>
        <w:t xml:space="preserve">, ciertamente todas esas actuaciones son previas al rechazo de la ampliación de la concesión, y si la empresa las asumió a sabiendas que </w:t>
      </w:r>
      <w:r w:rsidRPr="006F32AF">
        <w:rPr>
          <w:rFonts w:eastAsiaTheme="minorHAnsi"/>
          <w:i/>
          <w:iCs/>
          <w:color w:val="auto"/>
          <w:sz w:val="22"/>
          <w:szCs w:val="22"/>
          <w:lang w:eastAsia="en-US"/>
          <w14:ligatures w14:val="none"/>
        </w:rPr>
        <w:lastRenderedPageBreak/>
        <w:t xml:space="preserve">el trámite de la concesión estaba próximo a vencer y que consecuentemente debía pasar nuevamente el filtro para obtener la adjudicación es una decisión administrativa que no puede ahora pretender la </w:t>
      </w:r>
      <w:proofErr w:type="spellStart"/>
      <w:r w:rsidRPr="006F32AF">
        <w:rPr>
          <w:rFonts w:eastAsiaTheme="minorHAnsi"/>
          <w:i/>
          <w:iCs/>
          <w:color w:val="auto"/>
          <w:sz w:val="22"/>
          <w:szCs w:val="22"/>
          <w:lang w:eastAsia="en-US"/>
          <w14:ligatures w14:val="none"/>
        </w:rPr>
        <w:t>gestionante</w:t>
      </w:r>
      <w:proofErr w:type="spellEnd"/>
      <w:r w:rsidRPr="006F32AF">
        <w:rPr>
          <w:rFonts w:eastAsiaTheme="minorHAnsi"/>
          <w:i/>
          <w:iCs/>
          <w:color w:val="auto"/>
          <w:sz w:val="22"/>
          <w:szCs w:val="22"/>
          <w:lang w:eastAsia="en-US"/>
          <w14:ligatures w14:val="none"/>
        </w:rPr>
        <w:t xml:space="preserve"> se vea como un daño, bien lo argumenta el Estado, "[...] evidencia una situación problemática de la empresa y anterior a la emisión del acto por cuya suspensión se propugna, lo cual, de ninguna forma puede ser considerado una lesión grave que pueda ser tutelado en esta vía [...]" . Se debe de indicar, que esta jurisdicción    ha sido rigurosa o exigente para tener por acreditado el presupuesto analizado, ya que </w:t>
      </w:r>
      <w:r w:rsidRPr="00D15E98">
        <w:rPr>
          <w:rFonts w:eastAsiaTheme="minorHAnsi"/>
          <w:b/>
          <w:bCs/>
          <w:i/>
          <w:iCs/>
          <w:color w:val="auto"/>
          <w:sz w:val="22"/>
          <w:szCs w:val="22"/>
          <w:lang w:eastAsia="en-US"/>
          <w14:ligatures w14:val="none"/>
        </w:rPr>
        <w:t>SIEMPRE</w:t>
      </w:r>
      <w:r w:rsidRPr="006F32AF">
        <w:rPr>
          <w:rFonts w:eastAsiaTheme="minorHAnsi"/>
          <w:i/>
          <w:iCs/>
          <w:color w:val="auto"/>
          <w:sz w:val="22"/>
          <w:szCs w:val="22"/>
          <w:lang w:eastAsia="en-US"/>
          <w14:ligatures w14:val="none"/>
        </w:rPr>
        <w:t xml:space="preserve">, independientemente del tema y/o materia puesta a conocimiento de este Tribunal, la parte que acude a este tipo de gestiones, </w:t>
      </w:r>
      <w:r w:rsidRPr="00D15E98">
        <w:rPr>
          <w:rFonts w:eastAsiaTheme="minorHAnsi"/>
          <w:b/>
          <w:bCs/>
          <w:i/>
          <w:iCs/>
          <w:color w:val="auto"/>
          <w:sz w:val="22"/>
          <w:szCs w:val="22"/>
          <w:lang w:eastAsia="en-US"/>
          <w14:ligatures w14:val="none"/>
        </w:rPr>
        <w:t>DEBERÁ</w:t>
      </w:r>
      <w:r w:rsidRPr="006F32AF">
        <w:rPr>
          <w:rFonts w:eastAsiaTheme="minorHAnsi"/>
          <w:i/>
          <w:iCs/>
          <w:color w:val="auto"/>
          <w:sz w:val="22"/>
          <w:szCs w:val="22"/>
          <w:lang w:eastAsia="en-US"/>
          <w14:ligatures w14:val="none"/>
        </w:rPr>
        <w:t xml:space="preserve"> demostrar con la prueba adecuada, necesaria y pertinente que su situación particular es </w:t>
      </w:r>
      <w:r w:rsidRPr="00D15E98">
        <w:rPr>
          <w:rFonts w:eastAsiaTheme="minorHAnsi"/>
          <w:b/>
          <w:bCs/>
          <w:i/>
          <w:iCs/>
          <w:color w:val="auto"/>
          <w:sz w:val="22"/>
          <w:szCs w:val="22"/>
          <w:lang w:eastAsia="en-US"/>
          <w14:ligatures w14:val="none"/>
        </w:rPr>
        <w:t>urgente</w:t>
      </w:r>
      <w:r w:rsidRPr="006F32AF">
        <w:rPr>
          <w:rFonts w:eastAsiaTheme="minorHAnsi"/>
          <w:i/>
          <w:iCs/>
          <w:color w:val="auto"/>
          <w:sz w:val="22"/>
          <w:szCs w:val="22"/>
          <w:lang w:eastAsia="en-US"/>
          <w14:ligatures w14:val="none"/>
        </w:rPr>
        <w:t xml:space="preserve">, pero más que ello deberá demostrar que su situación particular es </w:t>
      </w:r>
      <w:r w:rsidRPr="00D15E98">
        <w:rPr>
          <w:rFonts w:eastAsiaTheme="minorHAnsi"/>
          <w:b/>
          <w:bCs/>
          <w:i/>
          <w:iCs/>
          <w:color w:val="auto"/>
          <w:sz w:val="22"/>
          <w:szCs w:val="22"/>
          <w:lang w:eastAsia="en-US"/>
          <w14:ligatures w14:val="none"/>
        </w:rPr>
        <w:t>GRAVE</w:t>
      </w:r>
      <w:r w:rsidRPr="006F32AF">
        <w:rPr>
          <w:rFonts w:eastAsiaTheme="minorHAnsi"/>
          <w:i/>
          <w:iCs/>
          <w:color w:val="auto"/>
          <w:sz w:val="22"/>
          <w:szCs w:val="22"/>
          <w:lang w:eastAsia="en-US"/>
          <w14:ligatures w14:val="none"/>
        </w:rPr>
        <w:t xml:space="preserve"> para poder alcanzar la tutela cautelar, y esto se supera no solamente aportando gran cantidad de prueba, sino que la prueba que se aporte venga a evidenciar </w:t>
      </w:r>
      <w:r w:rsidRPr="00D15E98">
        <w:rPr>
          <w:rFonts w:eastAsiaTheme="minorHAnsi"/>
          <w:b/>
          <w:bCs/>
          <w:i/>
          <w:iCs/>
          <w:color w:val="auto"/>
          <w:sz w:val="22"/>
          <w:szCs w:val="22"/>
          <w:lang w:eastAsia="en-US"/>
          <w14:ligatures w14:val="none"/>
        </w:rPr>
        <w:t>SIN NINGÚN CUESTIONAMIENTO</w:t>
      </w:r>
      <w:r w:rsidRPr="006F32AF">
        <w:rPr>
          <w:rFonts w:eastAsiaTheme="minorHAnsi"/>
          <w:i/>
          <w:iCs/>
          <w:color w:val="auto"/>
          <w:sz w:val="22"/>
          <w:szCs w:val="22"/>
          <w:lang w:eastAsia="en-US"/>
          <w14:ligatures w14:val="none"/>
        </w:rPr>
        <w:t xml:space="preserve">, esa gravedad que podría experimentar en el caso de ejecución de una determinación administrativa. Con este panorama, es necesario el insistir que no se puede dejar de lado que el daño que se pretende evitar por medio de este tipo de gestiones, no puede ser irreal, tampoco hipotético y menos abstracto; ya que el mismo debe de ser </w:t>
      </w:r>
      <w:r w:rsidRPr="00D15E98">
        <w:rPr>
          <w:rFonts w:eastAsiaTheme="minorHAnsi"/>
          <w:b/>
          <w:bCs/>
          <w:i/>
          <w:iCs/>
          <w:color w:val="auto"/>
          <w:sz w:val="22"/>
          <w:szCs w:val="22"/>
          <w:lang w:eastAsia="en-US"/>
          <w14:ligatures w14:val="none"/>
        </w:rPr>
        <w:t>REAL, EVIDENTE, MANIFIESTO Y CONTUNDENTE</w:t>
      </w:r>
      <w:r w:rsidRPr="006F32AF">
        <w:rPr>
          <w:rFonts w:eastAsiaTheme="minorHAnsi"/>
          <w:i/>
          <w:iCs/>
          <w:color w:val="auto"/>
          <w:sz w:val="22"/>
          <w:szCs w:val="22"/>
          <w:lang w:eastAsia="en-US"/>
          <w14:ligatures w14:val="none"/>
        </w:rPr>
        <w:t xml:space="preserve">, de modo tal </w:t>
      </w:r>
      <w:proofErr w:type="gramStart"/>
      <w:r w:rsidRPr="006F32AF">
        <w:rPr>
          <w:rFonts w:eastAsiaTheme="minorHAnsi"/>
          <w:i/>
          <w:iCs/>
          <w:color w:val="auto"/>
          <w:sz w:val="22"/>
          <w:szCs w:val="22"/>
          <w:lang w:eastAsia="en-US"/>
          <w14:ligatures w14:val="none"/>
        </w:rPr>
        <w:t>que</w:t>
      </w:r>
      <w:proofErr w:type="gramEnd"/>
      <w:r w:rsidRPr="006F32AF">
        <w:rPr>
          <w:rFonts w:eastAsiaTheme="minorHAnsi"/>
          <w:i/>
          <w:iCs/>
          <w:color w:val="auto"/>
          <w:sz w:val="22"/>
          <w:szCs w:val="22"/>
          <w:lang w:eastAsia="en-US"/>
          <w14:ligatures w14:val="none"/>
        </w:rPr>
        <w:t xml:space="preserve"> si no se comprueba con claridad que daño va a producir en la esfera jurídica de la parte, no puede ser tutelable por medio de este tipo de gestiones. En cuanto a los 46 elementos de prueba que se hicieron llegar, uno responde al otorgamiento de la concesión, 15 responden a </w:t>
      </w:r>
      <w:proofErr w:type="spellStart"/>
      <w:r w:rsidRPr="006F32AF">
        <w:rPr>
          <w:rFonts w:eastAsiaTheme="minorHAnsi"/>
          <w:i/>
          <w:iCs/>
          <w:color w:val="auto"/>
          <w:sz w:val="22"/>
          <w:szCs w:val="22"/>
          <w:lang w:eastAsia="en-US"/>
          <w14:ligatures w14:val="none"/>
        </w:rPr>
        <w:t>tramites</w:t>
      </w:r>
      <w:proofErr w:type="spellEnd"/>
      <w:r w:rsidRPr="006F32AF">
        <w:rPr>
          <w:rFonts w:eastAsiaTheme="minorHAnsi"/>
          <w:i/>
          <w:iCs/>
          <w:color w:val="auto"/>
          <w:sz w:val="22"/>
          <w:szCs w:val="22"/>
          <w:lang w:eastAsia="en-US"/>
          <w14:ligatures w14:val="none"/>
        </w:rPr>
        <w:t xml:space="preserve"> administrativos realizados y a los oficios que se emitieron en vía administrativa que en nada justifica el daño; 18 responden a denuncias que se han presentado por diversos ciudadanos y asociaciones que han de resolverse en las sedes judiciales correspondientes, 7 responden a requisitos para operar rutas (derechos de circulación, pólizas, evaluaciones de </w:t>
      </w:r>
      <w:proofErr w:type="spellStart"/>
      <w:r w:rsidRPr="006F32AF">
        <w:rPr>
          <w:rFonts w:eastAsiaTheme="minorHAnsi"/>
          <w:i/>
          <w:iCs/>
          <w:color w:val="auto"/>
          <w:sz w:val="22"/>
          <w:szCs w:val="22"/>
          <w:lang w:eastAsia="en-US"/>
          <w14:ligatures w14:val="none"/>
        </w:rPr>
        <w:t>consultorias</w:t>
      </w:r>
      <w:proofErr w:type="spellEnd"/>
      <w:r w:rsidRPr="006F32AF">
        <w:rPr>
          <w:rFonts w:eastAsiaTheme="minorHAnsi"/>
          <w:i/>
          <w:iCs/>
          <w:color w:val="auto"/>
          <w:sz w:val="22"/>
          <w:szCs w:val="22"/>
          <w:lang w:eastAsia="en-US"/>
          <w14:ligatures w14:val="none"/>
        </w:rPr>
        <w:t xml:space="preserve">, pagos </w:t>
      </w:r>
      <w:proofErr w:type="spellStart"/>
      <w:r w:rsidRPr="006F32AF">
        <w:rPr>
          <w:rFonts w:eastAsiaTheme="minorHAnsi"/>
          <w:i/>
          <w:iCs/>
          <w:color w:val="auto"/>
          <w:sz w:val="22"/>
          <w:szCs w:val="22"/>
          <w:lang w:eastAsia="en-US"/>
          <w14:ligatures w14:val="none"/>
        </w:rPr>
        <w:t>aresep</w:t>
      </w:r>
      <w:proofErr w:type="spellEnd"/>
      <w:r w:rsidRPr="006F32AF">
        <w:rPr>
          <w:rFonts w:eastAsiaTheme="minorHAnsi"/>
          <w:i/>
          <w:iCs/>
          <w:color w:val="auto"/>
          <w:sz w:val="22"/>
          <w:szCs w:val="22"/>
          <w:lang w:eastAsia="en-US"/>
          <w14:ligatures w14:val="none"/>
        </w:rPr>
        <w:t>), 2 agradecimientos de ciudadanos, y los únicos 2 elementos que podrían considerarse para otorgar el daño, ya se analizaron, la certificación del contador y la deuda del banco C</w:t>
      </w:r>
      <w:r w:rsidR="00266CF6">
        <w:rPr>
          <w:rFonts w:eastAsiaTheme="minorHAnsi"/>
          <w:i/>
          <w:iCs/>
          <w:color w:val="auto"/>
          <w:sz w:val="22"/>
          <w:szCs w:val="22"/>
          <w:lang w:eastAsia="en-US"/>
          <w14:ligatures w14:val="none"/>
        </w:rPr>
        <w:t>.</w:t>
      </w:r>
      <w:r w:rsidRPr="006F32AF">
        <w:rPr>
          <w:rFonts w:eastAsiaTheme="minorHAnsi"/>
          <w:i/>
          <w:iCs/>
          <w:color w:val="auto"/>
          <w:sz w:val="22"/>
          <w:szCs w:val="22"/>
          <w:lang w:eastAsia="en-US"/>
          <w14:ligatures w14:val="none"/>
        </w:rPr>
        <w:t xml:space="preserve">, siendo así y a falta de prueba necesaria, pertinente, contundente, palpable y constatable, no se puede tener por acreditado el presupuesto analizado.  De igual forma, debe considerarse que, aún y cuando este elemento se hubiera tenido por superado, la apariencia de buen derecho no fue configurada, por lo cual existiría un impedimento también para otorgar la tutela cautelar. Finalmente, acerca de la </w:t>
      </w:r>
      <w:r w:rsidRPr="00D15E98">
        <w:rPr>
          <w:rFonts w:eastAsiaTheme="minorHAnsi"/>
          <w:b/>
          <w:bCs/>
          <w:i/>
          <w:iCs/>
          <w:color w:val="auto"/>
          <w:sz w:val="22"/>
          <w:szCs w:val="22"/>
          <w:lang w:eastAsia="en-US"/>
          <w14:ligatures w14:val="none"/>
        </w:rPr>
        <w:t>PONDERACIÓN DE LOS INTERESES EN JUEGO</w:t>
      </w:r>
      <w:r w:rsidRPr="006F32AF">
        <w:rPr>
          <w:rFonts w:eastAsiaTheme="minorHAnsi"/>
          <w:i/>
          <w:iCs/>
          <w:color w:val="auto"/>
          <w:sz w:val="22"/>
          <w:szCs w:val="22"/>
          <w:lang w:eastAsia="en-US"/>
          <w14:ligatures w14:val="none"/>
        </w:rPr>
        <w:t xml:space="preserve"> involucrados en el caso debe indicarse que para la procedencia de una medida cautelar se requiere la verificación simultánea de los presupuestos legales establecidos en los artículos 21 y 22 del Código Procesal Contencioso Administrativo, sin embargo en este particular, se descartaron 2 de ellos, según lo expuesto en los anteriores apartados y adicional a ello se evidenció una falta de interés, pues ya la ruta fue otorgada en concesión a otra empresa. Por ello, tomando en consideración que para realizar el análisis de ponderación de intereses y valoración del eventual interés público afectado es necesario partir de la existencia del daño grave a la </w:t>
      </w:r>
      <w:r w:rsidRPr="006F32AF">
        <w:rPr>
          <w:rFonts w:eastAsiaTheme="minorHAnsi"/>
          <w:i/>
          <w:iCs/>
          <w:color w:val="auto"/>
          <w:sz w:val="22"/>
          <w:szCs w:val="22"/>
          <w:lang w:eastAsia="en-US"/>
          <w14:ligatures w14:val="none"/>
        </w:rPr>
        <w:lastRenderedPageBreak/>
        <w:t xml:space="preserve">situación jurídica aducida y del interés particular perjudicado, lo cual en este caso no se logró demostrar, por lo que al no verse demostrado la existencia de un daño grave, y menos actual; no puede más que concluirse que el interés particular debe de ceder ante el interés público que representa la necesidad de que las actuaciones de las entidades públicas y de los particulares se adecuen a los parámetros de seguridad jurídica y de legalidad que dispone el ordenamiento. Máxime que está en juego, la flotilla vehicular de una ruta de un servicio público, lo cual pondría en serio riesgo a la ciudadanía si presentaré algún tipo de incidencia. Siendo así, al no concurrir uno solo de los elementos para el otorgamiento de la tutela cautelar, la misma debe ser rechazada en los términos pedidos. </w:t>
      </w:r>
    </w:p>
    <w:p w14:paraId="4F1575EA" w14:textId="4133AFE5" w:rsidR="00FE5C00" w:rsidRPr="006F32AF" w:rsidRDefault="00FE5C00" w:rsidP="00FE5C00">
      <w:pPr>
        <w:pStyle w:val="app-page-detaildocumentany"/>
        <w:shd w:val="clear" w:color="auto" w:fill="FFFFFF"/>
        <w:spacing w:line="240" w:lineRule="atLeast"/>
        <w:ind w:left="851" w:right="851"/>
        <w:jc w:val="both"/>
        <w:rPr>
          <w:rFonts w:eastAsiaTheme="minorHAnsi"/>
          <w:i/>
          <w:iCs/>
          <w:color w:val="auto"/>
          <w:sz w:val="22"/>
          <w:szCs w:val="22"/>
          <w:lang w:eastAsia="en-US"/>
          <w14:ligatures w14:val="none"/>
        </w:rPr>
      </w:pPr>
      <w:r w:rsidRPr="00D15E98">
        <w:rPr>
          <w:rFonts w:eastAsiaTheme="minorHAnsi"/>
          <w:b/>
          <w:bCs/>
          <w:i/>
          <w:iCs/>
          <w:color w:val="auto"/>
          <w:sz w:val="22"/>
          <w:szCs w:val="22"/>
          <w:lang w:eastAsia="en-US"/>
          <w14:ligatures w14:val="none"/>
        </w:rPr>
        <w:t> X) EN CONSECUENCIA</w:t>
      </w:r>
      <w:r w:rsidRPr="006F32AF">
        <w:rPr>
          <w:rFonts w:eastAsiaTheme="minorHAnsi"/>
          <w:i/>
          <w:iCs/>
          <w:color w:val="auto"/>
          <w:sz w:val="22"/>
          <w:szCs w:val="22"/>
          <w:lang w:eastAsia="en-US"/>
          <w14:ligatures w14:val="none"/>
        </w:rPr>
        <w:t>: SE LEVANTA la medida cautelar provisionalísima otorgada en resolución de las VEINTE HORAS TREINTA MINUTOS DEL VEINTICUATRO DE ENERO DEL DOS MIL VEINTITRÉS.   En su oportunidad archívese el expediente.</w:t>
      </w:r>
    </w:p>
    <w:p w14:paraId="05596FF9" w14:textId="1F9C14CF" w:rsidR="00FE5C00" w:rsidRPr="006F32AF" w:rsidRDefault="00FE5C00" w:rsidP="00FE5C00">
      <w:pPr>
        <w:pStyle w:val="app-page-detaildocumentany"/>
        <w:shd w:val="clear" w:color="auto" w:fill="FFFFFF"/>
        <w:spacing w:line="240" w:lineRule="atLeast"/>
        <w:ind w:left="851" w:right="851"/>
        <w:jc w:val="both"/>
        <w:rPr>
          <w:rFonts w:eastAsiaTheme="minorHAnsi"/>
          <w:i/>
          <w:iCs/>
          <w:color w:val="auto"/>
          <w:sz w:val="22"/>
          <w:szCs w:val="22"/>
          <w:lang w:eastAsia="en-US"/>
          <w14:ligatures w14:val="none"/>
        </w:rPr>
      </w:pPr>
      <w:r w:rsidRPr="00D15E98">
        <w:rPr>
          <w:rFonts w:eastAsiaTheme="minorHAnsi"/>
          <w:b/>
          <w:bCs/>
          <w:i/>
          <w:iCs/>
          <w:color w:val="auto"/>
          <w:sz w:val="22"/>
          <w:szCs w:val="22"/>
          <w:lang w:eastAsia="en-US"/>
          <w14:ligatures w14:val="none"/>
        </w:rPr>
        <w:t>XI) COSTAS</w:t>
      </w:r>
      <w:r w:rsidRPr="006F32AF">
        <w:rPr>
          <w:rFonts w:eastAsiaTheme="minorHAnsi"/>
          <w:i/>
          <w:iCs/>
          <w:color w:val="auto"/>
          <w:sz w:val="22"/>
          <w:szCs w:val="22"/>
          <w:lang w:eastAsia="en-US"/>
          <w14:ligatures w14:val="none"/>
        </w:rPr>
        <w:t xml:space="preserve"> Partiendo del hecho de </w:t>
      </w:r>
      <w:proofErr w:type="gramStart"/>
      <w:r w:rsidRPr="006F32AF">
        <w:rPr>
          <w:rFonts w:eastAsiaTheme="minorHAnsi"/>
          <w:i/>
          <w:iCs/>
          <w:color w:val="auto"/>
          <w:sz w:val="22"/>
          <w:szCs w:val="22"/>
          <w:lang w:eastAsia="en-US"/>
          <w14:ligatures w14:val="none"/>
        </w:rPr>
        <w:t>que</w:t>
      </w:r>
      <w:proofErr w:type="gramEnd"/>
      <w:r w:rsidRPr="006F32AF">
        <w:rPr>
          <w:rFonts w:eastAsiaTheme="minorHAnsi"/>
          <w:i/>
          <w:iCs/>
          <w:color w:val="auto"/>
          <w:sz w:val="22"/>
          <w:szCs w:val="22"/>
          <w:lang w:eastAsia="en-US"/>
          <w14:ligatures w14:val="none"/>
        </w:rPr>
        <w:t xml:space="preserve"> al tratarse de una justicia cautelar, la condena en costas no está prevista en razón de que los </w:t>
      </w:r>
      <w:proofErr w:type="spellStart"/>
      <w:r w:rsidRPr="006F32AF">
        <w:rPr>
          <w:rFonts w:eastAsiaTheme="minorHAnsi"/>
          <w:i/>
          <w:iCs/>
          <w:color w:val="auto"/>
          <w:sz w:val="22"/>
          <w:szCs w:val="22"/>
          <w:lang w:eastAsia="en-US"/>
          <w14:ligatures w14:val="none"/>
        </w:rPr>
        <w:t>gestionantes</w:t>
      </w:r>
      <w:proofErr w:type="spellEnd"/>
      <w:r w:rsidRPr="006F32AF">
        <w:rPr>
          <w:rFonts w:eastAsiaTheme="minorHAnsi"/>
          <w:i/>
          <w:iCs/>
          <w:color w:val="auto"/>
          <w:sz w:val="22"/>
          <w:szCs w:val="22"/>
          <w:lang w:eastAsia="en-US"/>
          <w14:ligatures w14:val="none"/>
        </w:rPr>
        <w:t xml:space="preserve"> no pueden considerarse "vencidos", puesto que no se ha emitido un pronunciamiento sobre el asunto fondo, se resuelve sin especial condenatoria en costas. (Tribunal de Apelaciones de lo Contencioso Administrativo, sentencia </w:t>
      </w:r>
      <w:proofErr w:type="spellStart"/>
      <w:r w:rsidRPr="00D15E98">
        <w:rPr>
          <w:rFonts w:eastAsiaTheme="minorHAnsi"/>
          <w:i/>
          <w:iCs/>
          <w:color w:val="auto"/>
          <w:sz w:val="22"/>
          <w:szCs w:val="22"/>
          <w:lang w:eastAsia="en-US"/>
          <w14:ligatures w14:val="none"/>
        </w:rPr>
        <w:t>Nº</w:t>
      </w:r>
      <w:proofErr w:type="spellEnd"/>
      <w:r w:rsidRPr="00D15E98">
        <w:rPr>
          <w:rFonts w:eastAsiaTheme="minorHAnsi"/>
          <w:b/>
          <w:bCs/>
          <w:i/>
          <w:iCs/>
          <w:color w:val="auto"/>
          <w:sz w:val="22"/>
          <w:szCs w:val="22"/>
          <w:lang w:eastAsia="en-US"/>
          <w14:ligatures w14:val="none"/>
        </w:rPr>
        <w:t xml:space="preserve"> 90-2011</w:t>
      </w:r>
      <w:r w:rsidRPr="006F32AF">
        <w:rPr>
          <w:rFonts w:eastAsiaTheme="minorHAnsi"/>
          <w:i/>
          <w:iCs/>
          <w:color w:val="auto"/>
          <w:sz w:val="22"/>
          <w:szCs w:val="22"/>
          <w:lang w:eastAsia="en-US"/>
          <w14:ligatures w14:val="none"/>
        </w:rPr>
        <w:t xml:space="preserve">, de las 13:30 horas, 16 de marzo, 2011). </w:t>
      </w:r>
    </w:p>
    <w:p w14:paraId="7687C6AF" w14:textId="66003FAC" w:rsidR="00F0319D" w:rsidRPr="00D15E98" w:rsidRDefault="00FE5C00" w:rsidP="006A5FA8">
      <w:pPr>
        <w:pStyle w:val="app-page-detaildocumentany"/>
        <w:shd w:val="clear" w:color="auto" w:fill="FFFFFF"/>
        <w:spacing w:line="240" w:lineRule="auto"/>
        <w:ind w:left="851" w:right="851"/>
        <w:jc w:val="center"/>
        <w:rPr>
          <w:rFonts w:eastAsiaTheme="minorHAnsi"/>
          <w:b/>
          <w:bCs/>
          <w:i/>
          <w:iCs/>
          <w:color w:val="auto"/>
          <w:sz w:val="22"/>
          <w:szCs w:val="22"/>
          <w:lang w:eastAsia="en-US"/>
          <w14:ligatures w14:val="none"/>
        </w:rPr>
      </w:pPr>
      <w:r w:rsidRPr="00D15E98">
        <w:rPr>
          <w:rFonts w:eastAsiaTheme="minorHAnsi"/>
          <w:b/>
          <w:bCs/>
          <w:i/>
          <w:iCs/>
          <w:color w:val="auto"/>
          <w:sz w:val="22"/>
          <w:szCs w:val="22"/>
          <w:lang w:eastAsia="en-US"/>
          <w14:ligatures w14:val="none"/>
        </w:rPr>
        <w:t>POR TANTO</w:t>
      </w:r>
    </w:p>
    <w:p w14:paraId="7F55969B" w14:textId="77777777" w:rsidR="006A5FA8" w:rsidRPr="006F32AF" w:rsidRDefault="006A5FA8" w:rsidP="006A5FA8">
      <w:pPr>
        <w:pStyle w:val="app-page-detaildocumentany"/>
        <w:shd w:val="clear" w:color="auto" w:fill="FFFFFF"/>
        <w:spacing w:line="240" w:lineRule="auto"/>
        <w:ind w:left="851" w:right="851"/>
        <w:jc w:val="center"/>
        <w:rPr>
          <w:rFonts w:eastAsiaTheme="minorHAnsi"/>
          <w:i/>
          <w:iCs/>
          <w:color w:val="auto"/>
          <w:sz w:val="22"/>
          <w:szCs w:val="22"/>
          <w:lang w:eastAsia="en-US"/>
          <w14:ligatures w14:val="none"/>
        </w:rPr>
      </w:pPr>
    </w:p>
    <w:p w14:paraId="7D1734DE" w14:textId="3E33EE4A" w:rsidR="00FE5C00" w:rsidRPr="006F32AF" w:rsidRDefault="00FE5C00" w:rsidP="00FE5C00">
      <w:pPr>
        <w:spacing w:line="240" w:lineRule="atLeast"/>
        <w:ind w:left="851" w:right="851"/>
        <w:jc w:val="both"/>
        <w:rPr>
          <w:rFonts w:ascii="Arial" w:hAnsi="Arial" w:cs="Arial"/>
          <w:sz w:val="24"/>
          <w:szCs w:val="24"/>
        </w:rPr>
      </w:pPr>
      <w:r w:rsidRPr="006F32AF">
        <w:rPr>
          <w:rFonts w:ascii="Arial" w:hAnsi="Arial" w:cs="Arial"/>
          <w:i/>
          <w:iCs/>
        </w:rPr>
        <w:t xml:space="preserve"> De conformidad con lo expuesto en los apartados precedentes se declara </w:t>
      </w:r>
      <w:r w:rsidRPr="00D15E98">
        <w:rPr>
          <w:rFonts w:ascii="Arial" w:hAnsi="Arial" w:cs="Arial"/>
          <w:b/>
          <w:bCs/>
          <w:i/>
          <w:iCs/>
        </w:rPr>
        <w:t>SIN LUGAR</w:t>
      </w:r>
      <w:r w:rsidRPr="006F32AF">
        <w:rPr>
          <w:rFonts w:ascii="Arial" w:hAnsi="Arial" w:cs="Arial"/>
          <w:i/>
          <w:iCs/>
        </w:rPr>
        <w:t xml:space="preserve"> la medida cautelar interpuesta por </w:t>
      </w:r>
      <w:r w:rsidRPr="00D15E98">
        <w:rPr>
          <w:rFonts w:ascii="Arial" w:hAnsi="Arial" w:cs="Arial"/>
          <w:b/>
          <w:bCs/>
          <w:i/>
          <w:iCs/>
        </w:rPr>
        <w:t>A</w:t>
      </w:r>
      <w:r w:rsidR="00266CF6">
        <w:rPr>
          <w:rFonts w:ascii="Arial" w:hAnsi="Arial" w:cs="Arial"/>
          <w:b/>
          <w:bCs/>
          <w:i/>
          <w:iCs/>
        </w:rPr>
        <w:t>.B.S.J.L.</w:t>
      </w:r>
      <w:r w:rsidRPr="006F32AF">
        <w:rPr>
          <w:rFonts w:ascii="Arial" w:hAnsi="Arial" w:cs="Arial"/>
          <w:i/>
          <w:iCs/>
        </w:rPr>
        <w:t xml:space="preserve">, representada por </w:t>
      </w:r>
      <w:r w:rsidRPr="00D15E98">
        <w:rPr>
          <w:rFonts w:ascii="Arial" w:hAnsi="Arial" w:cs="Arial"/>
          <w:b/>
          <w:bCs/>
          <w:i/>
          <w:iCs/>
        </w:rPr>
        <w:t>KARINA GARCIA NUÑEZ</w:t>
      </w:r>
      <w:r w:rsidRPr="006F32AF">
        <w:rPr>
          <w:rFonts w:ascii="Arial" w:hAnsi="Arial" w:cs="Arial"/>
          <w:i/>
          <w:iCs/>
        </w:rPr>
        <w:t xml:space="preserve"> en su condición de representante legal; en contra del </w:t>
      </w:r>
      <w:r w:rsidRPr="00D15E98">
        <w:rPr>
          <w:rFonts w:ascii="Arial" w:hAnsi="Arial" w:cs="Arial"/>
          <w:b/>
          <w:bCs/>
          <w:i/>
          <w:iCs/>
        </w:rPr>
        <w:t>CONSEJO DE TRANSPORTE PÚBLICO</w:t>
      </w:r>
      <w:r w:rsidRPr="006F32AF">
        <w:rPr>
          <w:rFonts w:ascii="Arial" w:hAnsi="Arial" w:cs="Arial"/>
          <w:i/>
          <w:iCs/>
        </w:rPr>
        <w:t xml:space="preserve"> representado por </w:t>
      </w:r>
      <w:r w:rsidRPr="00D15E98">
        <w:rPr>
          <w:rFonts w:ascii="Arial" w:hAnsi="Arial" w:cs="Arial"/>
          <w:b/>
          <w:bCs/>
          <w:i/>
          <w:iCs/>
        </w:rPr>
        <w:t>SIDIA CERDAS RUIZ</w:t>
      </w:r>
      <w:r w:rsidRPr="006F32AF">
        <w:rPr>
          <w:rFonts w:ascii="Arial" w:hAnsi="Arial" w:cs="Arial"/>
          <w:i/>
          <w:iCs/>
        </w:rPr>
        <w:t xml:space="preserve">, en su condición de directora ejecutiva del Consejo de Transporte Público; el </w:t>
      </w:r>
      <w:r w:rsidRPr="00D15E98">
        <w:rPr>
          <w:rFonts w:ascii="Arial" w:hAnsi="Arial" w:cs="Arial"/>
          <w:b/>
          <w:bCs/>
          <w:i/>
          <w:iCs/>
        </w:rPr>
        <w:t>ESTADO</w:t>
      </w:r>
      <w:r w:rsidRPr="006F32AF">
        <w:rPr>
          <w:rFonts w:ascii="Arial" w:hAnsi="Arial" w:cs="Arial"/>
          <w:i/>
          <w:iCs/>
        </w:rPr>
        <w:t xml:space="preserve"> representado por la Licda. </w:t>
      </w:r>
      <w:r w:rsidRPr="00D15E98">
        <w:rPr>
          <w:rFonts w:ascii="Arial" w:hAnsi="Arial" w:cs="Arial"/>
          <w:b/>
          <w:bCs/>
          <w:i/>
          <w:iCs/>
        </w:rPr>
        <w:t>ADRIANA FALLAS MARTÍNEZ</w:t>
      </w:r>
      <w:r w:rsidRPr="006F32AF">
        <w:rPr>
          <w:rFonts w:ascii="Arial" w:hAnsi="Arial" w:cs="Arial"/>
          <w:i/>
          <w:iCs/>
        </w:rPr>
        <w:t xml:space="preserve">, en condición de procuradora adjunta;    y </w:t>
      </w:r>
      <w:r w:rsidRPr="00D15E98">
        <w:rPr>
          <w:rFonts w:ascii="Arial" w:hAnsi="Arial" w:cs="Arial"/>
          <w:b/>
          <w:bCs/>
          <w:i/>
          <w:iCs/>
        </w:rPr>
        <w:t>E</w:t>
      </w:r>
      <w:r w:rsidR="00670B1F">
        <w:rPr>
          <w:rFonts w:ascii="Arial" w:hAnsi="Arial" w:cs="Arial"/>
          <w:b/>
          <w:bCs/>
          <w:i/>
          <w:iCs/>
        </w:rPr>
        <w:t>.H.B.S.A.</w:t>
      </w:r>
      <w:r w:rsidRPr="006F32AF">
        <w:rPr>
          <w:rFonts w:ascii="Arial" w:hAnsi="Arial" w:cs="Arial"/>
          <w:i/>
          <w:iCs/>
        </w:rPr>
        <w:t xml:space="preserve">; en consecuencia SE LEVANTA la medida cautelar provisionalísima otorgada en resolución de las VEINTE HORAS TREINTA MINUTOS DEL VEINTICUATRO DE ENERO DEL DOS MIL VEINTITRÉS.    En su oportunidad archívese el </w:t>
      </w:r>
      <w:r w:rsidR="00E14A23" w:rsidRPr="006F32AF">
        <w:rPr>
          <w:rFonts w:ascii="Arial" w:hAnsi="Arial" w:cs="Arial"/>
          <w:i/>
          <w:iCs/>
        </w:rPr>
        <w:t>expediente. Se</w:t>
      </w:r>
      <w:r w:rsidRPr="006F32AF">
        <w:rPr>
          <w:rFonts w:ascii="Arial" w:hAnsi="Arial" w:cs="Arial"/>
          <w:i/>
          <w:iCs/>
        </w:rPr>
        <w:t xml:space="preserve"> resuelve sin especial condenatoria en costas. (…)”</w:t>
      </w:r>
      <w:r w:rsidR="006F32AF" w:rsidRPr="006F32AF">
        <w:rPr>
          <w:rFonts w:ascii="Arial" w:hAnsi="Arial" w:cs="Arial"/>
          <w:i/>
          <w:iCs/>
        </w:rPr>
        <w:t xml:space="preserve"> </w:t>
      </w:r>
      <w:r w:rsidR="00E14A23">
        <w:rPr>
          <w:rFonts w:ascii="Arial" w:hAnsi="Arial" w:cs="Arial"/>
          <w:sz w:val="24"/>
          <w:szCs w:val="24"/>
        </w:rPr>
        <w:t>(Ver</w:t>
      </w:r>
      <w:r w:rsidR="006F32AF">
        <w:rPr>
          <w:rFonts w:ascii="Arial" w:hAnsi="Arial" w:cs="Arial"/>
          <w:sz w:val="24"/>
          <w:szCs w:val="24"/>
        </w:rPr>
        <w:t xml:space="preserve"> folios del 153 al 158</w:t>
      </w:r>
      <w:r w:rsidR="00F35E1E">
        <w:rPr>
          <w:rFonts w:ascii="Arial" w:hAnsi="Arial" w:cs="Arial"/>
          <w:sz w:val="24"/>
          <w:szCs w:val="24"/>
        </w:rPr>
        <w:t xml:space="preserve">, del 241 al 248 (es el mismo pero aportado por el CTP y del 253 al 260 es la misma pero aportada por la empresa Filemón en su apersonamiento) todos los folios </w:t>
      </w:r>
      <w:r w:rsidR="006F32AF">
        <w:rPr>
          <w:rFonts w:ascii="Arial" w:hAnsi="Arial" w:cs="Arial"/>
          <w:sz w:val="24"/>
          <w:szCs w:val="24"/>
        </w:rPr>
        <w:t>del expediente administrativo)</w:t>
      </w:r>
    </w:p>
    <w:p w14:paraId="240258E7" w14:textId="1F9D9971" w:rsidR="0047065B" w:rsidRDefault="00FE5C00" w:rsidP="006638A4">
      <w:pPr>
        <w:spacing w:line="240" w:lineRule="atLeast"/>
        <w:jc w:val="both"/>
        <w:rPr>
          <w:rFonts w:ascii="Arial" w:hAnsi="Arial" w:cs="Arial"/>
          <w:sz w:val="24"/>
          <w:szCs w:val="24"/>
        </w:rPr>
      </w:pPr>
      <w:r w:rsidRPr="00FE5C00">
        <w:rPr>
          <w:rFonts w:ascii="Arial" w:hAnsi="Arial" w:cs="Arial"/>
          <w:b/>
          <w:bCs/>
          <w:sz w:val="24"/>
          <w:szCs w:val="24"/>
        </w:rPr>
        <w:t xml:space="preserve">DECIMO </w:t>
      </w:r>
      <w:r w:rsidR="0000421A">
        <w:rPr>
          <w:rFonts w:ascii="Arial" w:hAnsi="Arial" w:cs="Arial"/>
          <w:b/>
          <w:bCs/>
          <w:sz w:val="24"/>
          <w:szCs w:val="24"/>
        </w:rPr>
        <w:t>SEGUNDO</w:t>
      </w:r>
      <w:r w:rsidRPr="00FE5C00">
        <w:rPr>
          <w:rFonts w:ascii="Arial" w:hAnsi="Arial" w:cs="Arial"/>
          <w:b/>
          <w:bCs/>
          <w:sz w:val="24"/>
          <w:szCs w:val="24"/>
        </w:rPr>
        <w:t>:</w:t>
      </w:r>
      <w:r>
        <w:rPr>
          <w:rFonts w:ascii="Arial" w:hAnsi="Arial" w:cs="Arial"/>
          <w:sz w:val="24"/>
          <w:szCs w:val="24"/>
        </w:rPr>
        <w:t xml:space="preserve"> </w:t>
      </w:r>
      <w:r w:rsidR="0047065B">
        <w:rPr>
          <w:rFonts w:ascii="Arial" w:hAnsi="Arial" w:cs="Arial"/>
          <w:sz w:val="24"/>
          <w:szCs w:val="24"/>
        </w:rPr>
        <w:t xml:space="preserve">En contestación a prevención que realizara el Tribunal </w:t>
      </w:r>
      <w:r w:rsidR="00E14A23">
        <w:rPr>
          <w:rFonts w:ascii="Arial" w:hAnsi="Arial" w:cs="Arial"/>
          <w:sz w:val="24"/>
          <w:szCs w:val="24"/>
        </w:rPr>
        <w:t>A</w:t>
      </w:r>
      <w:r w:rsidR="0047065B">
        <w:rPr>
          <w:rFonts w:ascii="Arial" w:hAnsi="Arial" w:cs="Arial"/>
          <w:sz w:val="24"/>
          <w:szCs w:val="24"/>
        </w:rPr>
        <w:t xml:space="preserve">dministrativo de Transporte, </w:t>
      </w:r>
      <w:r w:rsidR="00E14A23">
        <w:rPr>
          <w:rFonts w:ascii="Arial" w:hAnsi="Arial" w:cs="Arial"/>
          <w:sz w:val="24"/>
          <w:szCs w:val="24"/>
        </w:rPr>
        <w:t xml:space="preserve">a </w:t>
      </w:r>
      <w:r w:rsidR="0047065B">
        <w:rPr>
          <w:rFonts w:ascii="Arial" w:hAnsi="Arial" w:cs="Arial"/>
          <w:sz w:val="24"/>
          <w:szCs w:val="24"/>
        </w:rPr>
        <w:t xml:space="preserve">la empresa </w:t>
      </w:r>
      <w:r w:rsidR="0047065B" w:rsidRPr="00E14A23">
        <w:rPr>
          <w:rFonts w:ascii="Arial" w:hAnsi="Arial" w:cs="Arial"/>
          <w:b/>
          <w:bCs/>
          <w:sz w:val="24"/>
          <w:szCs w:val="24"/>
        </w:rPr>
        <w:t>T</w:t>
      </w:r>
      <w:r w:rsidR="00670B1F">
        <w:rPr>
          <w:rFonts w:ascii="Arial" w:hAnsi="Arial" w:cs="Arial"/>
          <w:b/>
          <w:bCs/>
          <w:sz w:val="24"/>
          <w:szCs w:val="24"/>
        </w:rPr>
        <w:t>.F.V.E.H.S.A.</w:t>
      </w:r>
      <w:r w:rsidR="00E14A23">
        <w:rPr>
          <w:rFonts w:ascii="Arial" w:hAnsi="Arial" w:cs="Arial"/>
          <w:sz w:val="24"/>
          <w:szCs w:val="24"/>
        </w:rPr>
        <w:t>,</w:t>
      </w:r>
      <w:r w:rsidR="0047065B" w:rsidRPr="00E14A23">
        <w:rPr>
          <w:rFonts w:ascii="Arial" w:hAnsi="Arial" w:cs="Arial"/>
          <w:sz w:val="24"/>
          <w:szCs w:val="24"/>
        </w:rPr>
        <w:t xml:space="preserve"> </w:t>
      </w:r>
      <w:r w:rsidR="0047065B">
        <w:rPr>
          <w:rFonts w:ascii="Arial" w:hAnsi="Arial" w:cs="Arial"/>
          <w:sz w:val="24"/>
          <w:szCs w:val="24"/>
        </w:rPr>
        <w:t xml:space="preserve">se apersona por medio de su presidente con facultades de apoderado Generalísimo sin Límite de suma, </w:t>
      </w:r>
      <w:r w:rsidR="00E14A23">
        <w:rPr>
          <w:rFonts w:ascii="Arial" w:hAnsi="Arial" w:cs="Arial"/>
          <w:sz w:val="24"/>
          <w:szCs w:val="24"/>
        </w:rPr>
        <w:t xml:space="preserve">el </w:t>
      </w:r>
      <w:r w:rsidR="0047065B">
        <w:rPr>
          <w:rFonts w:ascii="Arial" w:hAnsi="Arial" w:cs="Arial"/>
          <w:sz w:val="24"/>
          <w:szCs w:val="24"/>
        </w:rPr>
        <w:t xml:space="preserve">señor </w:t>
      </w:r>
      <w:r w:rsidR="0047065B" w:rsidRPr="00E14A23">
        <w:rPr>
          <w:rFonts w:ascii="Arial" w:hAnsi="Arial" w:cs="Arial"/>
          <w:b/>
          <w:bCs/>
          <w:sz w:val="24"/>
          <w:szCs w:val="24"/>
        </w:rPr>
        <w:t>J</w:t>
      </w:r>
      <w:r w:rsidR="00670B1F">
        <w:rPr>
          <w:rFonts w:ascii="Arial" w:hAnsi="Arial" w:cs="Arial"/>
          <w:b/>
          <w:bCs/>
          <w:sz w:val="24"/>
          <w:szCs w:val="24"/>
        </w:rPr>
        <w:t>.P.R.G.</w:t>
      </w:r>
      <w:r w:rsidR="0047065B">
        <w:rPr>
          <w:rFonts w:ascii="Arial" w:hAnsi="Arial" w:cs="Arial"/>
          <w:sz w:val="24"/>
          <w:szCs w:val="24"/>
        </w:rPr>
        <w:t xml:space="preserve">, y manifiesta lo siguiente: </w:t>
      </w:r>
    </w:p>
    <w:p w14:paraId="6EA9C925" w14:textId="4A72D328" w:rsidR="00C13FAE" w:rsidRPr="00E14A23" w:rsidRDefault="00C13FAE" w:rsidP="00E14A23">
      <w:pPr>
        <w:spacing w:after="0"/>
        <w:ind w:left="851" w:right="851"/>
        <w:jc w:val="both"/>
        <w:rPr>
          <w:rFonts w:ascii="Arial" w:hAnsi="Arial" w:cs="Arial"/>
          <w:i/>
          <w:iCs/>
        </w:rPr>
      </w:pPr>
      <w:r w:rsidRPr="00E14A23">
        <w:rPr>
          <w:rFonts w:ascii="Arial" w:hAnsi="Arial" w:cs="Arial"/>
          <w:b/>
          <w:bCs/>
          <w:i/>
          <w:iCs/>
        </w:rPr>
        <w:t>“a</w:t>
      </w:r>
      <w:r w:rsidR="00E14A23" w:rsidRPr="00E14A23">
        <w:rPr>
          <w:rFonts w:ascii="Arial" w:hAnsi="Arial" w:cs="Arial"/>
          <w:b/>
          <w:bCs/>
          <w:i/>
          <w:iCs/>
        </w:rPr>
        <w:t>). -</w:t>
      </w:r>
      <w:r w:rsidRPr="00E14A23">
        <w:rPr>
          <w:rFonts w:ascii="Arial" w:hAnsi="Arial" w:cs="Arial"/>
          <w:i/>
          <w:iCs/>
        </w:rPr>
        <w:t xml:space="preserve"> Que mediante</w:t>
      </w:r>
      <w:r w:rsidRPr="00E14A23">
        <w:rPr>
          <w:rFonts w:ascii="Arial" w:eastAsia="Courier New" w:hAnsi="Arial" w:cs="Arial"/>
          <w:i/>
          <w:iCs/>
        </w:rPr>
        <w:t xml:space="preserve"> el Acuerdo número 3.2 tomado en la Sesión Ordinaria 16-2025, celebrada el 13 de marzo del 2025, </w:t>
      </w:r>
      <w:r w:rsidRPr="00E14A23">
        <w:rPr>
          <w:rFonts w:ascii="Arial" w:hAnsi="Arial" w:cs="Arial"/>
          <w:i/>
          <w:iCs/>
        </w:rPr>
        <w:t>su</w:t>
      </w:r>
      <w:r w:rsidRPr="00E14A23">
        <w:rPr>
          <w:rFonts w:ascii="Arial" w:eastAsia="Courier New" w:hAnsi="Arial" w:cs="Arial"/>
          <w:i/>
          <w:iCs/>
        </w:rPr>
        <w:t xml:space="preserve"> representada fue designada por </w:t>
      </w:r>
      <w:r w:rsidRPr="00E14A23">
        <w:rPr>
          <w:rFonts w:ascii="Arial" w:hAnsi="Arial" w:cs="Arial"/>
          <w:i/>
          <w:iCs/>
        </w:rPr>
        <w:t>a</w:t>
      </w:r>
      <w:r w:rsidRPr="00E14A23">
        <w:rPr>
          <w:rFonts w:ascii="Arial" w:eastAsia="Courier New" w:hAnsi="Arial" w:cs="Arial"/>
          <w:i/>
          <w:iCs/>
        </w:rPr>
        <w:t xml:space="preserve">cuerdo en firme de la Junta Directiva del Consejo de </w:t>
      </w:r>
      <w:r w:rsidRPr="00E14A23">
        <w:rPr>
          <w:rFonts w:ascii="Arial" w:eastAsia="Courier New" w:hAnsi="Arial" w:cs="Arial"/>
          <w:i/>
          <w:iCs/>
        </w:rPr>
        <w:lastRenderedPageBreak/>
        <w:t xml:space="preserve">Transporte Público, como la Operadora de la Ruta </w:t>
      </w:r>
      <w:r w:rsidR="00670B1F">
        <w:rPr>
          <w:rFonts w:ascii="Arial" w:eastAsia="Courier New" w:hAnsi="Arial" w:cs="Arial"/>
          <w:i/>
          <w:iCs/>
        </w:rPr>
        <w:t>00</w:t>
      </w:r>
      <w:r w:rsidRPr="00E14A23">
        <w:rPr>
          <w:rFonts w:ascii="Arial" w:eastAsia="Courier New" w:hAnsi="Arial" w:cs="Arial"/>
          <w:i/>
          <w:iCs/>
        </w:rPr>
        <w:t>0 descrita como "</w:t>
      </w:r>
      <w:r w:rsidR="00670B1F">
        <w:rPr>
          <w:rFonts w:ascii="Arial" w:eastAsia="Courier New" w:hAnsi="Arial" w:cs="Arial"/>
          <w:i/>
          <w:iCs/>
        </w:rPr>
        <w:t>000</w:t>
      </w:r>
      <w:r w:rsidRPr="00E14A23">
        <w:rPr>
          <w:rFonts w:ascii="Arial" w:eastAsia="Courier New" w:hAnsi="Arial" w:cs="Arial"/>
          <w:i/>
          <w:iCs/>
        </w:rPr>
        <w:t xml:space="preserve"> y viceversa"</w:t>
      </w:r>
    </w:p>
    <w:p w14:paraId="4F8C92F0" w14:textId="77777777" w:rsidR="00F0319D" w:rsidRDefault="00F0319D" w:rsidP="00E14A23">
      <w:pPr>
        <w:spacing w:after="0"/>
        <w:ind w:left="851" w:right="851" w:firstLine="9"/>
        <w:jc w:val="both"/>
        <w:rPr>
          <w:rFonts w:ascii="Arial" w:hAnsi="Arial" w:cs="Arial"/>
          <w:b/>
          <w:bCs/>
          <w:i/>
          <w:iCs/>
        </w:rPr>
      </w:pPr>
    </w:p>
    <w:p w14:paraId="029691D9" w14:textId="31A0FFD9" w:rsidR="00C13FAE" w:rsidRPr="00393A2A" w:rsidRDefault="00C13FAE" w:rsidP="00E14A23">
      <w:pPr>
        <w:spacing w:after="0"/>
        <w:ind w:left="851" w:right="851" w:firstLine="9"/>
        <w:jc w:val="both"/>
        <w:rPr>
          <w:rFonts w:ascii="Arial" w:hAnsi="Arial" w:cs="Arial"/>
          <w:i/>
          <w:iCs/>
        </w:rPr>
      </w:pPr>
      <w:r w:rsidRPr="00393A2A">
        <w:rPr>
          <w:rFonts w:ascii="Arial" w:hAnsi="Arial" w:cs="Arial"/>
          <w:b/>
          <w:bCs/>
          <w:i/>
          <w:iCs/>
        </w:rPr>
        <w:t>b</w:t>
      </w:r>
      <w:r w:rsidR="00E14A23" w:rsidRPr="00393A2A">
        <w:rPr>
          <w:rFonts w:ascii="Arial" w:hAnsi="Arial" w:cs="Arial"/>
          <w:b/>
          <w:bCs/>
          <w:i/>
          <w:iCs/>
        </w:rPr>
        <w:t>). -</w:t>
      </w:r>
      <w:r w:rsidRPr="00393A2A">
        <w:rPr>
          <w:rFonts w:ascii="Arial" w:hAnsi="Arial" w:cs="Arial"/>
          <w:i/>
          <w:iCs/>
        </w:rPr>
        <w:t xml:space="preserve"> Que </w:t>
      </w:r>
      <w:r w:rsidRPr="00393A2A">
        <w:rPr>
          <w:rFonts w:ascii="Arial" w:eastAsia="Courier New" w:hAnsi="Arial" w:cs="Arial"/>
          <w:i/>
          <w:iCs/>
        </w:rPr>
        <w:t>La designación se hizo a partir de la invitación hecha por el</w:t>
      </w:r>
      <w:r w:rsidRPr="00393A2A">
        <w:rPr>
          <w:rFonts w:ascii="Arial" w:hAnsi="Arial" w:cs="Arial"/>
          <w:i/>
          <w:iCs/>
        </w:rPr>
        <w:t xml:space="preserve"> por el </w:t>
      </w:r>
      <w:r w:rsidRPr="00393A2A">
        <w:rPr>
          <w:rFonts w:ascii="Arial" w:eastAsia="Courier New" w:hAnsi="Arial" w:cs="Arial"/>
          <w:i/>
          <w:iCs/>
        </w:rPr>
        <w:t xml:space="preserve">CTP a varios Operadores que estaban en el mismo corredor de la Ruta </w:t>
      </w:r>
      <w:r w:rsidR="00670B1F">
        <w:rPr>
          <w:rFonts w:ascii="Arial" w:eastAsia="Courier New" w:hAnsi="Arial" w:cs="Arial"/>
          <w:i/>
          <w:iCs/>
        </w:rPr>
        <w:t>00</w:t>
      </w:r>
      <w:r w:rsidRPr="00393A2A">
        <w:rPr>
          <w:rFonts w:ascii="Arial" w:eastAsia="Courier New" w:hAnsi="Arial" w:cs="Arial"/>
          <w:i/>
          <w:iCs/>
        </w:rPr>
        <w:t>0, o en los alrededores; cumpliendo con todos los requisitos técnicos y legales y con el debido proceso.</w:t>
      </w:r>
      <w:r w:rsidRPr="00393A2A">
        <w:rPr>
          <w:rFonts w:ascii="Arial" w:hAnsi="Arial" w:cs="Arial"/>
          <w:i/>
          <w:iCs/>
        </w:rPr>
        <w:t xml:space="preserve"> Su</w:t>
      </w:r>
      <w:r w:rsidRPr="00393A2A">
        <w:rPr>
          <w:rFonts w:ascii="Arial" w:eastAsia="Courier New" w:hAnsi="Arial" w:cs="Arial"/>
          <w:i/>
          <w:iCs/>
        </w:rPr>
        <w:t xml:space="preserve"> representada luego de hacer una inversión puso a la disposición de la comunidad la Flota Optima correspondiente, contratando nuevos choferes, y mantenido el servicio sin ningún problema hasta esta fecha; </w:t>
      </w:r>
      <w:r w:rsidRPr="00393A2A">
        <w:rPr>
          <w:rFonts w:ascii="Arial" w:hAnsi="Arial" w:cs="Arial"/>
          <w:i/>
          <w:iCs/>
        </w:rPr>
        <w:t xml:space="preserve">lo </w:t>
      </w:r>
      <w:r w:rsidRPr="00393A2A">
        <w:rPr>
          <w:rFonts w:ascii="Arial" w:eastAsia="Courier New" w:hAnsi="Arial" w:cs="Arial"/>
          <w:i/>
          <w:iCs/>
        </w:rPr>
        <w:t>que contrasta radicalmente con las condiciones en que se encontraba la anterior Operadora y ahora apelante en precario.</w:t>
      </w:r>
    </w:p>
    <w:p w14:paraId="6565D99E" w14:textId="77777777" w:rsidR="00C13FAE" w:rsidRPr="00393A2A" w:rsidRDefault="00C13FAE" w:rsidP="00E14A23">
      <w:pPr>
        <w:spacing w:after="0"/>
        <w:ind w:left="851" w:right="851" w:hanging="10"/>
        <w:jc w:val="both"/>
        <w:rPr>
          <w:rFonts w:ascii="Arial" w:hAnsi="Arial" w:cs="Arial"/>
          <w:i/>
          <w:iCs/>
        </w:rPr>
      </w:pPr>
    </w:p>
    <w:p w14:paraId="0F5A6D8D" w14:textId="6367A521" w:rsidR="00C13FAE" w:rsidRPr="00393A2A" w:rsidRDefault="00C13FAE" w:rsidP="00E14A23">
      <w:pPr>
        <w:spacing w:after="0"/>
        <w:ind w:left="851" w:right="851" w:hanging="10"/>
        <w:jc w:val="both"/>
        <w:rPr>
          <w:rFonts w:ascii="Arial" w:hAnsi="Arial" w:cs="Arial"/>
          <w:i/>
          <w:iCs/>
        </w:rPr>
      </w:pPr>
      <w:r w:rsidRPr="00393A2A">
        <w:rPr>
          <w:rFonts w:ascii="Arial" w:hAnsi="Arial" w:cs="Arial"/>
          <w:b/>
          <w:bCs/>
          <w:i/>
          <w:iCs/>
        </w:rPr>
        <w:t>c).-</w:t>
      </w:r>
      <w:r w:rsidRPr="00393A2A">
        <w:rPr>
          <w:rFonts w:ascii="Arial" w:hAnsi="Arial" w:cs="Arial"/>
          <w:i/>
          <w:iCs/>
        </w:rPr>
        <w:t xml:space="preserve"> Que e</w:t>
      </w:r>
      <w:r w:rsidRPr="00393A2A">
        <w:rPr>
          <w:rFonts w:ascii="Arial" w:eastAsia="Courier New" w:hAnsi="Arial" w:cs="Arial"/>
          <w:i/>
          <w:iCs/>
        </w:rPr>
        <w:t>l Acuerdo número 3.2 de la Sesión Ordinaria 16-2025 se</w:t>
      </w:r>
      <w:r w:rsidRPr="00393A2A">
        <w:rPr>
          <w:rFonts w:ascii="Arial" w:hAnsi="Arial" w:cs="Arial"/>
          <w:i/>
          <w:iCs/>
        </w:rPr>
        <w:t xml:space="preserve"> encuentra</w:t>
      </w:r>
      <w:r w:rsidRPr="00393A2A">
        <w:rPr>
          <w:rFonts w:ascii="Arial" w:eastAsia="Courier New" w:hAnsi="Arial" w:cs="Arial"/>
          <w:i/>
          <w:iCs/>
        </w:rPr>
        <w:t xml:space="preserve"> en firme, y con</w:t>
      </w:r>
      <w:r w:rsidRPr="00393A2A">
        <w:rPr>
          <w:rFonts w:ascii="Arial" w:hAnsi="Arial" w:cs="Arial"/>
          <w:i/>
          <w:iCs/>
        </w:rPr>
        <w:t>s</w:t>
      </w:r>
      <w:r w:rsidRPr="00393A2A">
        <w:rPr>
          <w:rFonts w:ascii="Arial" w:eastAsia="Courier New" w:hAnsi="Arial" w:cs="Arial"/>
          <w:i/>
          <w:iCs/>
        </w:rPr>
        <w:t xml:space="preserve">ta que la Secretaría de Actas del Consejo </w:t>
      </w:r>
      <w:r w:rsidRPr="00393A2A">
        <w:rPr>
          <w:rFonts w:ascii="Arial" w:hAnsi="Arial" w:cs="Arial"/>
          <w:i/>
          <w:iCs/>
        </w:rPr>
        <w:t>l</w:t>
      </w:r>
      <w:r w:rsidRPr="00393A2A">
        <w:rPr>
          <w:rFonts w:ascii="Arial" w:eastAsia="Courier New" w:hAnsi="Arial" w:cs="Arial"/>
          <w:i/>
          <w:iCs/>
        </w:rPr>
        <w:t xml:space="preserve">e </w:t>
      </w:r>
      <w:r w:rsidRPr="00393A2A">
        <w:rPr>
          <w:rFonts w:ascii="Arial" w:hAnsi="Arial" w:cs="Arial"/>
          <w:i/>
          <w:iCs/>
        </w:rPr>
        <w:t>notificó</w:t>
      </w:r>
      <w:r w:rsidRPr="00393A2A">
        <w:rPr>
          <w:rFonts w:ascii="Arial" w:eastAsia="Courier New" w:hAnsi="Arial" w:cs="Arial"/>
          <w:i/>
          <w:iCs/>
        </w:rPr>
        <w:t xml:space="preserve"> a la sociedad "A</w:t>
      </w:r>
      <w:r w:rsidR="00670B1F">
        <w:rPr>
          <w:rFonts w:ascii="Arial" w:eastAsia="Courier New" w:hAnsi="Arial" w:cs="Arial"/>
          <w:i/>
          <w:iCs/>
        </w:rPr>
        <w:t>.B.S.J.</w:t>
      </w:r>
      <w:r w:rsidRPr="00393A2A">
        <w:rPr>
          <w:rFonts w:ascii="Arial" w:hAnsi="Arial" w:cs="Arial"/>
          <w:i/>
          <w:iCs/>
        </w:rPr>
        <w:t xml:space="preserve">, </w:t>
      </w:r>
      <w:r w:rsidRPr="00393A2A">
        <w:rPr>
          <w:rFonts w:ascii="Arial" w:eastAsia="Courier New" w:hAnsi="Arial" w:cs="Arial"/>
          <w:i/>
          <w:iCs/>
        </w:rPr>
        <w:t xml:space="preserve"> empresa que ahora; plantea algunas objeciones subjetivas e imprecisas,</w:t>
      </w:r>
      <w:r w:rsidRPr="00393A2A">
        <w:rPr>
          <w:rFonts w:ascii="Arial" w:hAnsi="Arial" w:cs="Arial"/>
          <w:i/>
          <w:iCs/>
        </w:rPr>
        <w:t xml:space="preserve"> pues</w:t>
      </w:r>
      <w:r w:rsidRPr="00393A2A">
        <w:rPr>
          <w:rFonts w:ascii="Arial" w:eastAsia="Courier New" w:hAnsi="Arial" w:cs="Arial"/>
          <w:i/>
          <w:iCs/>
        </w:rPr>
        <w:t xml:space="preserve"> no presentó ningún acto recursivo ni Ordinario ni Extraordinario </w:t>
      </w:r>
      <w:r w:rsidRPr="00393A2A">
        <w:rPr>
          <w:rFonts w:ascii="Arial" w:hAnsi="Arial" w:cs="Arial"/>
          <w:i/>
          <w:iCs/>
        </w:rPr>
        <w:t>en contra</w:t>
      </w:r>
      <w:r w:rsidRPr="00393A2A">
        <w:rPr>
          <w:rFonts w:ascii="Arial" w:eastAsia="Courier New" w:hAnsi="Arial" w:cs="Arial"/>
          <w:i/>
          <w:iCs/>
        </w:rPr>
        <w:t xml:space="preserve"> del Acuerdo en que </w:t>
      </w:r>
      <w:r w:rsidRPr="00393A2A">
        <w:rPr>
          <w:rFonts w:ascii="Arial" w:hAnsi="Arial" w:cs="Arial"/>
          <w:i/>
          <w:iCs/>
        </w:rPr>
        <w:t>se nombra a su</w:t>
      </w:r>
      <w:r w:rsidRPr="00393A2A">
        <w:rPr>
          <w:rFonts w:ascii="Arial" w:eastAsia="Courier New" w:hAnsi="Arial" w:cs="Arial"/>
          <w:i/>
          <w:iCs/>
        </w:rPr>
        <w:t xml:space="preserve"> representada como Operadora; sino que se desga</w:t>
      </w:r>
      <w:r w:rsidRPr="00393A2A">
        <w:rPr>
          <w:rFonts w:ascii="Arial" w:hAnsi="Arial" w:cs="Arial"/>
          <w:i/>
          <w:iCs/>
        </w:rPr>
        <w:t>sta</w:t>
      </w:r>
      <w:r w:rsidRPr="00393A2A">
        <w:rPr>
          <w:rFonts w:ascii="Arial" w:eastAsia="Courier New" w:hAnsi="Arial" w:cs="Arial"/>
          <w:i/>
          <w:iCs/>
        </w:rPr>
        <w:t xml:space="preserve"> incorrectamente al presentar el presente Recurso de Apelación en contra de algunos de los Oficios que sirvieron de sustento para la toma del Acuerdo o de ejecución del mismo.</w:t>
      </w:r>
    </w:p>
    <w:p w14:paraId="1B297AF7" w14:textId="77777777" w:rsidR="00C13FAE" w:rsidRPr="00393A2A" w:rsidRDefault="00C13FAE" w:rsidP="00E14A23">
      <w:pPr>
        <w:spacing w:after="0"/>
        <w:ind w:left="851" w:right="851" w:hanging="10"/>
        <w:jc w:val="both"/>
        <w:rPr>
          <w:rFonts w:ascii="Arial" w:hAnsi="Arial" w:cs="Arial"/>
          <w:i/>
          <w:iCs/>
        </w:rPr>
      </w:pPr>
    </w:p>
    <w:p w14:paraId="215F06D0" w14:textId="1879A367" w:rsidR="00C13FAE" w:rsidRPr="00393A2A" w:rsidRDefault="00E14A23" w:rsidP="00E14A23">
      <w:pPr>
        <w:spacing w:after="0"/>
        <w:ind w:left="851" w:right="851" w:firstLine="9"/>
        <w:jc w:val="both"/>
        <w:rPr>
          <w:rFonts w:ascii="Arial" w:hAnsi="Arial" w:cs="Arial"/>
          <w:i/>
          <w:iCs/>
        </w:rPr>
      </w:pPr>
      <w:r w:rsidRPr="00393A2A">
        <w:rPr>
          <w:rFonts w:ascii="Arial" w:hAnsi="Arial" w:cs="Arial"/>
          <w:b/>
          <w:bCs/>
          <w:i/>
          <w:iCs/>
        </w:rPr>
        <w:t>d). -</w:t>
      </w:r>
      <w:r w:rsidR="00C13FAE" w:rsidRPr="00393A2A">
        <w:rPr>
          <w:rFonts w:ascii="Arial" w:hAnsi="Arial" w:cs="Arial"/>
          <w:i/>
          <w:iCs/>
        </w:rPr>
        <w:t xml:space="preserve"> Que el señor</w:t>
      </w:r>
      <w:r w:rsidR="00C13FAE" w:rsidRPr="00393A2A">
        <w:rPr>
          <w:rFonts w:ascii="Arial" w:eastAsia="Courier New" w:hAnsi="Arial" w:cs="Arial"/>
          <w:i/>
          <w:iCs/>
        </w:rPr>
        <w:t xml:space="preserve"> A</w:t>
      </w:r>
      <w:r w:rsidR="00670B1F">
        <w:rPr>
          <w:rFonts w:ascii="Arial" w:eastAsia="Courier New" w:hAnsi="Arial" w:cs="Arial"/>
          <w:i/>
          <w:iCs/>
        </w:rPr>
        <w:t>.M.G.</w:t>
      </w:r>
      <w:r w:rsidR="00C13FAE" w:rsidRPr="00393A2A">
        <w:rPr>
          <w:rFonts w:ascii="Arial" w:eastAsia="Courier New" w:hAnsi="Arial" w:cs="Arial"/>
          <w:i/>
          <w:iCs/>
        </w:rPr>
        <w:t xml:space="preserve">, </w:t>
      </w:r>
      <w:r w:rsidR="00C13FAE" w:rsidRPr="00393A2A">
        <w:rPr>
          <w:rFonts w:ascii="Arial" w:hAnsi="Arial" w:cs="Arial"/>
          <w:i/>
          <w:iCs/>
        </w:rPr>
        <w:t>no demuestra mediante documento que ostente la representación de la empresa A</w:t>
      </w:r>
      <w:r w:rsidR="00670B1F">
        <w:rPr>
          <w:rFonts w:ascii="Arial" w:hAnsi="Arial" w:cs="Arial"/>
          <w:i/>
          <w:iCs/>
        </w:rPr>
        <w:t>.B.S.J.</w:t>
      </w:r>
      <w:r w:rsidR="00C13FAE" w:rsidRPr="00393A2A">
        <w:rPr>
          <w:rFonts w:ascii="Arial" w:hAnsi="Arial" w:cs="Arial"/>
          <w:i/>
          <w:iCs/>
        </w:rPr>
        <w:t xml:space="preserve">, no aporta </w:t>
      </w:r>
      <w:r w:rsidR="00C13FAE" w:rsidRPr="00393A2A">
        <w:rPr>
          <w:rFonts w:ascii="Arial" w:eastAsia="Courier New" w:hAnsi="Arial" w:cs="Arial"/>
          <w:i/>
          <w:iCs/>
        </w:rPr>
        <w:t xml:space="preserve">una Certificación Notarial o Certificación emanada directamente del Registro Nacional, en donde se compruebe la Personería con la que supuestamente actúa, y la existencia del </w:t>
      </w:r>
      <w:r w:rsidR="00C13FAE" w:rsidRPr="00393A2A">
        <w:rPr>
          <w:rFonts w:ascii="Arial" w:hAnsi="Arial" w:cs="Arial"/>
          <w:i/>
          <w:iCs/>
        </w:rPr>
        <w:t>m</w:t>
      </w:r>
      <w:r w:rsidR="00C13FAE" w:rsidRPr="00393A2A">
        <w:rPr>
          <w:rFonts w:ascii="Arial" w:eastAsia="Courier New" w:hAnsi="Arial" w:cs="Arial"/>
          <w:i/>
          <w:iCs/>
        </w:rPr>
        <w:t>andato debidamente inscrito</w:t>
      </w:r>
      <w:r w:rsidR="00C13FAE" w:rsidRPr="00393A2A">
        <w:rPr>
          <w:rFonts w:ascii="Arial" w:hAnsi="Arial" w:cs="Arial"/>
          <w:i/>
          <w:iCs/>
        </w:rPr>
        <w:t>, con lo que se incumple la normativa del Código Civil en cuanto a la figura del mandato</w:t>
      </w:r>
      <w:r w:rsidR="00C13FAE" w:rsidRPr="00393A2A">
        <w:rPr>
          <w:rFonts w:ascii="Arial" w:eastAsia="Courier New" w:hAnsi="Arial" w:cs="Arial"/>
          <w:i/>
          <w:iCs/>
        </w:rPr>
        <w:t>.</w:t>
      </w:r>
    </w:p>
    <w:p w14:paraId="65EF3C7E" w14:textId="77777777" w:rsidR="00E14A23" w:rsidRDefault="00E14A23" w:rsidP="00E14A23">
      <w:pPr>
        <w:spacing w:after="0"/>
        <w:ind w:left="851" w:right="851"/>
        <w:jc w:val="both"/>
        <w:rPr>
          <w:rFonts w:ascii="Arial" w:hAnsi="Arial" w:cs="Arial"/>
          <w:b/>
          <w:bCs/>
          <w:i/>
          <w:iCs/>
        </w:rPr>
      </w:pPr>
    </w:p>
    <w:p w14:paraId="55950C10" w14:textId="1390C57E" w:rsidR="00C13FAE" w:rsidRPr="00393A2A" w:rsidRDefault="00C13FAE" w:rsidP="00E14A23">
      <w:pPr>
        <w:spacing w:after="0"/>
        <w:ind w:left="851" w:right="851"/>
        <w:jc w:val="both"/>
        <w:rPr>
          <w:rFonts w:ascii="Arial" w:hAnsi="Arial" w:cs="Arial"/>
          <w:i/>
          <w:iCs/>
        </w:rPr>
      </w:pPr>
      <w:r w:rsidRPr="00393A2A">
        <w:rPr>
          <w:rFonts w:ascii="Arial" w:hAnsi="Arial" w:cs="Arial"/>
          <w:b/>
          <w:bCs/>
          <w:i/>
          <w:iCs/>
        </w:rPr>
        <w:t>e</w:t>
      </w:r>
      <w:r w:rsidR="00E14A23" w:rsidRPr="00393A2A">
        <w:rPr>
          <w:rFonts w:ascii="Arial" w:hAnsi="Arial" w:cs="Arial"/>
          <w:b/>
          <w:bCs/>
          <w:i/>
          <w:iCs/>
        </w:rPr>
        <w:t>). -</w:t>
      </w:r>
      <w:r w:rsidRPr="00393A2A">
        <w:rPr>
          <w:rFonts w:ascii="Arial" w:hAnsi="Arial" w:cs="Arial"/>
          <w:i/>
          <w:iCs/>
        </w:rPr>
        <w:t xml:space="preserve"> Que</w:t>
      </w:r>
      <w:r w:rsidRPr="00393A2A">
        <w:rPr>
          <w:rFonts w:ascii="Arial" w:eastAsia="Courier New" w:hAnsi="Arial" w:cs="Arial"/>
          <w:i/>
          <w:iCs/>
        </w:rPr>
        <w:t xml:space="preserve"> </w:t>
      </w:r>
      <w:r w:rsidRPr="00393A2A">
        <w:rPr>
          <w:rFonts w:ascii="Arial" w:hAnsi="Arial" w:cs="Arial"/>
          <w:i/>
          <w:iCs/>
        </w:rPr>
        <w:t xml:space="preserve">el </w:t>
      </w:r>
      <w:r w:rsidRPr="00393A2A">
        <w:rPr>
          <w:rFonts w:ascii="Arial" w:eastAsia="Courier New" w:hAnsi="Arial" w:cs="Arial"/>
          <w:i/>
          <w:iCs/>
        </w:rPr>
        <w:t>señor A</w:t>
      </w:r>
      <w:r w:rsidR="00670B1F">
        <w:rPr>
          <w:rFonts w:ascii="Arial" w:eastAsia="Courier New" w:hAnsi="Arial" w:cs="Arial"/>
          <w:i/>
          <w:iCs/>
        </w:rPr>
        <w:t>.M.G.</w:t>
      </w:r>
      <w:r w:rsidRPr="00393A2A">
        <w:rPr>
          <w:rFonts w:ascii="Arial" w:eastAsia="Courier New" w:hAnsi="Arial" w:cs="Arial"/>
          <w:i/>
          <w:iCs/>
        </w:rPr>
        <w:t>, presenta un Recurso de Apelación en contra de los siguientes Actos Administrativos, emanados de diferentes oficinas y departamentos del Consejo de Transporte Público, que fueron identificados con los Oficios CTP-DT</w:t>
      </w:r>
      <w:r w:rsidR="00E14A23">
        <w:rPr>
          <w:rFonts w:ascii="Arial" w:eastAsia="Courier New" w:hAnsi="Arial" w:cs="Arial"/>
          <w:i/>
          <w:iCs/>
        </w:rPr>
        <w:t>-</w:t>
      </w:r>
      <w:r w:rsidRPr="00393A2A">
        <w:rPr>
          <w:rFonts w:ascii="Arial" w:eastAsia="Courier New" w:hAnsi="Arial" w:cs="Arial"/>
          <w:i/>
          <w:iCs/>
        </w:rPr>
        <w:t xml:space="preserve">DIC-012-2025, del 26 de febrero del 2025; y el </w:t>
      </w:r>
      <w:r w:rsidRPr="00393A2A">
        <w:rPr>
          <w:rFonts w:ascii="Arial" w:hAnsi="Arial" w:cs="Arial"/>
          <w:i/>
          <w:iCs/>
        </w:rPr>
        <w:t>CTP-DT-CA-143-2025</w:t>
      </w:r>
      <w:r w:rsidRPr="00393A2A">
        <w:rPr>
          <w:rFonts w:ascii="Arial" w:eastAsia="Courier New" w:hAnsi="Arial" w:cs="Arial"/>
          <w:i/>
          <w:iCs/>
        </w:rPr>
        <w:t xml:space="preserve"> del 5 de mayo del 2025; y no en contra de ningún Acuerdo tomado por la Junta Directiva del Consejo de Transporte Público.</w:t>
      </w:r>
      <w:r w:rsidRPr="00393A2A">
        <w:rPr>
          <w:rFonts w:ascii="Arial" w:hAnsi="Arial" w:cs="Arial"/>
          <w:i/>
          <w:iCs/>
        </w:rPr>
        <w:t xml:space="preserve"> En otras palabras, indica la empresa se presenta un </w:t>
      </w:r>
      <w:r w:rsidRPr="00393A2A">
        <w:rPr>
          <w:rFonts w:ascii="Arial" w:eastAsia="Courier New" w:hAnsi="Arial" w:cs="Arial"/>
          <w:i/>
          <w:iCs/>
        </w:rPr>
        <w:t xml:space="preserve">Recurso de Apelación contra </w:t>
      </w:r>
      <w:r w:rsidRPr="00393A2A">
        <w:rPr>
          <w:rFonts w:ascii="Arial" w:hAnsi="Arial" w:cs="Arial"/>
          <w:i/>
          <w:iCs/>
        </w:rPr>
        <w:t>actos</w:t>
      </w:r>
      <w:r w:rsidRPr="00393A2A">
        <w:rPr>
          <w:rFonts w:ascii="Arial" w:eastAsia="Courier New" w:hAnsi="Arial" w:cs="Arial"/>
          <w:i/>
          <w:iCs/>
        </w:rPr>
        <w:t xml:space="preserve"> de mero trámite y no contra un Acuerdo emanado de la Junta Directiva</w:t>
      </w:r>
      <w:r w:rsidRPr="00393A2A">
        <w:rPr>
          <w:rFonts w:ascii="Arial" w:hAnsi="Arial" w:cs="Arial"/>
          <w:i/>
          <w:iCs/>
        </w:rPr>
        <w:t>, lo que es improcedente dado que el TAT, por Ley ve de Recursos contra Actos de Junta Directiva y el mismo Tribunal se ha referido en reiteradas resoluciones a dicho aspecto.</w:t>
      </w:r>
    </w:p>
    <w:p w14:paraId="1C7D4AEF" w14:textId="77777777" w:rsidR="00E14A23" w:rsidRDefault="00E14A23" w:rsidP="00E14A23">
      <w:pPr>
        <w:spacing w:after="0"/>
        <w:ind w:left="851" w:right="851"/>
        <w:jc w:val="both"/>
        <w:rPr>
          <w:rFonts w:ascii="Arial" w:hAnsi="Arial" w:cs="Arial"/>
          <w:b/>
          <w:bCs/>
          <w:i/>
          <w:iCs/>
        </w:rPr>
      </w:pPr>
    </w:p>
    <w:p w14:paraId="51FCABFC" w14:textId="536F518A" w:rsidR="00C13FAE" w:rsidRPr="00393A2A" w:rsidRDefault="00C13FAE" w:rsidP="00E14A23">
      <w:pPr>
        <w:spacing w:after="0"/>
        <w:ind w:left="851" w:right="851"/>
        <w:jc w:val="both"/>
        <w:rPr>
          <w:rFonts w:ascii="Arial" w:hAnsi="Arial" w:cs="Arial"/>
          <w:i/>
          <w:iCs/>
        </w:rPr>
      </w:pPr>
      <w:r w:rsidRPr="00393A2A">
        <w:rPr>
          <w:rFonts w:ascii="Arial" w:hAnsi="Arial" w:cs="Arial"/>
          <w:b/>
          <w:bCs/>
          <w:i/>
          <w:iCs/>
        </w:rPr>
        <w:t>f</w:t>
      </w:r>
      <w:r w:rsidR="00E14A23" w:rsidRPr="00393A2A">
        <w:rPr>
          <w:rFonts w:ascii="Arial" w:hAnsi="Arial" w:cs="Arial"/>
          <w:b/>
          <w:bCs/>
          <w:i/>
          <w:iCs/>
        </w:rPr>
        <w:t>). -</w:t>
      </w:r>
      <w:r w:rsidRPr="00393A2A">
        <w:rPr>
          <w:rFonts w:ascii="Arial" w:hAnsi="Arial" w:cs="Arial"/>
          <w:i/>
          <w:iCs/>
        </w:rPr>
        <w:t xml:space="preserve"> Que a</w:t>
      </w:r>
      <w:r w:rsidRPr="00393A2A">
        <w:rPr>
          <w:rFonts w:ascii="Arial" w:eastAsia="Courier New" w:hAnsi="Arial" w:cs="Arial"/>
          <w:i/>
          <w:iCs/>
        </w:rPr>
        <w:t>l no haber recurrido el señor M</w:t>
      </w:r>
      <w:r w:rsidR="00670B1F">
        <w:rPr>
          <w:rFonts w:ascii="Arial" w:eastAsia="Courier New" w:hAnsi="Arial" w:cs="Arial"/>
          <w:i/>
          <w:iCs/>
        </w:rPr>
        <w:t>.G.</w:t>
      </w:r>
      <w:r w:rsidRPr="00393A2A">
        <w:rPr>
          <w:rFonts w:ascii="Arial" w:eastAsia="Courier New" w:hAnsi="Arial" w:cs="Arial"/>
          <w:i/>
          <w:iCs/>
        </w:rPr>
        <w:t xml:space="preserve"> un Acto Final, limitándose a atacar solo los actos administrativos relacionados o complementarios, no tiene un interés legítimo o un derecho subjetivo para recurrir y ser considerado como una parte, tal y como lo dispone el artículo 275 de la Ley General de la Administración Público.</w:t>
      </w:r>
      <w:r w:rsidRPr="00393A2A">
        <w:rPr>
          <w:rFonts w:ascii="Arial" w:hAnsi="Arial" w:cs="Arial"/>
          <w:i/>
          <w:iCs/>
        </w:rPr>
        <w:t xml:space="preserve"> Que la recurrente muestra no solo</w:t>
      </w:r>
      <w:r w:rsidRPr="00393A2A">
        <w:rPr>
          <w:rFonts w:ascii="Arial" w:eastAsia="Courier New" w:hAnsi="Arial" w:cs="Arial"/>
          <w:i/>
          <w:iCs/>
        </w:rPr>
        <w:t xml:space="preserve"> Falta de Legitimación,</w:t>
      </w:r>
      <w:r w:rsidRPr="00393A2A">
        <w:rPr>
          <w:rFonts w:ascii="Arial" w:hAnsi="Arial" w:cs="Arial"/>
          <w:i/>
          <w:iCs/>
        </w:rPr>
        <w:t xml:space="preserve"> sino</w:t>
      </w:r>
      <w:r w:rsidRPr="00393A2A">
        <w:rPr>
          <w:rFonts w:ascii="Arial" w:eastAsia="Courier New" w:hAnsi="Arial" w:cs="Arial"/>
          <w:i/>
          <w:iCs/>
        </w:rPr>
        <w:t xml:space="preserve"> Falta de Capacidad para </w:t>
      </w:r>
      <w:r w:rsidRPr="00393A2A">
        <w:rPr>
          <w:rFonts w:ascii="Arial" w:hAnsi="Arial" w:cs="Arial"/>
          <w:i/>
          <w:iCs/>
        </w:rPr>
        <w:t>actuar, incorrecta</w:t>
      </w:r>
      <w:r w:rsidRPr="00393A2A">
        <w:rPr>
          <w:rFonts w:ascii="Arial" w:eastAsia="Courier New" w:hAnsi="Arial" w:cs="Arial"/>
          <w:i/>
          <w:iCs/>
        </w:rPr>
        <w:t xml:space="preserve"> identificación del acuerdo que se recurre; </w:t>
      </w:r>
    </w:p>
    <w:p w14:paraId="655ECB25" w14:textId="58EADED0" w:rsidR="00C13FAE" w:rsidRPr="00393A2A" w:rsidRDefault="00C13FAE" w:rsidP="00E14A23">
      <w:pPr>
        <w:spacing w:after="0"/>
        <w:ind w:left="851" w:right="851"/>
        <w:jc w:val="both"/>
        <w:rPr>
          <w:rFonts w:ascii="Arial" w:hAnsi="Arial" w:cs="Arial"/>
          <w:i/>
          <w:iCs/>
        </w:rPr>
      </w:pPr>
      <w:r w:rsidRPr="00393A2A">
        <w:rPr>
          <w:rFonts w:ascii="Arial" w:hAnsi="Arial" w:cs="Arial"/>
          <w:b/>
          <w:bCs/>
          <w:i/>
          <w:iCs/>
        </w:rPr>
        <w:lastRenderedPageBreak/>
        <w:t>g</w:t>
      </w:r>
      <w:r w:rsidR="00E14A23" w:rsidRPr="00393A2A">
        <w:rPr>
          <w:rFonts w:ascii="Arial" w:hAnsi="Arial" w:cs="Arial"/>
          <w:b/>
          <w:bCs/>
          <w:i/>
          <w:iCs/>
        </w:rPr>
        <w:t>). -</w:t>
      </w:r>
      <w:r w:rsidRPr="00393A2A">
        <w:rPr>
          <w:rFonts w:ascii="Arial" w:hAnsi="Arial" w:cs="Arial"/>
          <w:i/>
          <w:iCs/>
        </w:rPr>
        <w:t xml:space="preserve"> Que la recurrente h</w:t>
      </w:r>
      <w:r w:rsidRPr="00393A2A">
        <w:rPr>
          <w:rFonts w:ascii="Arial" w:eastAsia="Courier New" w:hAnsi="Arial" w:cs="Arial"/>
          <w:i/>
          <w:iCs/>
        </w:rPr>
        <w:t xml:space="preserve">ace mención a la </w:t>
      </w:r>
      <w:r w:rsidRPr="00393A2A">
        <w:rPr>
          <w:rFonts w:ascii="Arial" w:hAnsi="Arial" w:cs="Arial"/>
          <w:i/>
          <w:iCs/>
        </w:rPr>
        <w:t>r</w:t>
      </w:r>
      <w:r w:rsidRPr="00393A2A">
        <w:rPr>
          <w:rFonts w:ascii="Arial" w:eastAsia="Courier New" w:hAnsi="Arial" w:cs="Arial"/>
          <w:i/>
          <w:iCs/>
        </w:rPr>
        <w:t xml:space="preserve">estitución de una supuesta Medida Cautelar, </w:t>
      </w:r>
      <w:r w:rsidRPr="00393A2A">
        <w:rPr>
          <w:rFonts w:ascii="Arial" w:hAnsi="Arial" w:cs="Arial"/>
          <w:i/>
          <w:iCs/>
          <w:noProof/>
        </w:rPr>
        <w:drawing>
          <wp:inline distT="0" distB="0" distL="0" distR="0" wp14:anchorId="6DA0059C" wp14:editId="2F042F67">
            <wp:extent cx="9144" cy="6097"/>
            <wp:effectExtent l="0" t="0" r="0" b="0"/>
            <wp:docPr id="14666" name="Picture 14666"/>
            <wp:cNvGraphicFramePr/>
            <a:graphic xmlns:a="http://schemas.openxmlformats.org/drawingml/2006/main">
              <a:graphicData uri="http://schemas.openxmlformats.org/drawingml/2006/picture">
                <pic:pic xmlns:pic="http://schemas.openxmlformats.org/drawingml/2006/picture">
                  <pic:nvPicPr>
                    <pic:cNvPr id="14666" name="Picture 14666"/>
                    <pic:cNvPicPr/>
                  </pic:nvPicPr>
                  <pic:blipFill>
                    <a:blip r:embed="rId11"/>
                    <a:stretch>
                      <a:fillRect/>
                    </a:stretch>
                  </pic:blipFill>
                  <pic:spPr>
                    <a:xfrm>
                      <a:off x="0" y="0"/>
                      <a:ext cx="9144" cy="6097"/>
                    </a:xfrm>
                    <a:prstGeom prst="rect">
                      <a:avLst/>
                    </a:prstGeom>
                  </pic:spPr>
                </pic:pic>
              </a:graphicData>
            </a:graphic>
          </wp:inline>
        </w:drawing>
      </w:r>
      <w:r w:rsidRPr="00393A2A">
        <w:rPr>
          <w:rFonts w:ascii="Arial" w:eastAsia="Courier New" w:hAnsi="Arial" w:cs="Arial"/>
          <w:i/>
          <w:iCs/>
        </w:rPr>
        <w:t>que no tiene ninguna relación con el Acuerdo número 3.2 de la Sesión Ordinaria 16</w:t>
      </w:r>
      <w:r w:rsidR="00E14A23">
        <w:rPr>
          <w:rFonts w:ascii="Arial" w:eastAsia="Courier New" w:hAnsi="Arial" w:cs="Arial"/>
          <w:i/>
          <w:iCs/>
        </w:rPr>
        <w:t>-</w:t>
      </w:r>
      <w:r w:rsidRPr="00393A2A">
        <w:rPr>
          <w:rFonts w:ascii="Arial" w:eastAsia="Courier New" w:hAnsi="Arial" w:cs="Arial"/>
          <w:i/>
          <w:iCs/>
        </w:rPr>
        <w:t xml:space="preserve">2025, por medio del cual </w:t>
      </w:r>
      <w:r w:rsidRPr="00393A2A">
        <w:rPr>
          <w:rFonts w:ascii="Arial" w:hAnsi="Arial" w:cs="Arial"/>
          <w:i/>
          <w:iCs/>
        </w:rPr>
        <w:t>su</w:t>
      </w:r>
      <w:r w:rsidRPr="00393A2A">
        <w:rPr>
          <w:rFonts w:ascii="Arial" w:eastAsia="Courier New" w:hAnsi="Arial" w:cs="Arial"/>
          <w:i/>
          <w:iCs/>
        </w:rPr>
        <w:t xml:space="preserve"> representada fue designada como Operadora de la Ruta </w:t>
      </w:r>
      <w:r w:rsidR="001E7369">
        <w:rPr>
          <w:rFonts w:ascii="Arial" w:eastAsia="Courier New" w:hAnsi="Arial" w:cs="Arial"/>
          <w:i/>
          <w:iCs/>
        </w:rPr>
        <w:t>00</w:t>
      </w:r>
      <w:r w:rsidRPr="00393A2A">
        <w:rPr>
          <w:rFonts w:ascii="Arial" w:eastAsia="Courier New" w:hAnsi="Arial" w:cs="Arial"/>
          <w:i/>
          <w:iCs/>
        </w:rPr>
        <w:t>0.</w:t>
      </w:r>
      <w:r w:rsidRPr="00393A2A">
        <w:rPr>
          <w:rFonts w:ascii="Arial" w:hAnsi="Arial" w:cs="Arial"/>
          <w:i/>
          <w:iCs/>
        </w:rPr>
        <w:t xml:space="preserve"> </w:t>
      </w:r>
      <w:r w:rsidRPr="00393A2A">
        <w:rPr>
          <w:rFonts w:ascii="Arial" w:eastAsia="Courier New" w:hAnsi="Arial" w:cs="Arial"/>
          <w:i/>
          <w:iCs/>
        </w:rPr>
        <w:t>El supuesto Derecho de defensa que se reclama como omiso no resulta aplicable</w:t>
      </w:r>
      <w:r w:rsidRPr="00393A2A">
        <w:rPr>
          <w:rFonts w:ascii="Arial" w:hAnsi="Arial" w:cs="Arial"/>
          <w:i/>
          <w:iCs/>
        </w:rPr>
        <w:t>, pues l</w:t>
      </w:r>
      <w:r w:rsidRPr="00393A2A">
        <w:rPr>
          <w:rFonts w:ascii="Arial" w:eastAsia="Courier New" w:hAnsi="Arial" w:cs="Arial"/>
          <w:i/>
          <w:iCs/>
        </w:rPr>
        <w:t>a sociedad tuvo todo el derecho para ejercer activamente su defensa.</w:t>
      </w:r>
      <w:r w:rsidRPr="00393A2A">
        <w:rPr>
          <w:rFonts w:ascii="Arial" w:eastAsia="Courier New" w:hAnsi="Arial" w:cs="Arial"/>
          <w:i/>
          <w:iCs/>
        </w:rPr>
        <w:tab/>
      </w:r>
    </w:p>
    <w:p w14:paraId="51B38947" w14:textId="77777777" w:rsidR="00E14A23" w:rsidRDefault="00E14A23" w:rsidP="00E14A23">
      <w:pPr>
        <w:spacing w:after="0"/>
        <w:ind w:left="851" w:right="851"/>
        <w:jc w:val="both"/>
        <w:rPr>
          <w:rFonts w:ascii="Arial" w:hAnsi="Arial" w:cs="Arial"/>
          <w:b/>
          <w:bCs/>
          <w:i/>
          <w:iCs/>
        </w:rPr>
      </w:pPr>
    </w:p>
    <w:p w14:paraId="00A43A2A" w14:textId="6E45A3D7" w:rsidR="00C13FAE" w:rsidRPr="00393A2A" w:rsidRDefault="00C13FAE" w:rsidP="00E14A23">
      <w:pPr>
        <w:spacing w:after="0"/>
        <w:ind w:left="851" w:right="851"/>
        <w:jc w:val="both"/>
        <w:rPr>
          <w:rFonts w:ascii="Arial" w:hAnsi="Arial" w:cs="Arial"/>
          <w:i/>
          <w:iCs/>
        </w:rPr>
      </w:pPr>
      <w:r w:rsidRPr="00393A2A">
        <w:rPr>
          <w:rFonts w:ascii="Arial" w:hAnsi="Arial" w:cs="Arial"/>
          <w:b/>
          <w:bCs/>
          <w:i/>
          <w:iCs/>
        </w:rPr>
        <w:t>h).-</w:t>
      </w:r>
      <w:r w:rsidRPr="00393A2A">
        <w:rPr>
          <w:rFonts w:ascii="Arial" w:hAnsi="Arial" w:cs="Arial"/>
          <w:i/>
          <w:iCs/>
        </w:rPr>
        <w:t xml:space="preserve"> Que hace </w:t>
      </w:r>
      <w:r w:rsidRPr="00393A2A">
        <w:rPr>
          <w:rFonts w:ascii="Arial" w:eastAsia="Courier New" w:hAnsi="Arial" w:cs="Arial"/>
          <w:i/>
          <w:iCs/>
        </w:rPr>
        <w:t xml:space="preserve">del conocimiento de los Señores Jueces del TAT, que la sociedad </w:t>
      </w:r>
      <w:r w:rsidRPr="00393A2A">
        <w:rPr>
          <w:rFonts w:ascii="Arial" w:hAnsi="Arial" w:cs="Arial"/>
          <w:i/>
          <w:iCs/>
        </w:rPr>
        <w:t>A</w:t>
      </w:r>
      <w:r w:rsidR="001E7369">
        <w:rPr>
          <w:rFonts w:ascii="Arial" w:hAnsi="Arial" w:cs="Arial"/>
          <w:i/>
          <w:iCs/>
        </w:rPr>
        <w:t>.B.S.J.L.</w:t>
      </w:r>
      <w:r w:rsidRPr="00393A2A">
        <w:rPr>
          <w:rFonts w:ascii="Arial" w:hAnsi="Arial" w:cs="Arial"/>
          <w:i/>
          <w:iCs/>
        </w:rPr>
        <w:t xml:space="preserve"> </w:t>
      </w:r>
      <w:r w:rsidRPr="00393A2A">
        <w:rPr>
          <w:rFonts w:ascii="Arial" w:eastAsia="Courier New" w:hAnsi="Arial" w:cs="Arial"/>
          <w:i/>
          <w:iCs/>
        </w:rPr>
        <w:t>había presentado ante el Tribunal Contencioso Administrativo y Civil de Hacienda bajo el Expediente Judicial 23</w:t>
      </w:r>
      <w:r w:rsidR="00E14A23">
        <w:rPr>
          <w:rFonts w:ascii="Arial" w:eastAsia="Courier New" w:hAnsi="Arial" w:cs="Arial"/>
          <w:i/>
          <w:iCs/>
        </w:rPr>
        <w:t>-</w:t>
      </w:r>
      <w:r w:rsidRPr="00393A2A">
        <w:rPr>
          <w:rFonts w:ascii="Arial" w:eastAsia="Courier New" w:hAnsi="Arial" w:cs="Arial"/>
          <w:i/>
          <w:iCs/>
        </w:rPr>
        <w:t>460</w:t>
      </w:r>
      <w:r w:rsidR="00E14A23">
        <w:rPr>
          <w:rFonts w:ascii="Arial" w:eastAsia="Courier New" w:hAnsi="Arial" w:cs="Arial"/>
          <w:i/>
          <w:iCs/>
        </w:rPr>
        <w:t>-</w:t>
      </w:r>
      <w:r w:rsidRPr="00393A2A">
        <w:rPr>
          <w:rFonts w:ascii="Arial" w:eastAsia="Courier New" w:hAnsi="Arial" w:cs="Arial"/>
          <w:i/>
          <w:iCs/>
        </w:rPr>
        <w:t>1027</w:t>
      </w:r>
      <w:r w:rsidR="00E14A23">
        <w:rPr>
          <w:rFonts w:ascii="Arial" w:eastAsia="Courier New" w:hAnsi="Arial" w:cs="Arial"/>
          <w:i/>
          <w:iCs/>
        </w:rPr>
        <w:t>-</w:t>
      </w:r>
      <w:r w:rsidRPr="00393A2A">
        <w:rPr>
          <w:rFonts w:ascii="Arial" w:eastAsia="Courier New" w:hAnsi="Arial" w:cs="Arial"/>
          <w:i/>
          <w:iCs/>
        </w:rPr>
        <w:t xml:space="preserve">CA, unas </w:t>
      </w:r>
      <w:r w:rsidRPr="00393A2A">
        <w:rPr>
          <w:rFonts w:ascii="Arial" w:hAnsi="Arial" w:cs="Arial"/>
          <w:i/>
          <w:iCs/>
        </w:rPr>
        <w:t>M</w:t>
      </w:r>
      <w:r w:rsidRPr="00393A2A">
        <w:rPr>
          <w:rFonts w:ascii="Arial" w:eastAsia="Courier New" w:hAnsi="Arial" w:cs="Arial"/>
          <w:i/>
          <w:iCs/>
        </w:rPr>
        <w:t xml:space="preserve">EDIDAS CAUTELARES en contra del Consejo de Transporte Público, que estuvieron de forma provisional por muy corto tiempo; relacionadas con la Ruta </w:t>
      </w:r>
      <w:r w:rsidR="001E7369">
        <w:rPr>
          <w:rFonts w:ascii="Arial" w:eastAsia="Courier New" w:hAnsi="Arial" w:cs="Arial"/>
          <w:i/>
          <w:iCs/>
        </w:rPr>
        <w:t>00</w:t>
      </w:r>
      <w:r w:rsidRPr="00393A2A">
        <w:rPr>
          <w:rFonts w:ascii="Arial" w:eastAsia="Courier New" w:hAnsi="Arial" w:cs="Arial"/>
          <w:i/>
          <w:iCs/>
        </w:rPr>
        <w:t>0, que contiene algunos de los reproches que ahora vuelve a reiterar</w:t>
      </w:r>
      <w:r w:rsidRPr="00393A2A">
        <w:rPr>
          <w:rFonts w:ascii="Arial" w:hAnsi="Arial" w:cs="Arial"/>
          <w:i/>
          <w:iCs/>
        </w:rPr>
        <w:t>, sin embargo, p</w:t>
      </w:r>
      <w:r w:rsidRPr="00393A2A">
        <w:rPr>
          <w:rFonts w:ascii="Arial" w:eastAsia="Courier New" w:hAnsi="Arial" w:cs="Arial"/>
          <w:i/>
          <w:iCs/>
        </w:rPr>
        <w:t>or Sentencia N</w:t>
      </w:r>
      <w:r w:rsidRPr="00393A2A">
        <w:rPr>
          <w:rFonts w:ascii="Arial" w:hAnsi="Arial" w:cs="Arial"/>
          <w:i/>
          <w:iCs/>
        </w:rPr>
        <w:t>o.</w:t>
      </w:r>
      <w:r w:rsidRPr="00393A2A">
        <w:rPr>
          <w:rFonts w:ascii="Arial" w:eastAsia="Courier New" w:hAnsi="Arial" w:cs="Arial"/>
          <w:i/>
          <w:iCs/>
        </w:rPr>
        <w:t xml:space="preserve"> 2024</w:t>
      </w:r>
      <w:r w:rsidR="00E14A23">
        <w:rPr>
          <w:rFonts w:ascii="Arial" w:eastAsia="Courier New" w:hAnsi="Arial" w:cs="Arial"/>
          <w:i/>
          <w:iCs/>
        </w:rPr>
        <w:t>-</w:t>
      </w:r>
      <w:r w:rsidRPr="00393A2A">
        <w:rPr>
          <w:rFonts w:ascii="Arial" w:eastAsia="Courier New" w:hAnsi="Arial" w:cs="Arial"/>
          <w:i/>
          <w:iCs/>
        </w:rPr>
        <w:t>007724 de las 16:58 horas del 31 de Octubre del 2024 que se adjunta, fue levantada la Medida Cautelar Provisionalísima que había sido otorgada por medio de la Resolución de las 20:30 horas del 24 de enero del 2023</w:t>
      </w:r>
      <w:r w:rsidRPr="00393A2A">
        <w:rPr>
          <w:rFonts w:ascii="Arial" w:hAnsi="Arial" w:cs="Arial"/>
          <w:i/>
          <w:iCs/>
        </w:rPr>
        <w:t>, por lo que al</w:t>
      </w:r>
      <w:r w:rsidRPr="00393A2A">
        <w:rPr>
          <w:rFonts w:ascii="Arial" w:eastAsia="Courier New" w:hAnsi="Arial" w:cs="Arial"/>
          <w:i/>
          <w:iCs/>
        </w:rPr>
        <w:t xml:space="preserve"> momento en que se toma el Acuerdo designando a </w:t>
      </w:r>
      <w:r w:rsidRPr="00393A2A">
        <w:rPr>
          <w:rFonts w:ascii="Arial" w:hAnsi="Arial" w:cs="Arial"/>
          <w:i/>
          <w:iCs/>
        </w:rPr>
        <w:t>su</w:t>
      </w:r>
      <w:r w:rsidRPr="00393A2A">
        <w:rPr>
          <w:rFonts w:ascii="Arial" w:eastAsia="Courier New" w:hAnsi="Arial" w:cs="Arial"/>
          <w:i/>
          <w:iCs/>
        </w:rPr>
        <w:t xml:space="preserve"> representada como Operadora de la Ruta </w:t>
      </w:r>
      <w:r w:rsidR="001E7369">
        <w:rPr>
          <w:rFonts w:ascii="Arial" w:eastAsia="Courier New" w:hAnsi="Arial" w:cs="Arial"/>
          <w:i/>
          <w:iCs/>
        </w:rPr>
        <w:t>00</w:t>
      </w:r>
      <w:r w:rsidRPr="00393A2A">
        <w:rPr>
          <w:rFonts w:ascii="Arial" w:eastAsia="Courier New" w:hAnsi="Arial" w:cs="Arial"/>
          <w:i/>
          <w:iCs/>
        </w:rPr>
        <w:t xml:space="preserve">0, no existía ninguna limitación para que la Administración tomara el acuerdo; y ya había sido superado sobradamente el plazo de la Medida Cautelar que tutelaba la permanencia de </w:t>
      </w:r>
      <w:r w:rsidRPr="00393A2A">
        <w:rPr>
          <w:rFonts w:ascii="Arial" w:hAnsi="Arial" w:cs="Arial"/>
          <w:i/>
          <w:iCs/>
        </w:rPr>
        <w:t>A</w:t>
      </w:r>
      <w:r w:rsidR="001E7369">
        <w:rPr>
          <w:rFonts w:ascii="Arial" w:hAnsi="Arial" w:cs="Arial"/>
          <w:i/>
          <w:iCs/>
        </w:rPr>
        <w:t>.B.S.J.L.</w:t>
      </w:r>
      <w:r w:rsidRPr="00393A2A">
        <w:rPr>
          <w:rFonts w:ascii="Arial" w:eastAsia="Courier New" w:hAnsi="Arial" w:cs="Arial"/>
          <w:i/>
          <w:iCs/>
        </w:rPr>
        <w:t xml:space="preserve"> como operadora del servicio de la Ruta </w:t>
      </w:r>
      <w:r w:rsidR="001E7369">
        <w:rPr>
          <w:rFonts w:ascii="Arial" w:eastAsia="Courier New" w:hAnsi="Arial" w:cs="Arial"/>
          <w:i/>
          <w:iCs/>
        </w:rPr>
        <w:t>00</w:t>
      </w:r>
      <w:r w:rsidRPr="00393A2A">
        <w:rPr>
          <w:rFonts w:ascii="Arial" w:eastAsia="Courier New" w:hAnsi="Arial" w:cs="Arial"/>
          <w:i/>
          <w:iCs/>
        </w:rPr>
        <w:t>0 .</w:t>
      </w:r>
    </w:p>
    <w:p w14:paraId="5BE64987" w14:textId="77777777" w:rsidR="00E14A23" w:rsidRDefault="00E14A23" w:rsidP="00E14A23">
      <w:pPr>
        <w:tabs>
          <w:tab w:val="center" w:pos="4161"/>
          <w:tab w:val="right" w:pos="9412"/>
        </w:tabs>
        <w:spacing w:after="0"/>
        <w:ind w:left="851" w:right="851"/>
        <w:jc w:val="both"/>
        <w:rPr>
          <w:rFonts w:ascii="Arial" w:hAnsi="Arial" w:cs="Arial"/>
          <w:b/>
          <w:bCs/>
          <w:i/>
          <w:iCs/>
        </w:rPr>
      </w:pPr>
    </w:p>
    <w:p w14:paraId="37580A11" w14:textId="4CDAE639" w:rsidR="00C13FAE" w:rsidRPr="00C13FAE" w:rsidRDefault="00E14A23" w:rsidP="00E14A23">
      <w:pPr>
        <w:tabs>
          <w:tab w:val="center" w:pos="4161"/>
          <w:tab w:val="right" w:pos="9412"/>
        </w:tabs>
        <w:spacing w:after="0"/>
        <w:ind w:left="851" w:right="851"/>
        <w:jc w:val="both"/>
        <w:rPr>
          <w:rFonts w:ascii="Arial" w:hAnsi="Arial" w:cs="Arial"/>
          <w:sz w:val="24"/>
          <w:szCs w:val="24"/>
        </w:rPr>
      </w:pPr>
      <w:r w:rsidRPr="00393A2A">
        <w:rPr>
          <w:rFonts w:ascii="Arial" w:hAnsi="Arial" w:cs="Arial"/>
          <w:b/>
          <w:bCs/>
          <w:i/>
          <w:iCs/>
        </w:rPr>
        <w:t>i). -</w:t>
      </w:r>
      <w:r w:rsidR="00C13FAE" w:rsidRPr="00393A2A">
        <w:rPr>
          <w:rFonts w:ascii="Arial" w:hAnsi="Arial" w:cs="Arial"/>
          <w:i/>
          <w:iCs/>
        </w:rPr>
        <w:tab/>
        <w:t xml:space="preserve"> Que opone </w:t>
      </w:r>
      <w:r w:rsidR="00C13FAE" w:rsidRPr="00393A2A">
        <w:rPr>
          <w:rFonts w:ascii="Arial" w:eastAsia="Courier New" w:hAnsi="Arial" w:cs="Arial"/>
          <w:i/>
          <w:iCs/>
        </w:rPr>
        <w:t>las Excepciones de Falta de Derecho,</w:t>
      </w:r>
      <w:r w:rsidR="00C13FAE" w:rsidRPr="00393A2A">
        <w:rPr>
          <w:rFonts w:ascii="Arial" w:hAnsi="Arial" w:cs="Arial"/>
          <w:i/>
          <w:iCs/>
        </w:rPr>
        <w:t xml:space="preserve"> </w:t>
      </w:r>
      <w:r w:rsidR="00C13FAE" w:rsidRPr="00393A2A">
        <w:rPr>
          <w:rFonts w:ascii="Arial" w:eastAsia="Courier New" w:hAnsi="Arial" w:cs="Arial"/>
          <w:i/>
          <w:iCs/>
        </w:rPr>
        <w:t>Falta</w:t>
      </w:r>
      <w:r w:rsidR="00C13FAE" w:rsidRPr="00393A2A">
        <w:rPr>
          <w:rFonts w:ascii="Arial" w:hAnsi="Arial" w:cs="Arial"/>
          <w:i/>
          <w:iCs/>
        </w:rPr>
        <w:t xml:space="preserve"> </w:t>
      </w:r>
      <w:r w:rsidR="00C13FAE" w:rsidRPr="00393A2A">
        <w:rPr>
          <w:rFonts w:ascii="Arial" w:hAnsi="Arial" w:cs="Arial"/>
          <w:i/>
          <w:iCs/>
          <w:noProof/>
        </w:rPr>
        <w:drawing>
          <wp:inline distT="0" distB="0" distL="0" distR="0" wp14:anchorId="4E9B5477" wp14:editId="38042F19">
            <wp:extent cx="155508" cy="94487"/>
            <wp:effectExtent l="0" t="0" r="0" b="0"/>
            <wp:docPr id="106653" name="Picture 106653"/>
            <wp:cNvGraphicFramePr/>
            <a:graphic xmlns:a="http://schemas.openxmlformats.org/drawingml/2006/main">
              <a:graphicData uri="http://schemas.openxmlformats.org/drawingml/2006/picture">
                <pic:pic xmlns:pic="http://schemas.openxmlformats.org/drawingml/2006/picture">
                  <pic:nvPicPr>
                    <pic:cNvPr id="106653" name="Picture 106653"/>
                    <pic:cNvPicPr/>
                  </pic:nvPicPr>
                  <pic:blipFill>
                    <a:blip r:embed="rId12"/>
                    <a:stretch>
                      <a:fillRect/>
                    </a:stretch>
                  </pic:blipFill>
                  <pic:spPr>
                    <a:xfrm>
                      <a:off x="0" y="0"/>
                      <a:ext cx="155508" cy="94487"/>
                    </a:xfrm>
                    <a:prstGeom prst="rect">
                      <a:avLst/>
                    </a:prstGeom>
                  </pic:spPr>
                </pic:pic>
              </a:graphicData>
            </a:graphic>
          </wp:inline>
        </w:drawing>
      </w:r>
      <w:r w:rsidR="00C13FAE" w:rsidRPr="00393A2A">
        <w:rPr>
          <w:rFonts w:ascii="Arial" w:hAnsi="Arial" w:cs="Arial"/>
          <w:i/>
          <w:iCs/>
        </w:rPr>
        <w:t xml:space="preserve"> </w:t>
      </w:r>
      <w:r w:rsidR="00C13FAE" w:rsidRPr="00393A2A">
        <w:rPr>
          <w:rFonts w:ascii="Arial" w:eastAsia="Courier New" w:hAnsi="Arial" w:cs="Arial"/>
          <w:i/>
          <w:iCs/>
        </w:rPr>
        <w:t>Legitimación, Falta de Capacidad de Actuar</w:t>
      </w:r>
      <w:r w:rsidR="00C13FAE" w:rsidRPr="00393A2A">
        <w:rPr>
          <w:rFonts w:ascii="Arial" w:hAnsi="Arial" w:cs="Arial"/>
          <w:i/>
          <w:iCs/>
        </w:rPr>
        <w:t>, y solicita</w:t>
      </w:r>
      <w:r w:rsidR="00C13FAE" w:rsidRPr="00393A2A">
        <w:rPr>
          <w:rFonts w:ascii="Arial" w:eastAsia="Courier New" w:hAnsi="Arial" w:cs="Arial"/>
          <w:i/>
          <w:iCs/>
        </w:rPr>
        <w:t xml:space="preserve"> </w:t>
      </w:r>
      <w:r w:rsidR="00C13FAE" w:rsidRPr="00393A2A">
        <w:rPr>
          <w:rFonts w:ascii="Arial" w:hAnsi="Arial" w:cs="Arial"/>
          <w:i/>
          <w:iCs/>
        </w:rPr>
        <w:t xml:space="preserve">se </w:t>
      </w:r>
      <w:r w:rsidR="00C13FAE" w:rsidRPr="00393A2A">
        <w:rPr>
          <w:rFonts w:ascii="Arial" w:eastAsia="Courier New" w:hAnsi="Arial" w:cs="Arial"/>
          <w:i/>
          <w:iCs/>
        </w:rPr>
        <w:t>recha</w:t>
      </w:r>
      <w:r w:rsidR="00C13FAE" w:rsidRPr="00393A2A">
        <w:rPr>
          <w:rFonts w:ascii="Arial" w:hAnsi="Arial" w:cs="Arial"/>
          <w:i/>
          <w:iCs/>
        </w:rPr>
        <w:t>cen</w:t>
      </w:r>
      <w:r w:rsidR="00C13FAE" w:rsidRPr="00393A2A">
        <w:rPr>
          <w:rFonts w:ascii="Arial" w:eastAsia="Courier New" w:hAnsi="Arial" w:cs="Arial"/>
          <w:i/>
          <w:iCs/>
        </w:rPr>
        <w:t xml:space="preserve"> ad portas el Recurso de Apelación por haber sido presentado en contra de un Acto Administrativo preparatorio o de ejecución, y no contra un Acto Final de la Junta Directiva del Consejo de Transporte Público.</w:t>
      </w:r>
      <w:r w:rsidR="00C13FAE">
        <w:rPr>
          <w:rFonts w:ascii="Arial" w:hAnsi="Arial" w:cs="Arial"/>
          <w:i/>
          <w:iCs/>
        </w:rPr>
        <w:t xml:space="preserve">” </w:t>
      </w:r>
      <w:r w:rsidR="00C13FAE" w:rsidRPr="00C13FAE">
        <w:rPr>
          <w:rFonts w:ascii="Arial" w:hAnsi="Arial" w:cs="Arial"/>
          <w:sz w:val="24"/>
          <w:szCs w:val="24"/>
        </w:rPr>
        <w:t>(</w:t>
      </w:r>
      <w:r>
        <w:rPr>
          <w:rFonts w:ascii="Arial" w:hAnsi="Arial" w:cs="Arial"/>
          <w:sz w:val="24"/>
          <w:szCs w:val="24"/>
        </w:rPr>
        <w:t>V</w:t>
      </w:r>
      <w:r w:rsidR="00C13FAE">
        <w:rPr>
          <w:rFonts w:ascii="Arial" w:hAnsi="Arial" w:cs="Arial"/>
          <w:sz w:val="24"/>
          <w:szCs w:val="24"/>
        </w:rPr>
        <w:t xml:space="preserve">er folios </w:t>
      </w:r>
      <w:r w:rsidR="003C455F">
        <w:rPr>
          <w:rFonts w:ascii="Arial" w:hAnsi="Arial" w:cs="Arial"/>
          <w:sz w:val="24"/>
          <w:szCs w:val="24"/>
        </w:rPr>
        <w:t xml:space="preserve">del 249 al 260 </w:t>
      </w:r>
      <w:r w:rsidR="00C13FAE">
        <w:rPr>
          <w:rFonts w:ascii="Arial" w:hAnsi="Arial" w:cs="Arial"/>
          <w:sz w:val="24"/>
          <w:szCs w:val="24"/>
        </w:rPr>
        <w:t>del expediente administrativo)</w:t>
      </w:r>
    </w:p>
    <w:p w14:paraId="4786F97B" w14:textId="77777777" w:rsidR="00C13FAE" w:rsidRPr="00393A2A" w:rsidRDefault="00C13FAE" w:rsidP="00C13FAE">
      <w:pPr>
        <w:tabs>
          <w:tab w:val="center" w:pos="3222"/>
        </w:tabs>
        <w:spacing w:after="49" w:line="220" w:lineRule="auto"/>
        <w:ind w:left="567" w:right="567"/>
        <w:jc w:val="both"/>
        <w:rPr>
          <w:rFonts w:ascii="Arial" w:hAnsi="Arial" w:cs="Arial"/>
          <w:i/>
          <w:iCs/>
        </w:rPr>
      </w:pPr>
    </w:p>
    <w:p w14:paraId="43945332" w14:textId="0B2DEC06" w:rsidR="006638A4" w:rsidRPr="006F606A" w:rsidRDefault="0047065B" w:rsidP="006638A4">
      <w:pPr>
        <w:spacing w:line="240" w:lineRule="atLeast"/>
        <w:jc w:val="both"/>
        <w:rPr>
          <w:rFonts w:ascii="Arial" w:hAnsi="Arial" w:cs="Arial"/>
          <w:sz w:val="24"/>
          <w:szCs w:val="24"/>
        </w:rPr>
      </w:pPr>
      <w:r w:rsidRPr="00FE5C00">
        <w:rPr>
          <w:rFonts w:ascii="Arial" w:hAnsi="Arial" w:cs="Arial"/>
          <w:b/>
          <w:bCs/>
          <w:sz w:val="24"/>
          <w:szCs w:val="24"/>
        </w:rPr>
        <w:t xml:space="preserve">DECIMO </w:t>
      </w:r>
      <w:r>
        <w:rPr>
          <w:rFonts w:ascii="Arial" w:hAnsi="Arial" w:cs="Arial"/>
          <w:b/>
          <w:bCs/>
          <w:sz w:val="24"/>
          <w:szCs w:val="24"/>
        </w:rPr>
        <w:t>TERCERO</w:t>
      </w:r>
      <w:r w:rsidRPr="00FE5C00">
        <w:rPr>
          <w:rFonts w:ascii="Arial" w:hAnsi="Arial" w:cs="Arial"/>
          <w:b/>
          <w:bCs/>
          <w:sz w:val="24"/>
          <w:szCs w:val="24"/>
        </w:rPr>
        <w:t>:</w:t>
      </w:r>
      <w:r>
        <w:rPr>
          <w:rFonts w:ascii="Arial" w:hAnsi="Arial" w:cs="Arial"/>
          <w:sz w:val="24"/>
          <w:szCs w:val="24"/>
        </w:rPr>
        <w:t xml:space="preserve"> </w:t>
      </w:r>
      <w:r w:rsidR="006638A4" w:rsidRPr="006F606A">
        <w:rPr>
          <w:rFonts w:ascii="Arial" w:hAnsi="Arial" w:cs="Arial"/>
          <w:sz w:val="24"/>
          <w:szCs w:val="24"/>
        </w:rPr>
        <w:t>En los procedimientos seguidos se han observado las prescripciones legales.</w:t>
      </w:r>
    </w:p>
    <w:p w14:paraId="2C488167" w14:textId="77777777" w:rsidR="006638A4" w:rsidRPr="006F606A" w:rsidRDefault="006638A4" w:rsidP="006638A4">
      <w:pPr>
        <w:spacing w:after="0"/>
        <w:jc w:val="both"/>
        <w:rPr>
          <w:rFonts w:ascii="Arial" w:hAnsi="Arial" w:cs="Arial"/>
          <w:b/>
          <w:sz w:val="24"/>
          <w:szCs w:val="24"/>
        </w:rPr>
      </w:pPr>
      <w:r w:rsidRPr="006F606A">
        <w:rPr>
          <w:rFonts w:ascii="Arial" w:hAnsi="Arial" w:cs="Arial"/>
          <w:b/>
          <w:sz w:val="24"/>
          <w:szCs w:val="24"/>
        </w:rPr>
        <w:t>Redacta el Juez Muñoz Corea</w:t>
      </w:r>
      <w:r>
        <w:rPr>
          <w:rFonts w:ascii="Arial" w:hAnsi="Arial" w:cs="Arial"/>
          <w:b/>
          <w:sz w:val="24"/>
          <w:szCs w:val="24"/>
        </w:rPr>
        <w:t>.</w:t>
      </w:r>
    </w:p>
    <w:bookmarkEnd w:id="0"/>
    <w:bookmarkEnd w:id="1"/>
    <w:p w14:paraId="73784A93" w14:textId="38BE931B" w:rsidR="00F85B2A" w:rsidRPr="00F85B2A" w:rsidRDefault="00F85B2A" w:rsidP="00F85B2A">
      <w:pPr>
        <w:pStyle w:val="NormalWeb"/>
        <w:jc w:val="center"/>
        <w:rPr>
          <w:rFonts w:ascii="Arial" w:hAnsi="Arial" w:cs="Arial"/>
          <w:b/>
        </w:rPr>
      </w:pPr>
      <w:r w:rsidRPr="00F85B2A">
        <w:rPr>
          <w:rFonts w:ascii="Arial" w:hAnsi="Arial" w:cs="Arial"/>
          <w:b/>
        </w:rPr>
        <w:t xml:space="preserve">CONSIDERANDO </w:t>
      </w:r>
      <w:r w:rsidR="00E14A23">
        <w:rPr>
          <w:rFonts w:ascii="Arial" w:hAnsi="Arial" w:cs="Arial"/>
          <w:b/>
        </w:rPr>
        <w:t>Ú</w:t>
      </w:r>
      <w:r w:rsidRPr="00F85B2A">
        <w:rPr>
          <w:rFonts w:ascii="Arial" w:hAnsi="Arial" w:cs="Arial"/>
          <w:b/>
        </w:rPr>
        <w:t>NICO</w:t>
      </w:r>
    </w:p>
    <w:p w14:paraId="68D1ECE6" w14:textId="71D2982A" w:rsidR="00F85B2A" w:rsidRPr="00F85B2A" w:rsidRDefault="00F85B2A" w:rsidP="00F85B2A">
      <w:pPr>
        <w:jc w:val="both"/>
        <w:rPr>
          <w:rFonts w:ascii="Arial" w:hAnsi="Arial" w:cs="Arial"/>
          <w:sz w:val="24"/>
          <w:szCs w:val="24"/>
        </w:rPr>
      </w:pPr>
      <w:r w:rsidRPr="00F85B2A">
        <w:rPr>
          <w:rFonts w:ascii="Arial" w:hAnsi="Arial" w:cs="Arial"/>
          <w:sz w:val="24"/>
          <w:szCs w:val="24"/>
        </w:rPr>
        <w:t xml:space="preserve">La legitimación que </w:t>
      </w:r>
      <w:r w:rsidR="00DE42DE">
        <w:rPr>
          <w:rFonts w:ascii="Arial" w:hAnsi="Arial" w:cs="Arial"/>
          <w:sz w:val="24"/>
          <w:szCs w:val="24"/>
        </w:rPr>
        <w:t xml:space="preserve">ostenta </w:t>
      </w:r>
      <w:r w:rsidRPr="00F85B2A">
        <w:rPr>
          <w:rFonts w:ascii="Arial" w:hAnsi="Arial" w:cs="Arial"/>
          <w:sz w:val="24"/>
          <w:szCs w:val="24"/>
        </w:rPr>
        <w:t>una persona física o jurídica para recurrir un acto administrativo, debe analizarse en virtud que se le esté causando un perjuicio en sus derechos subjetivos o en interés legítimo, lo que implica que el interés de la persona debe ser actual, directo e individualizable; en este sentido, debe el interesado demostrar su condición de parte o lo que es lo mismo</w:t>
      </w:r>
      <w:r w:rsidR="00D15E98">
        <w:rPr>
          <w:rFonts w:ascii="Arial" w:hAnsi="Arial" w:cs="Arial"/>
          <w:sz w:val="24"/>
          <w:szCs w:val="24"/>
        </w:rPr>
        <w:t>,</w:t>
      </w:r>
      <w:r w:rsidRPr="00F85B2A">
        <w:rPr>
          <w:rFonts w:ascii="Arial" w:hAnsi="Arial" w:cs="Arial"/>
          <w:sz w:val="24"/>
          <w:szCs w:val="24"/>
        </w:rPr>
        <w:t xml:space="preserve"> la legitimación que le asiste para recurrir determinado acto de la Administración, demostrando que con éste se le causa un perjuicio.</w:t>
      </w:r>
    </w:p>
    <w:p w14:paraId="587A2B5D" w14:textId="37247EBE" w:rsidR="00F85B2A" w:rsidRPr="00F85B2A" w:rsidRDefault="00F85B2A" w:rsidP="006A5FA8">
      <w:pPr>
        <w:shd w:val="clear" w:color="auto" w:fill="FFFFFF"/>
        <w:spacing w:after="0"/>
        <w:jc w:val="both"/>
        <w:rPr>
          <w:rFonts w:ascii="Arial" w:hAnsi="Arial" w:cs="Arial"/>
          <w:color w:val="333333"/>
          <w:sz w:val="24"/>
          <w:szCs w:val="24"/>
          <w:lang w:eastAsia="es-CR"/>
        </w:rPr>
      </w:pPr>
      <w:r w:rsidRPr="00F85B2A">
        <w:rPr>
          <w:rFonts w:ascii="Arial" w:hAnsi="Arial" w:cs="Arial"/>
          <w:color w:val="333333"/>
          <w:sz w:val="24"/>
          <w:szCs w:val="24"/>
          <w:lang w:eastAsia="es-CR"/>
        </w:rPr>
        <w:t>La legitimación en la causa</w:t>
      </w:r>
      <w:r w:rsidR="00DE42DE">
        <w:rPr>
          <w:rFonts w:ascii="Arial" w:hAnsi="Arial" w:cs="Arial"/>
          <w:color w:val="333333"/>
          <w:sz w:val="24"/>
          <w:szCs w:val="24"/>
          <w:lang w:eastAsia="es-CR"/>
        </w:rPr>
        <w:t>,</w:t>
      </w:r>
      <w:r w:rsidRPr="00F85B2A">
        <w:rPr>
          <w:rFonts w:ascii="Arial" w:hAnsi="Arial" w:cs="Arial"/>
          <w:color w:val="333333"/>
          <w:sz w:val="24"/>
          <w:szCs w:val="24"/>
          <w:lang w:eastAsia="es-CR"/>
        </w:rPr>
        <w:t xml:space="preserve"> debe verse como la</w:t>
      </w:r>
      <w:r w:rsidR="00F23DF7">
        <w:rPr>
          <w:rFonts w:ascii="Arial" w:hAnsi="Arial" w:cs="Arial"/>
          <w:color w:val="333333"/>
          <w:sz w:val="24"/>
          <w:szCs w:val="24"/>
          <w:lang w:eastAsia="es-CR"/>
        </w:rPr>
        <w:t xml:space="preserve"> </w:t>
      </w:r>
      <w:r w:rsidRPr="00F85B2A">
        <w:rPr>
          <w:rFonts w:ascii="Arial" w:hAnsi="Arial" w:cs="Arial"/>
          <w:color w:val="333333"/>
          <w:sz w:val="24"/>
          <w:szCs w:val="24"/>
          <w:lang w:eastAsia="es-CR"/>
        </w:rPr>
        <w:t>posibilidad</w:t>
      </w:r>
      <w:r w:rsidR="00F23DF7">
        <w:rPr>
          <w:rFonts w:ascii="Arial" w:hAnsi="Arial" w:cs="Arial"/>
          <w:color w:val="333333"/>
          <w:sz w:val="24"/>
          <w:szCs w:val="24"/>
          <w:lang w:eastAsia="es-CR"/>
        </w:rPr>
        <w:t xml:space="preserve"> </w:t>
      </w:r>
      <w:r w:rsidRPr="00F85B2A">
        <w:rPr>
          <w:rFonts w:ascii="Arial" w:hAnsi="Arial" w:cs="Arial"/>
          <w:color w:val="333333"/>
          <w:sz w:val="24"/>
          <w:szCs w:val="24"/>
          <w:lang w:eastAsia="es-CR"/>
        </w:rPr>
        <w:t xml:space="preserve">real de obtener con el líbelo presentado, respecto de lo que se espera, un buen resultado, en el sentido de </w:t>
      </w:r>
      <w:r w:rsidR="00E02CEE" w:rsidRPr="00F85B2A">
        <w:rPr>
          <w:rFonts w:ascii="Arial" w:hAnsi="Arial" w:cs="Arial"/>
          <w:color w:val="333333"/>
          <w:sz w:val="24"/>
          <w:szCs w:val="24"/>
          <w:lang w:eastAsia="es-CR"/>
        </w:rPr>
        <w:t>que,</w:t>
      </w:r>
      <w:r w:rsidRPr="00F85B2A">
        <w:rPr>
          <w:rFonts w:ascii="Arial" w:hAnsi="Arial" w:cs="Arial"/>
          <w:color w:val="333333"/>
          <w:sz w:val="24"/>
          <w:szCs w:val="24"/>
          <w:lang w:eastAsia="es-CR"/>
        </w:rPr>
        <w:t xml:space="preserve"> de resolverse a favor del recurrente, éste podrá satisfacer su derecho o la pretensión que esperaba.</w:t>
      </w:r>
    </w:p>
    <w:p w14:paraId="61DE79A2" w14:textId="03124022" w:rsidR="00F85B2A" w:rsidRPr="00F85B2A" w:rsidRDefault="00F85B2A" w:rsidP="00F85B2A">
      <w:pPr>
        <w:shd w:val="clear" w:color="auto" w:fill="FFFFFF"/>
        <w:spacing w:before="100" w:beforeAutospacing="1" w:after="100" w:afterAutospacing="1"/>
        <w:jc w:val="both"/>
        <w:rPr>
          <w:rFonts w:ascii="Arial" w:hAnsi="Arial" w:cs="Arial"/>
          <w:color w:val="333333"/>
          <w:sz w:val="24"/>
          <w:szCs w:val="24"/>
          <w:lang w:eastAsia="es-CR"/>
        </w:rPr>
      </w:pPr>
      <w:r w:rsidRPr="00F85B2A">
        <w:rPr>
          <w:rFonts w:ascii="Arial" w:hAnsi="Arial" w:cs="Arial"/>
          <w:color w:val="333333"/>
          <w:sz w:val="24"/>
          <w:szCs w:val="24"/>
          <w:lang w:eastAsia="es-CR"/>
        </w:rPr>
        <w:lastRenderedPageBreak/>
        <w:t>Para una mayor precisión, debe entenderse que tiene legitimación aquel que de salir victorioso en un procedimiento, proceso, o en fase recursiva, podrá con aquel fallo</w:t>
      </w:r>
      <w:r w:rsidR="00DE42DE">
        <w:rPr>
          <w:rFonts w:ascii="Arial" w:hAnsi="Arial" w:cs="Arial"/>
          <w:color w:val="333333"/>
          <w:sz w:val="24"/>
          <w:szCs w:val="24"/>
          <w:lang w:eastAsia="es-CR"/>
        </w:rPr>
        <w:t>,</w:t>
      </w:r>
      <w:r w:rsidRPr="00F85B2A">
        <w:rPr>
          <w:rFonts w:ascii="Arial" w:hAnsi="Arial" w:cs="Arial"/>
          <w:color w:val="333333"/>
          <w:sz w:val="24"/>
          <w:szCs w:val="24"/>
          <w:lang w:eastAsia="es-CR"/>
        </w:rPr>
        <w:t xml:space="preserve"> obtener el resarcimiento de un derecho legítimo, o cuando menos lograr que la expectativa que tenía sobre determinado asunto se materialice, a contrario sensu, si un recurrente </w:t>
      </w:r>
      <w:proofErr w:type="spellStart"/>
      <w:r w:rsidR="00F23DF7" w:rsidRPr="00F85B2A">
        <w:rPr>
          <w:rFonts w:ascii="Arial" w:hAnsi="Arial" w:cs="Arial"/>
          <w:color w:val="333333"/>
          <w:sz w:val="24"/>
          <w:szCs w:val="24"/>
          <w:lang w:eastAsia="es-CR"/>
        </w:rPr>
        <w:t>a</w:t>
      </w:r>
      <w:r w:rsidR="00DE42DE">
        <w:rPr>
          <w:rFonts w:ascii="Arial" w:hAnsi="Arial" w:cs="Arial"/>
          <w:color w:val="333333"/>
          <w:sz w:val="24"/>
          <w:szCs w:val="24"/>
          <w:lang w:eastAsia="es-CR"/>
        </w:rPr>
        <w:t>ú</w:t>
      </w:r>
      <w:r w:rsidR="00F23DF7" w:rsidRPr="00F85B2A">
        <w:rPr>
          <w:rFonts w:ascii="Arial" w:hAnsi="Arial" w:cs="Arial"/>
          <w:color w:val="333333"/>
          <w:sz w:val="24"/>
          <w:szCs w:val="24"/>
          <w:lang w:eastAsia="es-CR"/>
        </w:rPr>
        <w:t>n</w:t>
      </w:r>
      <w:proofErr w:type="spellEnd"/>
      <w:r w:rsidRPr="00F85B2A">
        <w:rPr>
          <w:rFonts w:ascii="Arial" w:hAnsi="Arial" w:cs="Arial"/>
          <w:color w:val="333333"/>
          <w:sz w:val="24"/>
          <w:szCs w:val="24"/>
          <w:lang w:eastAsia="es-CR"/>
        </w:rPr>
        <w:t xml:space="preserve"> saliendo victorioso,</w:t>
      </w:r>
      <w:r w:rsidR="00F23DF7">
        <w:rPr>
          <w:rFonts w:ascii="Arial" w:hAnsi="Arial" w:cs="Arial"/>
          <w:color w:val="333333"/>
          <w:sz w:val="24"/>
          <w:szCs w:val="24"/>
          <w:lang w:eastAsia="es-CR"/>
        </w:rPr>
        <w:t xml:space="preserve"> </w:t>
      </w:r>
      <w:r w:rsidRPr="00F85B2A">
        <w:rPr>
          <w:rFonts w:ascii="Arial" w:hAnsi="Arial" w:cs="Arial"/>
          <w:color w:val="333333"/>
          <w:sz w:val="24"/>
          <w:szCs w:val="24"/>
          <w:lang w:eastAsia="es-CR"/>
        </w:rPr>
        <w:t xml:space="preserve">con la resolución de fondo no puede obtener la satisfacción de su pretensión, por no contar legalmente </w:t>
      </w:r>
      <w:r w:rsidR="00D15E98">
        <w:rPr>
          <w:rFonts w:ascii="Arial" w:hAnsi="Arial" w:cs="Arial"/>
          <w:color w:val="333333"/>
          <w:sz w:val="24"/>
          <w:szCs w:val="24"/>
          <w:lang w:eastAsia="es-CR"/>
        </w:rPr>
        <w:t>con</w:t>
      </w:r>
      <w:r w:rsidRPr="00F85B2A">
        <w:rPr>
          <w:rFonts w:ascii="Arial" w:hAnsi="Arial" w:cs="Arial"/>
          <w:color w:val="333333"/>
          <w:sz w:val="24"/>
          <w:szCs w:val="24"/>
          <w:lang w:eastAsia="es-CR"/>
        </w:rPr>
        <w:t xml:space="preserve"> un derecho subjetivo, un interés legítimo, o al menos un interés difuso, diríamos que no cuenta con legitimación.</w:t>
      </w:r>
    </w:p>
    <w:p w14:paraId="2EED1671" w14:textId="616534A0" w:rsidR="00F85B2A" w:rsidRDefault="00F85B2A" w:rsidP="00F85B2A">
      <w:pPr>
        <w:jc w:val="both"/>
        <w:rPr>
          <w:rFonts w:ascii="Arial" w:hAnsi="Arial" w:cs="Arial"/>
          <w:sz w:val="24"/>
          <w:szCs w:val="24"/>
        </w:rPr>
      </w:pPr>
      <w:r w:rsidRPr="00F85B2A">
        <w:rPr>
          <w:rFonts w:ascii="Arial" w:hAnsi="Arial" w:cs="Arial"/>
          <w:sz w:val="24"/>
          <w:szCs w:val="24"/>
        </w:rPr>
        <w:t>La Ley General de la Administración Pública en sus numerales 275 y 282.1 determina qui</w:t>
      </w:r>
      <w:r w:rsidR="00DE42DE">
        <w:rPr>
          <w:rFonts w:ascii="Arial" w:hAnsi="Arial" w:cs="Arial"/>
          <w:sz w:val="24"/>
          <w:szCs w:val="24"/>
        </w:rPr>
        <w:t>é</w:t>
      </w:r>
      <w:r w:rsidRPr="00F85B2A">
        <w:rPr>
          <w:rFonts w:ascii="Arial" w:hAnsi="Arial" w:cs="Arial"/>
          <w:sz w:val="24"/>
          <w:szCs w:val="24"/>
        </w:rPr>
        <w:t xml:space="preserve">nes pueden ser </w:t>
      </w:r>
      <w:r w:rsidR="00DE42DE">
        <w:rPr>
          <w:rFonts w:ascii="Arial" w:hAnsi="Arial" w:cs="Arial"/>
          <w:sz w:val="24"/>
          <w:szCs w:val="24"/>
        </w:rPr>
        <w:t xml:space="preserve">considerados como </w:t>
      </w:r>
      <w:r w:rsidRPr="00F85B2A">
        <w:rPr>
          <w:rFonts w:ascii="Arial" w:hAnsi="Arial" w:cs="Arial"/>
          <w:sz w:val="24"/>
          <w:szCs w:val="24"/>
        </w:rPr>
        <w:t>parte, en determinado proceso administrativo.</w:t>
      </w:r>
    </w:p>
    <w:p w14:paraId="29CD64C1" w14:textId="5EEDDF25" w:rsidR="00F85B2A" w:rsidRPr="00F85B2A" w:rsidRDefault="00F85B2A" w:rsidP="00F85B2A">
      <w:pPr>
        <w:ind w:left="851" w:right="851"/>
        <w:jc w:val="both"/>
        <w:rPr>
          <w:rFonts w:ascii="Arial" w:hAnsi="Arial" w:cs="Arial"/>
          <w:i/>
        </w:rPr>
      </w:pPr>
      <w:r w:rsidRPr="00F85B2A">
        <w:rPr>
          <w:rFonts w:ascii="Arial" w:hAnsi="Arial" w:cs="Arial"/>
          <w:i/>
        </w:rPr>
        <w:t>“Artículo 275.- Podrá ser parte en el procedimiento administrativo, además de la Administración, todo el que tenga interés legítimo o un derecho subjetivo que pueda resultar directamente afectado, lesionado o satisfecho, en virtud del acto final. El interés de la parte debe ser actual, propio y legítimo y podrá ser moral, científico, religioso, económico o de cualquiera otra índole.”</w:t>
      </w:r>
    </w:p>
    <w:p w14:paraId="3C85A4E4" w14:textId="77777777" w:rsidR="00F85B2A" w:rsidRPr="00F85B2A" w:rsidRDefault="00F85B2A" w:rsidP="00F85B2A">
      <w:pPr>
        <w:ind w:left="851" w:right="851"/>
        <w:jc w:val="both"/>
        <w:rPr>
          <w:rFonts w:ascii="Arial" w:hAnsi="Arial" w:cs="Arial"/>
          <w:i/>
        </w:rPr>
      </w:pPr>
      <w:r w:rsidRPr="00F85B2A">
        <w:rPr>
          <w:rFonts w:ascii="Arial" w:hAnsi="Arial" w:cs="Arial"/>
          <w:i/>
        </w:rPr>
        <w:t>“Artículo 282.- 1. La capacidad del administrado para ser parte y para actuar dentro del procedimiento administrativo se regirá por el derecho común; la de la Administración de conformidad con las normas de derecho público…”</w:t>
      </w:r>
    </w:p>
    <w:p w14:paraId="025E7814" w14:textId="77777777" w:rsidR="00F85B2A" w:rsidRPr="00F85B2A" w:rsidRDefault="00F85B2A" w:rsidP="00DE42DE">
      <w:pPr>
        <w:spacing w:after="0"/>
        <w:jc w:val="both"/>
        <w:rPr>
          <w:rFonts w:ascii="Arial" w:hAnsi="Arial" w:cs="Arial"/>
          <w:sz w:val="24"/>
          <w:szCs w:val="24"/>
        </w:rPr>
      </w:pPr>
      <w:r w:rsidRPr="00F85B2A">
        <w:rPr>
          <w:rFonts w:ascii="Arial" w:hAnsi="Arial" w:cs="Arial"/>
          <w:sz w:val="24"/>
          <w:szCs w:val="24"/>
        </w:rPr>
        <w:t xml:space="preserve">Con el fin de clarificar mejor la figura del interés legítimo, dispuesto en el artículo 275 de la Ley General de la Administración Pública el profesor Eduardo Ortiz </w:t>
      </w:r>
      <w:proofErr w:type="spellStart"/>
      <w:r w:rsidRPr="00F85B2A">
        <w:rPr>
          <w:rFonts w:ascii="Arial" w:hAnsi="Arial" w:cs="Arial"/>
          <w:sz w:val="24"/>
          <w:szCs w:val="24"/>
        </w:rPr>
        <w:t>Ortiz</w:t>
      </w:r>
      <w:proofErr w:type="spellEnd"/>
      <w:r w:rsidRPr="00F85B2A">
        <w:rPr>
          <w:rFonts w:ascii="Arial" w:hAnsi="Arial" w:cs="Arial"/>
          <w:sz w:val="24"/>
          <w:szCs w:val="24"/>
        </w:rPr>
        <w:t>, indicó:</w:t>
      </w:r>
    </w:p>
    <w:p w14:paraId="4DFA81D3" w14:textId="4AB213A3" w:rsidR="00F85B2A" w:rsidRPr="00F85B2A" w:rsidRDefault="00F85B2A" w:rsidP="00F85B2A">
      <w:pPr>
        <w:ind w:left="851" w:right="851"/>
        <w:jc w:val="both"/>
        <w:rPr>
          <w:rFonts w:ascii="Arial" w:hAnsi="Arial" w:cs="Arial"/>
          <w:i/>
          <w:iCs/>
        </w:rPr>
      </w:pPr>
      <w:r w:rsidRPr="00F85B2A">
        <w:rPr>
          <w:rFonts w:ascii="Arial" w:hAnsi="Arial" w:cs="Arial"/>
          <w:i/>
          <w:iCs/>
        </w:rPr>
        <w:t>“Puede decirse, entonces, que el interés legítimo es la expectativa de una utilidad sustancial eventualmente derivable del ejercicio de las potestades de la Administración, en beneficio del destinatario de los actos de ésta o de un tercero (llamado interesado), nacida de una posición diferenciada (jurídicamente, o de hecho) del administrado frente a aquella, y protegida por la posibilidad de restaurarla mediante la anulación, en la vía administrativa o jurisdiccional, de los actos administrativos ilegítimos que la frustran o hacen imposible.</w:t>
      </w:r>
    </w:p>
    <w:p w14:paraId="7E11F3CC" w14:textId="77777777" w:rsidR="00F85B2A" w:rsidRPr="00F85B2A" w:rsidRDefault="00F85B2A" w:rsidP="00F85B2A">
      <w:pPr>
        <w:ind w:left="851" w:right="851"/>
        <w:jc w:val="both"/>
        <w:rPr>
          <w:rFonts w:ascii="Arial" w:hAnsi="Arial" w:cs="Arial"/>
          <w:i/>
          <w:iCs/>
        </w:rPr>
      </w:pPr>
      <w:r w:rsidRPr="00F85B2A">
        <w:rPr>
          <w:rFonts w:ascii="Arial" w:hAnsi="Arial" w:cs="Arial"/>
          <w:i/>
          <w:iCs/>
        </w:rPr>
        <w:t xml:space="preserve">Se desprende claro el carácter fundamental de todo interés legítimo, que resulta necesario resaltar para comprender después la </w:t>
      </w:r>
      <w:proofErr w:type="spellStart"/>
      <w:r w:rsidRPr="00F85B2A">
        <w:rPr>
          <w:rFonts w:ascii="Arial" w:hAnsi="Arial" w:cs="Arial"/>
          <w:i/>
          <w:iCs/>
        </w:rPr>
        <w:t>resarcibilidad</w:t>
      </w:r>
      <w:proofErr w:type="spellEnd"/>
      <w:r w:rsidRPr="00F85B2A">
        <w:rPr>
          <w:rFonts w:ascii="Arial" w:hAnsi="Arial" w:cs="Arial"/>
          <w:i/>
          <w:iCs/>
        </w:rPr>
        <w:t xml:space="preserve"> del mismo, a saber: el interés legítimo es una situación subjetiva y sustancial, no meramente procesal. Quiere decirse con ello que tiene por objeto una utilidad de la vida, sin que, como se anticipó, pueda equipararse a una mera expectativa de la legalidad administrativa, cuya existencia es un medio de restauración del interés, no su contenido.</w:t>
      </w:r>
    </w:p>
    <w:p w14:paraId="77EFE839" w14:textId="77777777" w:rsidR="00F85B2A" w:rsidRPr="00F85B2A" w:rsidRDefault="00F85B2A" w:rsidP="00F85B2A">
      <w:pPr>
        <w:ind w:left="851" w:right="851"/>
        <w:jc w:val="both"/>
        <w:rPr>
          <w:rFonts w:ascii="Arial" w:hAnsi="Arial" w:cs="Arial"/>
          <w:i/>
          <w:iCs/>
        </w:rPr>
      </w:pPr>
      <w:r w:rsidRPr="00F85B2A">
        <w:rPr>
          <w:rFonts w:ascii="Arial" w:hAnsi="Arial" w:cs="Arial"/>
          <w:i/>
          <w:iCs/>
        </w:rPr>
        <w:t xml:space="preserve">El interés legítimo existe desde antes del acto lesivo y del proceso, y naturalmente es también anterior al interés de la demanda y en el fallo. Representa un haber en el patrimonio o esfera jurídica de un sujeto, que si bien indisoluble ligada a la situación legítimamente (jurídica </w:t>
      </w:r>
      <w:proofErr w:type="gramStart"/>
      <w:r w:rsidRPr="00F85B2A">
        <w:rPr>
          <w:rFonts w:ascii="Arial" w:hAnsi="Arial" w:cs="Arial"/>
          <w:i/>
          <w:iCs/>
        </w:rPr>
        <w:t>o</w:t>
      </w:r>
      <w:proofErr w:type="gramEnd"/>
      <w:r w:rsidRPr="00F85B2A">
        <w:rPr>
          <w:rFonts w:ascii="Arial" w:hAnsi="Arial" w:cs="Arial"/>
          <w:i/>
          <w:iCs/>
        </w:rPr>
        <w:t xml:space="preserve"> de hecho) que le da origen y al ejercicio de las potestades administrativas, único que puede satisfacerlo, es por sí un bien económicamente </w:t>
      </w:r>
      <w:proofErr w:type="spellStart"/>
      <w:r w:rsidRPr="00F85B2A">
        <w:rPr>
          <w:rFonts w:ascii="Arial" w:hAnsi="Arial" w:cs="Arial"/>
          <w:i/>
          <w:iCs/>
        </w:rPr>
        <w:t>valuable</w:t>
      </w:r>
      <w:proofErr w:type="spellEnd"/>
      <w:r w:rsidRPr="00F85B2A">
        <w:rPr>
          <w:rFonts w:ascii="Arial" w:hAnsi="Arial" w:cs="Arial"/>
          <w:i/>
          <w:iCs/>
        </w:rPr>
        <w:t xml:space="preserve"> y digno de </w:t>
      </w:r>
      <w:r w:rsidRPr="00F85B2A">
        <w:rPr>
          <w:rFonts w:ascii="Arial" w:hAnsi="Arial" w:cs="Arial"/>
          <w:i/>
          <w:iCs/>
        </w:rPr>
        <w:lastRenderedPageBreak/>
        <w:t>consideración, por ello como situación jurídica subjetiva, propia de un sujeto y fuente de beneficios (en este caso puramente eventuales)”. (</w:t>
      </w:r>
      <w:r w:rsidRPr="00F85B2A">
        <w:rPr>
          <w:rFonts w:ascii="Arial" w:hAnsi="Arial" w:cs="Arial"/>
          <w:b/>
          <w:i/>
          <w:iCs/>
        </w:rPr>
        <w:t xml:space="preserve">Ortiz </w:t>
      </w:r>
      <w:proofErr w:type="spellStart"/>
      <w:r w:rsidRPr="00F85B2A">
        <w:rPr>
          <w:rFonts w:ascii="Arial" w:hAnsi="Arial" w:cs="Arial"/>
          <w:b/>
          <w:i/>
          <w:iCs/>
        </w:rPr>
        <w:t>Ortiz</w:t>
      </w:r>
      <w:proofErr w:type="spellEnd"/>
      <w:r w:rsidRPr="00F85B2A">
        <w:rPr>
          <w:rFonts w:ascii="Arial" w:hAnsi="Arial" w:cs="Arial"/>
          <w:b/>
          <w:i/>
          <w:iCs/>
        </w:rPr>
        <w:t xml:space="preserve"> Eduardo, Tesis de Derecho Administrativo, Tomo II</w:t>
      </w:r>
      <w:r w:rsidRPr="00F85B2A">
        <w:rPr>
          <w:rFonts w:ascii="Arial" w:hAnsi="Arial" w:cs="Arial"/>
          <w:i/>
          <w:iCs/>
        </w:rPr>
        <w:t xml:space="preserve">) </w:t>
      </w:r>
    </w:p>
    <w:p w14:paraId="037AC51F" w14:textId="384FE89E" w:rsidR="00F85B2A" w:rsidRDefault="00F85B2A" w:rsidP="00F0319D">
      <w:pPr>
        <w:pStyle w:val="NormalWeb"/>
        <w:spacing w:before="0" w:beforeAutospacing="0" w:after="0" w:afterAutospacing="0"/>
        <w:jc w:val="both"/>
        <w:rPr>
          <w:rFonts w:ascii="Arial" w:hAnsi="Arial" w:cs="Arial"/>
        </w:rPr>
      </w:pPr>
      <w:r w:rsidRPr="00F85B2A">
        <w:rPr>
          <w:rFonts w:ascii="Arial" w:hAnsi="Arial" w:cs="Arial"/>
        </w:rPr>
        <w:t xml:space="preserve">La Sala Primera de la Corte Suprema de Justicia en su sentencia </w:t>
      </w:r>
      <w:r w:rsidR="00DE42DE">
        <w:rPr>
          <w:rFonts w:ascii="Arial" w:hAnsi="Arial" w:cs="Arial"/>
        </w:rPr>
        <w:t xml:space="preserve">de las 09:20 horas </w:t>
      </w:r>
      <w:r w:rsidRPr="00F85B2A">
        <w:rPr>
          <w:rFonts w:ascii="Arial" w:hAnsi="Arial" w:cs="Arial"/>
        </w:rPr>
        <w:t>de</w:t>
      </w:r>
      <w:r w:rsidR="00DE42DE">
        <w:rPr>
          <w:rFonts w:ascii="Arial" w:hAnsi="Arial" w:cs="Arial"/>
        </w:rPr>
        <w:t>l</w:t>
      </w:r>
      <w:r w:rsidRPr="00F85B2A">
        <w:rPr>
          <w:rFonts w:ascii="Arial" w:hAnsi="Arial" w:cs="Arial"/>
        </w:rPr>
        <w:t xml:space="preserve"> 04 de julio de 2013</w:t>
      </w:r>
      <w:r w:rsidR="00F23DF7">
        <w:rPr>
          <w:rFonts w:ascii="Arial" w:hAnsi="Arial" w:cs="Arial"/>
        </w:rPr>
        <w:t xml:space="preserve"> </w:t>
      </w:r>
      <w:r w:rsidRPr="00F85B2A">
        <w:rPr>
          <w:rFonts w:ascii="Arial" w:hAnsi="Arial" w:cs="Arial"/>
        </w:rPr>
        <w:t>indic</w:t>
      </w:r>
      <w:r w:rsidR="00F23DF7">
        <w:rPr>
          <w:rFonts w:ascii="Arial" w:hAnsi="Arial" w:cs="Arial"/>
        </w:rPr>
        <w:t>ó</w:t>
      </w:r>
      <w:r w:rsidRPr="00F85B2A">
        <w:rPr>
          <w:rFonts w:ascii="Arial" w:hAnsi="Arial" w:cs="Arial"/>
        </w:rPr>
        <w:t xml:space="preserve"> respecto </w:t>
      </w:r>
      <w:r w:rsidR="00DE42DE">
        <w:rPr>
          <w:rFonts w:ascii="Arial" w:hAnsi="Arial" w:cs="Arial"/>
        </w:rPr>
        <w:t>a</w:t>
      </w:r>
      <w:r w:rsidRPr="00F85B2A">
        <w:rPr>
          <w:rFonts w:ascii="Arial" w:hAnsi="Arial" w:cs="Arial"/>
        </w:rPr>
        <w:t xml:space="preserve"> la </w:t>
      </w:r>
      <w:r w:rsidR="00F23DF7">
        <w:rPr>
          <w:rFonts w:ascii="Arial" w:hAnsi="Arial" w:cs="Arial"/>
        </w:rPr>
        <w:t>l</w:t>
      </w:r>
      <w:r w:rsidRPr="00F85B2A">
        <w:rPr>
          <w:rFonts w:ascii="Arial" w:hAnsi="Arial" w:cs="Arial"/>
        </w:rPr>
        <w:t xml:space="preserve">egitimación lo siguiente: </w:t>
      </w:r>
    </w:p>
    <w:p w14:paraId="58F12F36" w14:textId="77777777" w:rsidR="00F0319D" w:rsidRPr="00F85B2A" w:rsidRDefault="00F0319D" w:rsidP="00F0319D">
      <w:pPr>
        <w:pStyle w:val="NormalWeb"/>
        <w:spacing w:before="0" w:beforeAutospacing="0" w:after="0" w:afterAutospacing="0"/>
        <w:jc w:val="both"/>
        <w:rPr>
          <w:rFonts w:ascii="Arial" w:hAnsi="Arial" w:cs="Arial"/>
          <w:i/>
          <w:iCs/>
          <w:color w:val="000000"/>
          <w:sz w:val="16"/>
          <w:szCs w:val="16"/>
          <w:shd w:val="clear" w:color="auto" w:fill="FFFFFF"/>
        </w:rPr>
      </w:pPr>
    </w:p>
    <w:p w14:paraId="17E8E279" w14:textId="158F5D05" w:rsidR="00F85B2A" w:rsidRPr="00F85B2A" w:rsidRDefault="00F85B2A" w:rsidP="00F85B2A">
      <w:pPr>
        <w:pStyle w:val="NormalWeb"/>
        <w:spacing w:before="0" w:beforeAutospacing="0" w:after="0" w:afterAutospacing="0"/>
        <w:ind w:left="851" w:right="851"/>
        <w:jc w:val="both"/>
        <w:rPr>
          <w:rFonts w:ascii="Arial" w:hAnsi="Arial" w:cs="Arial"/>
          <w:i/>
          <w:sz w:val="22"/>
          <w:szCs w:val="22"/>
        </w:rPr>
      </w:pPr>
      <w:r w:rsidRPr="00F85B2A">
        <w:rPr>
          <w:rFonts w:ascii="Arial" w:hAnsi="Arial" w:cs="Arial"/>
          <w:i/>
          <w:iCs/>
          <w:sz w:val="22"/>
          <w:szCs w:val="22"/>
        </w:rPr>
        <w:t>“La</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i/>
          <w:iCs/>
          <w:sz w:val="22"/>
          <w:szCs w:val="22"/>
        </w:rPr>
        <w:t xml:space="preserve"> </w:t>
      </w:r>
      <w:r w:rsidRPr="00F85B2A">
        <w:rPr>
          <w:rFonts w:ascii="Arial" w:hAnsi="Arial" w:cs="Arial"/>
          <w:i/>
          <w:iCs/>
          <w:sz w:val="22"/>
          <w:szCs w:val="22"/>
        </w:rPr>
        <w:t>constituye un presupuesto de la pretensión formulada en la demanda y de la oposición hecha por el demandado, para hacer posible la sentencia de fondo que las resuelve; consecuentemente la</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bCs/>
          <w:i/>
          <w:iCs/>
          <w:sz w:val="22"/>
          <w:szCs w:val="22"/>
        </w:rPr>
        <w:t xml:space="preserve"> </w:t>
      </w:r>
      <w:r w:rsidRPr="00F85B2A">
        <w:rPr>
          <w:rFonts w:ascii="Arial" w:hAnsi="Arial" w:cs="Arial"/>
          <w:i/>
          <w:iCs/>
          <w:sz w:val="22"/>
          <w:szCs w:val="22"/>
        </w:rPr>
        <w:t>en la causa no constituye un presupuesto procesal, en tanto no se refiere al procedimiento o al válido ejercicio de la acción, antes bien se refiere a la relación sustancial que debe existir entre actor y demandado y al interés sustancial que se discute en el proceso. La</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bCs/>
          <w:i/>
          <w:iCs/>
          <w:sz w:val="22"/>
          <w:szCs w:val="22"/>
        </w:rPr>
        <w:t xml:space="preserve"> </w:t>
      </w:r>
      <w:r w:rsidRPr="00F85B2A">
        <w:rPr>
          <w:rFonts w:ascii="Arial" w:hAnsi="Arial" w:cs="Arial"/>
          <w:i/>
          <w:iCs/>
          <w:sz w:val="22"/>
          <w:szCs w:val="22"/>
        </w:rPr>
        <w:t>en la causa se refiere a la relación sustancial que se pretende existente entre las partes del proceso y el interés sustancial en litigio. El demandado debe ser la persona a quien le corresponde por la ley oponerse a la pretensión del actor o frente a la cual la ley permite que se declare la relación jurídica sustancial objeto de la demanda; y el actor la persona que a tenor de la ley puede formular las pretensiones de la demanda, aunque el derecho sustancial pretendido no exista o le corresponda a otro. Lo anterior significa que no se precisa ser titular o sujeto activo o pasivo del derecho o relación jurídica material, sino del interés para que se decida si en efecto existe, esto es se trata de una</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bCs/>
          <w:i/>
          <w:iCs/>
          <w:sz w:val="22"/>
          <w:szCs w:val="22"/>
        </w:rPr>
        <w:t xml:space="preserve"> </w:t>
      </w:r>
      <w:r w:rsidRPr="00F85B2A">
        <w:rPr>
          <w:rFonts w:ascii="Arial" w:hAnsi="Arial" w:cs="Arial"/>
          <w:i/>
          <w:iCs/>
          <w:sz w:val="22"/>
          <w:szCs w:val="22"/>
        </w:rPr>
        <w:t>para obtener sentencia de fondo o mérito. De acuerdo al sujeto legitimado o a su posición en la relación procesal se puede distinguir entre</w:t>
      </w:r>
      <w:r w:rsidR="00F23DF7">
        <w:rPr>
          <w:rFonts w:ascii="Arial" w:hAnsi="Arial" w:cs="Arial"/>
          <w:i/>
          <w:iCs/>
          <w:sz w:val="22"/>
          <w:szCs w:val="22"/>
        </w:rPr>
        <w:t xml:space="preserve"> </w:t>
      </w:r>
      <w:r w:rsidRPr="00F85B2A">
        <w:rPr>
          <w:rFonts w:ascii="Arial" w:hAnsi="Arial" w:cs="Arial"/>
          <w:bCs/>
          <w:i/>
          <w:iCs/>
          <w:sz w:val="22"/>
          <w:szCs w:val="22"/>
        </w:rPr>
        <w:t xml:space="preserve">legitimación </w:t>
      </w:r>
      <w:r w:rsidRPr="00F85B2A">
        <w:rPr>
          <w:rFonts w:ascii="Arial" w:hAnsi="Arial" w:cs="Arial"/>
          <w:i/>
          <w:iCs/>
          <w:sz w:val="22"/>
          <w:szCs w:val="22"/>
        </w:rPr>
        <w:t>activa y pasiva, la primera le corresponde al actor y a las personas que con posterioridad intervengan para</w:t>
      </w:r>
      <w:r w:rsidR="00F23DF7">
        <w:rPr>
          <w:rFonts w:ascii="Arial" w:hAnsi="Arial" w:cs="Arial"/>
          <w:i/>
          <w:iCs/>
          <w:sz w:val="22"/>
          <w:szCs w:val="22"/>
        </w:rPr>
        <w:t xml:space="preserve"> </w:t>
      </w:r>
      <w:r w:rsidRPr="00F85B2A">
        <w:rPr>
          <w:rFonts w:ascii="Arial" w:hAnsi="Arial" w:cs="Arial"/>
          <w:i/>
          <w:iCs/>
          <w:sz w:val="22"/>
          <w:szCs w:val="22"/>
        </w:rPr>
        <w:t>defender su causa, la segunda le pertenece al demandado y a quienes intervengan para discutir y oponerse a la pretensión del actor. La ausencia de</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i/>
          <w:iCs/>
          <w:sz w:val="22"/>
          <w:szCs w:val="22"/>
        </w:rPr>
        <w:t xml:space="preserve"> </w:t>
      </w:r>
      <w:r w:rsidRPr="00F85B2A">
        <w:rPr>
          <w:rFonts w:ascii="Arial" w:hAnsi="Arial" w:cs="Arial"/>
          <w:i/>
          <w:iCs/>
          <w:sz w:val="22"/>
          <w:szCs w:val="22"/>
        </w:rPr>
        <w:t>en la causa constituye un impedimento sustancial, si el juzgador se percata de la falta de la misma, así debe declararlo de oficio y dictar una sentencia inhibitoria, lo que no es óbice para que sea alegada oportunamente como excepción previa… …La</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i/>
          <w:iCs/>
          <w:sz w:val="22"/>
          <w:szCs w:val="22"/>
        </w:rPr>
        <w:t xml:space="preserve"> </w:t>
      </w:r>
      <w:r w:rsidRPr="00F85B2A">
        <w:rPr>
          <w:rFonts w:ascii="Arial" w:hAnsi="Arial" w:cs="Arial"/>
          <w:i/>
          <w:iCs/>
          <w:sz w:val="22"/>
          <w:szCs w:val="22"/>
        </w:rPr>
        <w:t xml:space="preserve">en la causa demás de determinar </w:t>
      </w:r>
      <w:r w:rsidR="00F23DF7" w:rsidRPr="00F85B2A">
        <w:rPr>
          <w:rFonts w:ascii="Arial" w:hAnsi="Arial" w:cs="Arial"/>
          <w:i/>
          <w:iCs/>
          <w:sz w:val="22"/>
          <w:szCs w:val="22"/>
        </w:rPr>
        <w:t>quiénes</w:t>
      </w:r>
      <w:r w:rsidRPr="00F85B2A">
        <w:rPr>
          <w:rFonts w:ascii="Arial" w:hAnsi="Arial" w:cs="Arial"/>
          <w:i/>
          <w:iCs/>
          <w:sz w:val="22"/>
          <w:szCs w:val="22"/>
        </w:rPr>
        <w:t xml:space="preserve"> pueden actuar en el proceso con derecho a obtener sentencia de fondo, señala o determina a quiénes deben estar presentes para hacer posible la sentencia de fondo…</w:t>
      </w:r>
      <w:r w:rsidR="00F23DF7" w:rsidRPr="00F85B2A">
        <w:rPr>
          <w:rFonts w:ascii="Arial" w:hAnsi="Arial" w:cs="Arial"/>
          <w:i/>
          <w:iCs/>
          <w:sz w:val="22"/>
          <w:szCs w:val="22"/>
        </w:rPr>
        <w:t>”.</w:t>
      </w:r>
      <w:r w:rsidRPr="00F85B2A">
        <w:rPr>
          <w:rFonts w:ascii="Arial" w:hAnsi="Arial" w:cs="Arial"/>
          <w:i/>
          <w:iCs/>
          <w:sz w:val="22"/>
          <w:szCs w:val="22"/>
        </w:rPr>
        <w:t xml:space="preserve"> (Resolución de las 15 horas 10 minutos del 24 de septiembre de 1997, correspondiente al voto número 83). Entonces, según se ha visto, se debe entender la</w:t>
      </w:r>
      <w:r w:rsidR="003047C7">
        <w:rPr>
          <w:rFonts w:ascii="Arial" w:hAnsi="Arial" w:cs="Arial"/>
          <w:i/>
          <w:iCs/>
          <w:sz w:val="22"/>
          <w:szCs w:val="22"/>
        </w:rPr>
        <w:t xml:space="preserve"> </w:t>
      </w:r>
      <w:r w:rsidRPr="00F85B2A">
        <w:rPr>
          <w:rFonts w:ascii="Arial" w:hAnsi="Arial" w:cs="Arial"/>
          <w:bCs/>
          <w:i/>
          <w:iCs/>
          <w:sz w:val="22"/>
          <w:szCs w:val="22"/>
        </w:rPr>
        <w:t>legitimación</w:t>
      </w:r>
      <w:r w:rsidR="003047C7">
        <w:rPr>
          <w:rFonts w:ascii="Arial" w:hAnsi="Arial" w:cs="Arial"/>
          <w:i/>
          <w:iCs/>
          <w:sz w:val="22"/>
          <w:szCs w:val="22"/>
        </w:rPr>
        <w:t xml:space="preserve"> </w:t>
      </w:r>
      <w:r w:rsidRPr="00F85B2A">
        <w:rPr>
          <w:rFonts w:ascii="Arial" w:hAnsi="Arial" w:cs="Arial"/>
          <w:i/>
          <w:iCs/>
          <w:sz w:val="22"/>
          <w:szCs w:val="22"/>
        </w:rPr>
        <w:t>como un presupuesto de fondo necesario para la procedencia de la pretensión material, es decir, será parte legítima quien alega tener una determinada relación jurídica con la petitoria debatida. Ahora bien, según se ha visto, el vínculo entre la</w:t>
      </w:r>
      <w:r w:rsidR="003047C7">
        <w:rPr>
          <w:rFonts w:ascii="Arial" w:hAnsi="Arial" w:cs="Arial"/>
          <w:i/>
          <w:iCs/>
          <w:sz w:val="22"/>
          <w:szCs w:val="22"/>
        </w:rPr>
        <w:t xml:space="preserve"> </w:t>
      </w:r>
      <w:r w:rsidRPr="00F85B2A">
        <w:rPr>
          <w:rFonts w:ascii="Arial" w:hAnsi="Arial" w:cs="Arial"/>
          <w:bCs/>
          <w:i/>
          <w:iCs/>
          <w:sz w:val="22"/>
          <w:szCs w:val="22"/>
        </w:rPr>
        <w:t>legitimación</w:t>
      </w:r>
      <w:r w:rsidR="003047C7">
        <w:rPr>
          <w:rFonts w:ascii="Arial" w:hAnsi="Arial" w:cs="Arial"/>
          <w:i/>
          <w:iCs/>
          <w:sz w:val="22"/>
          <w:szCs w:val="22"/>
        </w:rPr>
        <w:t xml:space="preserve"> </w:t>
      </w:r>
      <w:r w:rsidRPr="00F85B2A">
        <w:rPr>
          <w:rFonts w:ascii="Arial" w:hAnsi="Arial" w:cs="Arial"/>
          <w:i/>
          <w:iCs/>
          <w:sz w:val="22"/>
          <w:szCs w:val="22"/>
        </w:rPr>
        <w:t>y el interés actual es estrecho, siendo ambos presupuestos de fondo, los cuales deben ser revisados por los juzgadores en todo momento con el fin de verificar que pueda haber un pronunciamiento válido sobre lo debatido en el proceso y se deben mantener durante el desarrollo de todo el proceso</w:t>
      </w:r>
      <w:r w:rsidRPr="00F85B2A">
        <w:rPr>
          <w:rFonts w:ascii="Arial" w:hAnsi="Arial" w:cs="Arial"/>
          <w:i/>
          <w:sz w:val="22"/>
          <w:szCs w:val="22"/>
        </w:rPr>
        <w:t>”.</w:t>
      </w:r>
      <w:r w:rsidR="00F23DF7">
        <w:rPr>
          <w:rFonts w:ascii="Arial" w:hAnsi="Arial" w:cs="Arial"/>
          <w:i/>
          <w:iCs/>
          <w:sz w:val="22"/>
          <w:szCs w:val="22"/>
        </w:rPr>
        <w:t xml:space="preserve"> </w:t>
      </w:r>
      <w:r w:rsidRPr="00F85B2A">
        <w:rPr>
          <w:rFonts w:ascii="Arial" w:hAnsi="Arial" w:cs="Arial"/>
          <w:i/>
          <w:iCs/>
          <w:sz w:val="22"/>
          <w:szCs w:val="22"/>
        </w:rPr>
        <w:t>No. 604 de las 10 horas del 17 de agosto de 2007. En consecuencia, la</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bCs/>
          <w:i/>
          <w:iCs/>
          <w:sz w:val="22"/>
          <w:szCs w:val="22"/>
        </w:rPr>
        <w:t xml:space="preserve"> </w:t>
      </w:r>
      <w:r w:rsidRPr="00F85B2A">
        <w:rPr>
          <w:rFonts w:ascii="Arial" w:hAnsi="Arial" w:cs="Arial"/>
          <w:i/>
          <w:iCs/>
          <w:sz w:val="22"/>
          <w:szCs w:val="22"/>
        </w:rPr>
        <w:t>es la aptitud para ser parte en un proceso concreto, puede ser activa o pasiva, lo cual dependerá de las condiciones que para tal efecto establezca la ley en cuanto la pretensión procesal. Así, la</w:t>
      </w:r>
      <w:r w:rsidR="00F23DF7">
        <w:rPr>
          <w:rFonts w:ascii="Arial" w:hAnsi="Arial" w:cs="Arial"/>
          <w:i/>
          <w:iCs/>
          <w:sz w:val="22"/>
          <w:szCs w:val="22"/>
        </w:rPr>
        <w:t xml:space="preserve"> </w:t>
      </w:r>
      <w:r w:rsidRPr="00F85B2A">
        <w:rPr>
          <w:rFonts w:ascii="Arial" w:hAnsi="Arial" w:cs="Arial"/>
          <w:bCs/>
          <w:i/>
          <w:iCs/>
          <w:sz w:val="22"/>
          <w:szCs w:val="22"/>
        </w:rPr>
        <w:t>legitimación</w:t>
      </w:r>
      <w:r w:rsidR="00F23DF7">
        <w:rPr>
          <w:rFonts w:ascii="Arial" w:hAnsi="Arial" w:cs="Arial"/>
          <w:i/>
          <w:iCs/>
          <w:sz w:val="22"/>
          <w:szCs w:val="22"/>
        </w:rPr>
        <w:t xml:space="preserve"> </w:t>
      </w:r>
      <w:r w:rsidRPr="00F85B2A">
        <w:rPr>
          <w:rFonts w:ascii="Arial" w:hAnsi="Arial" w:cs="Arial"/>
          <w:i/>
          <w:iCs/>
          <w:sz w:val="22"/>
          <w:szCs w:val="22"/>
        </w:rPr>
        <w:t xml:space="preserve">ad </w:t>
      </w:r>
      <w:proofErr w:type="spellStart"/>
      <w:r w:rsidRPr="00F85B2A">
        <w:rPr>
          <w:rFonts w:ascii="Arial" w:hAnsi="Arial" w:cs="Arial"/>
          <w:i/>
          <w:iCs/>
          <w:sz w:val="22"/>
          <w:szCs w:val="22"/>
        </w:rPr>
        <w:t>causam</w:t>
      </w:r>
      <w:proofErr w:type="spellEnd"/>
      <w:r w:rsidRPr="00F85B2A">
        <w:rPr>
          <w:rFonts w:ascii="Arial" w:hAnsi="Arial" w:cs="Arial"/>
          <w:i/>
          <w:iCs/>
          <w:sz w:val="22"/>
          <w:szCs w:val="22"/>
        </w:rPr>
        <w:t xml:space="preserve"> activa, que interesa en el caso </w:t>
      </w:r>
      <w:r w:rsidRPr="00F85B2A">
        <w:rPr>
          <w:rFonts w:ascii="Arial" w:hAnsi="Arial" w:cs="Arial"/>
          <w:i/>
          <w:iCs/>
          <w:sz w:val="22"/>
          <w:szCs w:val="22"/>
        </w:rPr>
        <w:lastRenderedPageBreak/>
        <w:t>en estudio, es la capacidad para demandar, carácter que nace de la posición en que se halle el sujeto, respecto a la pretensión procesal promovida. En suma, es la identidad necesaria que debe darse entre el actor y el derecho que pretenda en juicio”</w:t>
      </w:r>
      <w:r w:rsidRPr="00F85B2A">
        <w:rPr>
          <w:rFonts w:ascii="Arial" w:hAnsi="Arial" w:cs="Arial"/>
          <w:i/>
          <w:sz w:val="22"/>
          <w:szCs w:val="22"/>
        </w:rPr>
        <w:t>. Fallo no. 778 de las 14 horas 50 minutos del 28 de julio de 2009. Así, para que la parte cuente con </w:t>
      </w:r>
      <w:r w:rsidRPr="00F85B2A">
        <w:rPr>
          <w:rFonts w:ascii="Arial" w:hAnsi="Arial" w:cs="Arial"/>
          <w:bCs/>
          <w:i/>
          <w:sz w:val="22"/>
          <w:szCs w:val="22"/>
        </w:rPr>
        <w:t>legitimación</w:t>
      </w:r>
      <w:r w:rsidRPr="00F85B2A">
        <w:rPr>
          <w:rFonts w:ascii="Arial" w:hAnsi="Arial" w:cs="Arial"/>
          <w:i/>
          <w:sz w:val="22"/>
          <w:szCs w:val="22"/>
        </w:rPr>
        <w:t xml:space="preserve"> debe tener una determinada relación jurídica con la petitoria discutida, dicho lazo es el que se produce entre actor y demandado en virtud de lo que se debate en el proceso. Consecuentemente, la falta de </w:t>
      </w:r>
      <w:r w:rsidRPr="00F85B2A">
        <w:rPr>
          <w:rFonts w:ascii="Arial" w:hAnsi="Arial" w:cs="Arial"/>
          <w:bCs/>
          <w:i/>
          <w:sz w:val="22"/>
          <w:szCs w:val="22"/>
        </w:rPr>
        <w:t>legitimación</w:t>
      </w:r>
      <w:r w:rsidR="00F23DF7">
        <w:rPr>
          <w:rFonts w:ascii="Arial" w:hAnsi="Arial" w:cs="Arial"/>
          <w:i/>
          <w:sz w:val="22"/>
          <w:szCs w:val="22"/>
        </w:rPr>
        <w:t xml:space="preserve"> </w:t>
      </w:r>
      <w:r w:rsidRPr="00F85B2A">
        <w:rPr>
          <w:rFonts w:ascii="Arial" w:hAnsi="Arial" w:cs="Arial"/>
          <w:i/>
          <w:sz w:val="22"/>
          <w:szCs w:val="22"/>
        </w:rPr>
        <w:t>en la causa constituye un impedimento sustancial para una sentencia estimatoria, ya que es la que determina quiénes deben actuar en el proceso.”</w:t>
      </w:r>
    </w:p>
    <w:p w14:paraId="1A452CE1" w14:textId="77777777" w:rsidR="003047C7" w:rsidRDefault="003047C7" w:rsidP="003047C7">
      <w:pPr>
        <w:spacing w:after="0"/>
        <w:jc w:val="both"/>
        <w:rPr>
          <w:rFonts w:ascii="Arial" w:hAnsi="Arial" w:cs="Arial"/>
          <w:sz w:val="24"/>
          <w:szCs w:val="24"/>
        </w:rPr>
      </w:pPr>
    </w:p>
    <w:p w14:paraId="073210A1" w14:textId="41DB987C" w:rsidR="00F85B2A" w:rsidRPr="00F85B2A" w:rsidRDefault="00F85B2A" w:rsidP="00F85B2A">
      <w:pPr>
        <w:jc w:val="both"/>
        <w:rPr>
          <w:rFonts w:ascii="Arial" w:hAnsi="Arial" w:cs="Arial"/>
          <w:sz w:val="24"/>
          <w:szCs w:val="24"/>
        </w:rPr>
      </w:pPr>
      <w:r w:rsidRPr="00F85B2A">
        <w:rPr>
          <w:rFonts w:ascii="Arial" w:hAnsi="Arial" w:cs="Arial"/>
          <w:sz w:val="24"/>
          <w:szCs w:val="24"/>
        </w:rPr>
        <w:t>En el caso bajo estudio</w:t>
      </w:r>
      <w:r w:rsidR="00D15E98">
        <w:rPr>
          <w:rFonts w:ascii="Arial" w:hAnsi="Arial" w:cs="Arial"/>
          <w:sz w:val="24"/>
          <w:szCs w:val="24"/>
        </w:rPr>
        <w:t>,</w:t>
      </w:r>
      <w:r w:rsidRPr="00F85B2A">
        <w:rPr>
          <w:rFonts w:ascii="Arial" w:hAnsi="Arial" w:cs="Arial"/>
          <w:sz w:val="24"/>
          <w:szCs w:val="24"/>
        </w:rPr>
        <w:t xml:space="preserve"> tenemos que a la empresa </w:t>
      </w:r>
      <w:r w:rsidRPr="00F85B2A">
        <w:rPr>
          <w:rFonts w:ascii="Arial" w:hAnsi="Arial" w:cs="Arial"/>
          <w:b/>
          <w:bCs/>
          <w:sz w:val="24"/>
          <w:szCs w:val="24"/>
        </w:rPr>
        <w:t>A</w:t>
      </w:r>
      <w:r w:rsidR="001E7369">
        <w:rPr>
          <w:rFonts w:ascii="Arial" w:hAnsi="Arial" w:cs="Arial"/>
          <w:b/>
          <w:bCs/>
          <w:sz w:val="24"/>
          <w:szCs w:val="24"/>
        </w:rPr>
        <w:t>.B.S.J.L.</w:t>
      </w:r>
      <w:r w:rsidRPr="00F85B2A">
        <w:rPr>
          <w:rFonts w:ascii="Arial" w:hAnsi="Arial" w:cs="Arial"/>
          <w:b/>
          <w:bCs/>
          <w:sz w:val="24"/>
          <w:szCs w:val="24"/>
        </w:rPr>
        <w:t xml:space="preserve">, </w:t>
      </w:r>
      <w:r w:rsidRPr="00F85B2A">
        <w:rPr>
          <w:rFonts w:ascii="Arial" w:hAnsi="Arial" w:cs="Arial"/>
          <w:sz w:val="24"/>
          <w:szCs w:val="24"/>
        </w:rPr>
        <w:t>no le fue otorgado por la Autoridad Reguladora de los Servicios Públicos el refrendo de su contrato de concesión para el periodo 2014-2021, para la Ruta No.</w:t>
      </w:r>
      <w:r w:rsidR="00F23DF7">
        <w:rPr>
          <w:rFonts w:ascii="Arial" w:hAnsi="Arial" w:cs="Arial"/>
          <w:sz w:val="24"/>
          <w:szCs w:val="24"/>
        </w:rPr>
        <w:t xml:space="preserve"> </w:t>
      </w:r>
      <w:r w:rsidR="001E7369">
        <w:rPr>
          <w:rFonts w:ascii="Arial" w:hAnsi="Arial" w:cs="Arial"/>
          <w:sz w:val="24"/>
          <w:szCs w:val="24"/>
        </w:rPr>
        <w:t>00</w:t>
      </w:r>
      <w:r w:rsidRPr="00F85B2A">
        <w:rPr>
          <w:rFonts w:ascii="Arial" w:hAnsi="Arial" w:cs="Arial"/>
          <w:sz w:val="24"/>
          <w:szCs w:val="24"/>
        </w:rPr>
        <w:t xml:space="preserve">0, descrita como </w:t>
      </w:r>
      <w:r w:rsidR="001E7369">
        <w:rPr>
          <w:rFonts w:ascii="Arial" w:hAnsi="Arial" w:cs="Arial"/>
          <w:sz w:val="24"/>
          <w:szCs w:val="24"/>
        </w:rPr>
        <w:t>000</w:t>
      </w:r>
      <w:r w:rsidRPr="00F23DF7">
        <w:rPr>
          <w:rFonts w:ascii="Arial" w:hAnsi="Arial" w:cs="Arial"/>
          <w:sz w:val="24"/>
          <w:szCs w:val="24"/>
        </w:rPr>
        <w:t>-Viceversa,</w:t>
      </w:r>
      <w:r w:rsidRPr="00F85B2A">
        <w:rPr>
          <w:rFonts w:ascii="Arial" w:hAnsi="Arial" w:cs="Arial"/>
          <w:i/>
          <w:iCs/>
          <w:sz w:val="24"/>
          <w:szCs w:val="24"/>
        </w:rPr>
        <w:t xml:space="preserve"> </w:t>
      </w:r>
      <w:r w:rsidRPr="00F85B2A">
        <w:rPr>
          <w:rFonts w:ascii="Arial" w:hAnsi="Arial" w:cs="Arial"/>
          <w:sz w:val="24"/>
          <w:szCs w:val="24"/>
        </w:rPr>
        <w:t>al haber acaecido el plazo de la concesión para el transporte remunerado de personas en modalidad autobús, para el periodo indicado. A la recurrente no se le pudo conceder un acuerdo de aprobación para la renovación de concesión para el periodo 2021-2028, precisamente porque no contaba con la condición de concesionario.</w:t>
      </w:r>
    </w:p>
    <w:p w14:paraId="7859CB0D" w14:textId="315FCED4" w:rsidR="00F85B2A" w:rsidRPr="00F85B2A" w:rsidRDefault="00F85B2A" w:rsidP="00F85B2A">
      <w:pPr>
        <w:jc w:val="both"/>
        <w:rPr>
          <w:rFonts w:ascii="Arial" w:hAnsi="Arial" w:cs="Arial"/>
          <w:i/>
          <w:iCs/>
          <w:sz w:val="24"/>
          <w:szCs w:val="24"/>
        </w:rPr>
      </w:pPr>
      <w:r w:rsidRPr="00F85B2A">
        <w:rPr>
          <w:rFonts w:ascii="Arial" w:hAnsi="Arial" w:cs="Arial"/>
          <w:bCs/>
          <w:sz w:val="24"/>
          <w:szCs w:val="24"/>
        </w:rPr>
        <w:t xml:space="preserve">La Junta Directiva del Consejo de Transporte Público, mediante </w:t>
      </w:r>
      <w:r w:rsidR="00F23DF7" w:rsidRPr="00F23DF7">
        <w:rPr>
          <w:rFonts w:ascii="Arial" w:hAnsi="Arial" w:cs="Arial"/>
          <w:b/>
          <w:bCs/>
          <w:sz w:val="24"/>
          <w:szCs w:val="24"/>
          <w:lang w:val="es-MX"/>
        </w:rPr>
        <w:t>A</w:t>
      </w:r>
      <w:r w:rsidRPr="00F23DF7">
        <w:rPr>
          <w:rFonts w:ascii="Arial" w:hAnsi="Arial" w:cs="Arial"/>
          <w:b/>
          <w:bCs/>
          <w:sz w:val="24"/>
          <w:szCs w:val="24"/>
          <w:lang w:val="es-MX"/>
        </w:rPr>
        <w:t xml:space="preserve">cuerdo 7.11 de la </w:t>
      </w:r>
      <w:r w:rsidR="00F23DF7" w:rsidRPr="00F23DF7">
        <w:rPr>
          <w:rFonts w:ascii="Arial" w:hAnsi="Arial" w:cs="Arial"/>
          <w:b/>
          <w:bCs/>
          <w:sz w:val="24"/>
          <w:szCs w:val="24"/>
          <w:lang w:val="es-MX"/>
        </w:rPr>
        <w:t>S</w:t>
      </w:r>
      <w:r w:rsidRPr="00F23DF7">
        <w:rPr>
          <w:rFonts w:ascii="Arial" w:hAnsi="Arial" w:cs="Arial"/>
          <w:b/>
          <w:bCs/>
          <w:sz w:val="24"/>
          <w:szCs w:val="24"/>
          <w:lang w:val="es-MX"/>
        </w:rPr>
        <w:t xml:space="preserve">esión </w:t>
      </w:r>
      <w:r w:rsidR="00F23DF7" w:rsidRPr="00F23DF7">
        <w:rPr>
          <w:rFonts w:ascii="Arial" w:hAnsi="Arial" w:cs="Arial"/>
          <w:b/>
          <w:bCs/>
          <w:sz w:val="24"/>
          <w:szCs w:val="24"/>
          <w:lang w:val="es-MX"/>
        </w:rPr>
        <w:t>O</w:t>
      </w:r>
      <w:r w:rsidRPr="00F23DF7">
        <w:rPr>
          <w:rFonts w:ascii="Arial" w:hAnsi="Arial" w:cs="Arial"/>
          <w:b/>
          <w:bCs/>
          <w:sz w:val="24"/>
          <w:szCs w:val="24"/>
          <w:lang w:val="es-MX"/>
        </w:rPr>
        <w:t>rdinaria 87-2021 del 11 de noviembre de 2021</w:t>
      </w:r>
      <w:r w:rsidRPr="00F85B2A">
        <w:rPr>
          <w:rFonts w:ascii="Arial" w:hAnsi="Arial" w:cs="Arial"/>
          <w:sz w:val="24"/>
          <w:szCs w:val="24"/>
          <w:lang w:val="es-MX"/>
        </w:rPr>
        <w:t xml:space="preserve">, conoce y aprueba el oficio </w:t>
      </w:r>
      <w:r w:rsidR="00F23DF7" w:rsidRPr="00F23DF7">
        <w:rPr>
          <w:rFonts w:ascii="Arial" w:hAnsi="Arial" w:cs="Arial"/>
          <w:b/>
          <w:bCs/>
          <w:sz w:val="24"/>
          <w:szCs w:val="24"/>
          <w:lang w:val="es-MX"/>
        </w:rPr>
        <w:t>No.</w:t>
      </w:r>
      <w:r w:rsidR="00F23DF7">
        <w:rPr>
          <w:rFonts w:ascii="Arial" w:hAnsi="Arial" w:cs="Arial"/>
          <w:sz w:val="24"/>
          <w:szCs w:val="24"/>
          <w:lang w:val="es-MX"/>
        </w:rPr>
        <w:t xml:space="preserve"> </w:t>
      </w:r>
      <w:r w:rsidR="00F23DF7" w:rsidRPr="00F85B2A">
        <w:rPr>
          <w:rFonts w:ascii="Arial" w:hAnsi="Arial" w:cs="Arial"/>
          <w:b/>
          <w:bCs/>
          <w:sz w:val="24"/>
          <w:szCs w:val="24"/>
          <w:lang w:val="es-MX"/>
        </w:rPr>
        <w:t xml:space="preserve">CTP-AJ-OF-2021-01285 </w:t>
      </w:r>
      <w:r w:rsidR="00F23DF7" w:rsidRPr="00F23DF7">
        <w:rPr>
          <w:rFonts w:ascii="Arial" w:hAnsi="Arial" w:cs="Arial"/>
          <w:b/>
          <w:bCs/>
          <w:sz w:val="24"/>
          <w:szCs w:val="24"/>
          <w:lang w:val="es-MX"/>
        </w:rPr>
        <w:t>del 04 de noviembre de 2021</w:t>
      </w:r>
      <w:r w:rsidR="00DE42DE">
        <w:rPr>
          <w:rFonts w:ascii="Arial" w:hAnsi="Arial" w:cs="Arial"/>
          <w:b/>
          <w:bCs/>
          <w:sz w:val="24"/>
          <w:szCs w:val="24"/>
          <w:lang w:val="es-MX"/>
        </w:rPr>
        <w:t>,</w:t>
      </w:r>
      <w:r w:rsidR="00F23DF7" w:rsidRPr="00F85B2A">
        <w:rPr>
          <w:rFonts w:ascii="Arial" w:hAnsi="Arial" w:cs="Arial"/>
          <w:sz w:val="24"/>
          <w:szCs w:val="24"/>
          <w:lang w:val="es-MX"/>
        </w:rPr>
        <w:t xml:space="preserve"> </w:t>
      </w:r>
      <w:r w:rsidRPr="00F85B2A">
        <w:rPr>
          <w:rFonts w:ascii="Arial" w:hAnsi="Arial" w:cs="Arial"/>
          <w:sz w:val="24"/>
          <w:szCs w:val="24"/>
          <w:lang w:val="es-MX"/>
        </w:rPr>
        <w:t>de la Dirección de Asuntos Jurídicos ac</w:t>
      </w:r>
      <w:r w:rsidR="00F23DF7">
        <w:rPr>
          <w:rFonts w:ascii="Arial" w:hAnsi="Arial" w:cs="Arial"/>
          <w:sz w:val="24"/>
          <w:szCs w:val="24"/>
          <w:lang w:val="es-MX"/>
        </w:rPr>
        <w:t>or</w:t>
      </w:r>
      <w:r w:rsidRPr="00F85B2A">
        <w:rPr>
          <w:rFonts w:ascii="Arial" w:hAnsi="Arial" w:cs="Arial"/>
          <w:sz w:val="24"/>
          <w:szCs w:val="24"/>
          <w:lang w:val="es-MX"/>
        </w:rPr>
        <w:t>d</w:t>
      </w:r>
      <w:r w:rsidR="00F23DF7">
        <w:rPr>
          <w:rFonts w:ascii="Arial" w:hAnsi="Arial" w:cs="Arial"/>
          <w:sz w:val="24"/>
          <w:szCs w:val="24"/>
          <w:lang w:val="es-MX"/>
        </w:rPr>
        <w:t>ó</w:t>
      </w:r>
      <w:r w:rsidRPr="00F85B2A">
        <w:rPr>
          <w:rFonts w:ascii="Arial" w:hAnsi="Arial" w:cs="Arial"/>
          <w:sz w:val="24"/>
          <w:szCs w:val="24"/>
          <w:lang w:val="es-MX"/>
        </w:rPr>
        <w:t xml:space="preserve"> lo siguiente </w:t>
      </w:r>
      <w:r w:rsidRPr="00F23DF7">
        <w:rPr>
          <w:rFonts w:ascii="Arial" w:hAnsi="Arial" w:cs="Arial"/>
          <w:lang w:val="es-MX"/>
        </w:rPr>
        <w:t>“</w:t>
      </w:r>
      <w:r w:rsidRPr="00F23DF7">
        <w:rPr>
          <w:rFonts w:ascii="Arial" w:hAnsi="Arial" w:cs="Arial"/>
          <w:b/>
          <w:bCs/>
          <w:i/>
          <w:iCs/>
        </w:rPr>
        <w:t>4.</w:t>
      </w:r>
      <w:r w:rsidRPr="00F23DF7">
        <w:rPr>
          <w:rFonts w:ascii="Arial" w:hAnsi="Arial" w:cs="Arial"/>
          <w:i/>
          <w:iCs/>
        </w:rPr>
        <w:t xml:space="preserve"> Ordenar a la Dirección Técnica realizar los estudios técnicos correspondientes, para la licitación de la Ruta No. </w:t>
      </w:r>
      <w:r w:rsidR="001E7369">
        <w:rPr>
          <w:rFonts w:ascii="Arial" w:hAnsi="Arial" w:cs="Arial"/>
          <w:i/>
          <w:iCs/>
        </w:rPr>
        <w:t>00</w:t>
      </w:r>
      <w:r w:rsidRPr="00F23DF7">
        <w:rPr>
          <w:rFonts w:ascii="Arial" w:hAnsi="Arial" w:cs="Arial"/>
          <w:i/>
          <w:iCs/>
        </w:rPr>
        <w:t xml:space="preserve">0, descrita como: </w:t>
      </w:r>
      <w:r w:rsidR="001E7369">
        <w:rPr>
          <w:rFonts w:ascii="Arial" w:hAnsi="Arial" w:cs="Arial"/>
          <w:i/>
          <w:iCs/>
        </w:rPr>
        <w:t>000</w:t>
      </w:r>
      <w:r w:rsidRPr="00F23DF7">
        <w:rPr>
          <w:rFonts w:ascii="Arial" w:hAnsi="Arial" w:cs="Arial"/>
          <w:i/>
          <w:iCs/>
        </w:rPr>
        <w:t xml:space="preserve">- Viceversa. </w:t>
      </w:r>
      <w:r w:rsidRPr="00F23DF7">
        <w:rPr>
          <w:rFonts w:ascii="Arial" w:hAnsi="Arial" w:cs="Arial"/>
          <w:b/>
          <w:bCs/>
          <w:i/>
          <w:iCs/>
        </w:rPr>
        <w:t>5.</w:t>
      </w:r>
      <w:r w:rsidRPr="00F23DF7">
        <w:rPr>
          <w:rFonts w:ascii="Arial" w:hAnsi="Arial" w:cs="Arial"/>
          <w:i/>
          <w:iCs/>
        </w:rPr>
        <w:t xml:space="preserve"> Ordenar a la Dirección Técnica, mientras se realiza el proceso de licitación que conforme al Decreto Ejecutivo No. 34992-MOPT "Reglamento para el otorgamiento de permisos de operación en el servicio regular de transporte remunerado de personas en vehículos automotores colectivos", proceda a realizar el procedimiento correspondiente para que la Junta Directiva pueda nombrar a un permisionario sobre la Ruta No. </w:t>
      </w:r>
      <w:r w:rsidR="00371BA0">
        <w:rPr>
          <w:rFonts w:ascii="Arial" w:hAnsi="Arial" w:cs="Arial"/>
          <w:i/>
          <w:iCs/>
        </w:rPr>
        <w:t>00</w:t>
      </w:r>
      <w:r w:rsidR="00F23DF7" w:rsidRPr="00F23DF7">
        <w:rPr>
          <w:rFonts w:ascii="Arial" w:hAnsi="Arial" w:cs="Arial"/>
          <w:i/>
          <w:iCs/>
        </w:rPr>
        <w:t>0. (</w:t>
      </w:r>
      <w:r w:rsidRPr="00F23DF7">
        <w:rPr>
          <w:rFonts w:ascii="Arial" w:hAnsi="Arial" w:cs="Arial"/>
          <w:i/>
          <w:iCs/>
        </w:rPr>
        <w:t>…)”</w:t>
      </w:r>
    </w:p>
    <w:p w14:paraId="7C428BAC" w14:textId="58DEC854" w:rsidR="001743AC" w:rsidRDefault="001743AC" w:rsidP="001743AC">
      <w:pPr>
        <w:spacing w:line="240" w:lineRule="atLeast"/>
        <w:jc w:val="both"/>
        <w:rPr>
          <w:rFonts w:ascii="Arial" w:hAnsi="Arial" w:cs="Arial"/>
          <w:sz w:val="24"/>
          <w:szCs w:val="24"/>
        </w:rPr>
      </w:pPr>
      <w:r>
        <w:rPr>
          <w:rFonts w:ascii="Arial" w:hAnsi="Arial" w:cs="Arial"/>
          <w:sz w:val="24"/>
          <w:szCs w:val="24"/>
        </w:rPr>
        <w:t>Tal como se puede verificar de las piezas del expediente</w:t>
      </w:r>
      <w:r w:rsidR="00F23DF7">
        <w:rPr>
          <w:rFonts w:ascii="Arial" w:hAnsi="Arial" w:cs="Arial"/>
          <w:sz w:val="24"/>
          <w:szCs w:val="24"/>
        </w:rPr>
        <w:t xml:space="preserve"> administrativo</w:t>
      </w:r>
      <w:r>
        <w:rPr>
          <w:rFonts w:ascii="Arial" w:hAnsi="Arial" w:cs="Arial"/>
          <w:sz w:val="24"/>
          <w:szCs w:val="24"/>
        </w:rPr>
        <w:t>, e</w:t>
      </w:r>
      <w:r w:rsidRPr="006F32AF">
        <w:rPr>
          <w:rFonts w:ascii="Arial" w:hAnsi="Arial" w:cs="Arial"/>
          <w:sz w:val="24"/>
          <w:szCs w:val="24"/>
        </w:rPr>
        <w:t>l Tribunal Contencioso Administrativo</w:t>
      </w:r>
      <w:r w:rsidRPr="006F32AF">
        <w:rPr>
          <w:sz w:val="24"/>
          <w:szCs w:val="24"/>
        </w:rPr>
        <w:t xml:space="preserve"> </w:t>
      </w:r>
      <w:r w:rsidRPr="006F32AF">
        <w:rPr>
          <w:rFonts w:ascii="Arial" w:hAnsi="Arial" w:cs="Arial"/>
          <w:sz w:val="24"/>
          <w:szCs w:val="24"/>
        </w:rPr>
        <w:t xml:space="preserve">y Civil de Hacienda, del Segundo Circuito Judicial de San José, en su </w:t>
      </w:r>
      <w:r w:rsidRPr="00F23DF7">
        <w:rPr>
          <w:rFonts w:ascii="Arial" w:hAnsi="Arial" w:cs="Arial"/>
          <w:b/>
          <w:bCs/>
          <w:sz w:val="24"/>
          <w:szCs w:val="24"/>
        </w:rPr>
        <w:t>Resolución N</w:t>
      </w:r>
      <w:r w:rsidR="00F23DF7" w:rsidRPr="00F23DF7">
        <w:rPr>
          <w:rFonts w:ascii="Arial" w:hAnsi="Arial" w:cs="Arial"/>
          <w:b/>
          <w:bCs/>
          <w:sz w:val="24"/>
          <w:szCs w:val="24"/>
        </w:rPr>
        <w:t xml:space="preserve">o. </w:t>
      </w:r>
      <w:r w:rsidR="00EC2AF5">
        <w:rPr>
          <w:rFonts w:ascii="Arial" w:hAnsi="Arial" w:cs="Arial"/>
          <w:b/>
          <w:bCs/>
          <w:sz w:val="24"/>
          <w:szCs w:val="24"/>
        </w:rPr>
        <w:t>20240</w:t>
      </w:r>
      <w:r w:rsidRPr="00F23DF7">
        <w:rPr>
          <w:rFonts w:ascii="Arial" w:hAnsi="Arial" w:cs="Arial"/>
          <w:b/>
          <w:bCs/>
          <w:sz w:val="24"/>
          <w:szCs w:val="24"/>
        </w:rPr>
        <w:t>077</w:t>
      </w:r>
      <w:r w:rsidR="00EC2AF5">
        <w:rPr>
          <w:rFonts w:ascii="Arial" w:hAnsi="Arial" w:cs="Arial"/>
          <w:b/>
          <w:bCs/>
          <w:sz w:val="24"/>
          <w:szCs w:val="24"/>
        </w:rPr>
        <w:t xml:space="preserve"> </w:t>
      </w:r>
      <w:r w:rsidRPr="00F23DF7">
        <w:rPr>
          <w:rFonts w:ascii="Arial" w:hAnsi="Arial" w:cs="Arial"/>
          <w:b/>
          <w:bCs/>
          <w:sz w:val="24"/>
          <w:szCs w:val="24"/>
        </w:rPr>
        <w:t xml:space="preserve">de las 16:58 horas del 31 de </w:t>
      </w:r>
      <w:r w:rsidR="00F23DF7" w:rsidRPr="00F23DF7">
        <w:rPr>
          <w:rFonts w:ascii="Arial" w:hAnsi="Arial" w:cs="Arial"/>
          <w:b/>
          <w:bCs/>
          <w:sz w:val="24"/>
          <w:szCs w:val="24"/>
        </w:rPr>
        <w:t>o</w:t>
      </w:r>
      <w:r w:rsidRPr="00F23DF7">
        <w:rPr>
          <w:rFonts w:ascii="Arial" w:hAnsi="Arial" w:cs="Arial"/>
          <w:b/>
          <w:bCs/>
          <w:sz w:val="24"/>
          <w:szCs w:val="24"/>
        </w:rPr>
        <w:t>ctubre del 2024</w:t>
      </w:r>
      <w:r w:rsidRPr="006F32AF">
        <w:rPr>
          <w:rFonts w:ascii="Arial" w:hAnsi="Arial" w:cs="Arial"/>
          <w:sz w:val="24"/>
          <w:szCs w:val="24"/>
        </w:rPr>
        <w:t xml:space="preserve">, resuelve rechazar </w:t>
      </w:r>
      <w:r w:rsidR="00DE42DE">
        <w:rPr>
          <w:rFonts w:ascii="Arial" w:hAnsi="Arial" w:cs="Arial"/>
          <w:sz w:val="24"/>
          <w:szCs w:val="24"/>
        </w:rPr>
        <w:t xml:space="preserve">la </w:t>
      </w:r>
      <w:r w:rsidRPr="006F32AF">
        <w:rPr>
          <w:rFonts w:ascii="Arial" w:hAnsi="Arial" w:cs="Arial"/>
          <w:sz w:val="24"/>
          <w:szCs w:val="24"/>
        </w:rPr>
        <w:t xml:space="preserve">medida cautelar que presentara </w:t>
      </w:r>
      <w:proofErr w:type="gramStart"/>
      <w:r w:rsidRPr="006F32AF">
        <w:rPr>
          <w:rFonts w:ascii="Arial" w:hAnsi="Arial" w:cs="Arial"/>
          <w:b/>
          <w:bCs/>
          <w:sz w:val="24"/>
          <w:szCs w:val="24"/>
        </w:rPr>
        <w:t>A</w:t>
      </w:r>
      <w:r w:rsidR="001E7369">
        <w:rPr>
          <w:rFonts w:ascii="Arial" w:hAnsi="Arial" w:cs="Arial"/>
          <w:b/>
          <w:bCs/>
          <w:sz w:val="24"/>
          <w:szCs w:val="24"/>
        </w:rPr>
        <w:t>.B.S.J.L.</w:t>
      </w:r>
      <w:r w:rsidR="00F23DF7">
        <w:rPr>
          <w:rFonts w:ascii="Arial" w:hAnsi="Arial" w:cs="Arial"/>
          <w:b/>
          <w:bCs/>
          <w:sz w:val="24"/>
          <w:szCs w:val="24"/>
        </w:rPr>
        <w:t>.</w:t>
      </w:r>
      <w:proofErr w:type="gramEnd"/>
      <w:r>
        <w:rPr>
          <w:rFonts w:ascii="Arial" w:hAnsi="Arial" w:cs="Arial"/>
          <w:sz w:val="24"/>
          <w:szCs w:val="24"/>
        </w:rPr>
        <w:t xml:space="preserve"> </w:t>
      </w:r>
      <w:r w:rsidR="00DE42DE">
        <w:rPr>
          <w:rFonts w:ascii="Arial" w:hAnsi="Arial" w:cs="Arial"/>
          <w:sz w:val="24"/>
          <w:szCs w:val="24"/>
        </w:rPr>
        <w:t>En dicha se</w:t>
      </w:r>
      <w:r>
        <w:rPr>
          <w:rFonts w:ascii="Arial" w:hAnsi="Arial" w:cs="Arial"/>
          <w:sz w:val="24"/>
          <w:szCs w:val="24"/>
        </w:rPr>
        <w:t>ntencia, la empresa recurrente, no logra demostrar la existencia de los elementos necesarios para acoger la medida cautelar que pretend</w:t>
      </w:r>
      <w:r w:rsidR="001449F5">
        <w:rPr>
          <w:rFonts w:ascii="Arial" w:hAnsi="Arial" w:cs="Arial"/>
          <w:sz w:val="24"/>
          <w:szCs w:val="24"/>
        </w:rPr>
        <w:t>ía</w:t>
      </w:r>
      <w:r>
        <w:rPr>
          <w:rFonts w:ascii="Arial" w:hAnsi="Arial" w:cs="Arial"/>
          <w:sz w:val="24"/>
          <w:szCs w:val="24"/>
        </w:rPr>
        <w:t>.</w:t>
      </w:r>
    </w:p>
    <w:p w14:paraId="4CAD5971" w14:textId="5461C3C0" w:rsidR="00720259" w:rsidRPr="00720259" w:rsidRDefault="001743AC" w:rsidP="001743AC">
      <w:pPr>
        <w:spacing w:line="240" w:lineRule="atLeast"/>
        <w:jc w:val="both"/>
        <w:rPr>
          <w:rFonts w:ascii="Arial" w:hAnsi="Arial" w:cs="Arial"/>
          <w:sz w:val="24"/>
          <w:szCs w:val="24"/>
        </w:rPr>
      </w:pPr>
      <w:r>
        <w:rPr>
          <w:rFonts w:ascii="Arial" w:hAnsi="Arial" w:cs="Arial"/>
          <w:sz w:val="24"/>
          <w:szCs w:val="24"/>
        </w:rPr>
        <w:t xml:space="preserve">Para este Tribunal, la empresa </w:t>
      </w:r>
      <w:r w:rsidR="00720259" w:rsidRPr="006F32AF">
        <w:rPr>
          <w:rFonts w:ascii="Arial" w:hAnsi="Arial" w:cs="Arial"/>
          <w:b/>
          <w:bCs/>
          <w:sz w:val="24"/>
          <w:szCs w:val="24"/>
        </w:rPr>
        <w:t>A</w:t>
      </w:r>
      <w:r w:rsidR="001E7369">
        <w:rPr>
          <w:rFonts w:ascii="Arial" w:hAnsi="Arial" w:cs="Arial"/>
          <w:b/>
          <w:bCs/>
          <w:sz w:val="24"/>
          <w:szCs w:val="24"/>
        </w:rPr>
        <w:t>.B.S.J.L.</w:t>
      </w:r>
      <w:r w:rsidR="00720259">
        <w:rPr>
          <w:rFonts w:ascii="Arial" w:hAnsi="Arial" w:cs="Arial"/>
          <w:b/>
          <w:bCs/>
          <w:sz w:val="24"/>
          <w:szCs w:val="24"/>
        </w:rPr>
        <w:t xml:space="preserve">, </w:t>
      </w:r>
      <w:r w:rsidR="00720259">
        <w:rPr>
          <w:rFonts w:ascii="Arial" w:hAnsi="Arial" w:cs="Arial"/>
          <w:sz w:val="24"/>
          <w:szCs w:val="24"/>
        </w:rPr>
        <w:t xml:space="preserve">no cuenta con legitimación pues no tiene ningún derecho subjetivo sobre la </w:t>
      </w:r>
      <w:r w:rsidR="00720259" w:rsidRPr="00340BA8">
        <w:rPr>
          <w:rFonts w:ascii="Arial" w:hAnsi="Arial" w:cs="Arial"/>
          <w:sz w:val="24"/>
          <w:szCs w:val="24"/>
        </w:rPr>
        <w:t xml:space="preserve">Ruta No. </w:t>
      </w:r>
      <w:r w:rsidR="001E7369">
        <w:rPr>
          <w:rFonts w:ascii="Arial" w:hAnsi="Arial" w:cs="Arial"/>
          <w:sz w:val="24"/>
          <w:szCs w:val="24"/>
        </w:rPr>
        <w:t>00</w:t>
      </w:r>
      <w:r w:rsidR="00720259" w:rsidRPr="00340BA8">
        <w:rPr>
          <w:rFonts w:ascii="Arial" w:hAnsi="Arial" w:cs="Arial"/>
          <w:sz w:val="24"/>
          <w:szCs w:val="24"/>
        </w:rPr>
        <w:t xml:space="preserve">0, </w:t>
      </w:r>
      <w:r w:rsidR="00720259">
        <w:rPr>
          <w:rFonts w:ascii="Arial" w:hAnsi="Arial" w:cs="Arial"/>
          <w:sz w:val="24"/>
          <w:szCs w:val="24"/>
        </w:rPr>
        <w:t xml:space="preserve">ni un interés legítimo, dado que ha estado brindando el servicio bajo un permiso en precario, por mera tolerancia de la Administración y debido a medidas cautelares que ha interpuesto ante los </w:t>
      </w:r>
      <w:r w:rsidR="00340BA8">
        <w:rPr>
          <w:rFonts w:ascii="Arial" w:hAnsi="Arial" w:cs="Arial"/>
          <w:sz w:val="24"/>
          <w:szCs w:val="24"/>
        </w:rPr>
        <w:t>T</w:t>
      </w:r>
      <w:r w:rsidR="00720259">
        <w:rPr>
          <w:rFonts w:ascii="Arial" w:hAnsi="Arial" w:cs="Arial"/>
          <w:sz w:val="24"/>
          <w:szCs w:val="24"/>
        </w:rPr>
        <w:t>ribunales de Justicia.</w:t>
      </w:r>
    </w:p>
    <w:p w14:paraId="62D54246" w14:textId="17871C0B" w:rsidR="00720259" w:rsidRPr="00AD1A40" w:rsidRDefault="00720259" w:rsidP="00AD1A40">
      <w:pPr>
        <w:pStyle w:val="Sinespaciado"/>
        <w:jc w:val="both"/>
        <w:rPr>
          <w:rFonts w:ascii="Arial" w:hAnsi="Arial" w:cs="Arial"/>
          <w:sz w:val="24"/>
          <w:szCs w:val="24"/>
        </w:rPr>
      </w:pPr>
      <w:r w:rsidRPr="00AD1A40">
        <w:rPr>
          <w:rFonts w:ascii="Arial" w:hAnsi="Arial" w:cs="Arial"/>
          <w:sz w:val="24"/>
          <w:szCs w:val="24"/>
        </w:rPr>
        <w:t>L</w:t>
      </w:r>
      <w:r w:rsidR="00AD1A40" w:rsidRPr="00AD1A40">
        <w:rPr>
          <w:rFonts w:ascii="Arial" w:hAnsi="Arial" w:cs="Arial"/>
          <w:sz w:val="24"/>
          <w:szCs w:val="24"/>
        </w:rPr>
        <w:t>a</w:t>
      </w:r>
      <w:r w:rsidRPr="00AD1A40">
        <w:rPr>
          <w:rFonts w:ascii="Arial" w:hAnsi="Arial" w:cs="Arial"/>
          <w:sz w:val="24"/>
          <w:szCs w:val="24"/>
        </w:rPr>
        <w:t xml:space="preserve"> empresa ha seguido prestando el servicio </w:t>
      </w:r>
      <w:r w:rsidR="00D06E2A">
        <w:rPr>
          <w:rFonts w:ascii="Arial" w:hAnsi="Arial" w:cs="Arial"/>
          <w:sz w:val="24"/>
          <w:szCs w:val="24"/>
        </w:rPr>
        <w:t>mediante un</w:t>
      </w:r>
      <w:r w:rsidRPr="00AD1A40">
        <w:rPr>
          <w:rFonts w:ascii="Arial" w:hAnsi="Arial" w:cs="Arial"/>
          <w:sz w:val="24"/>
          <w:szCs w:val="24"/>
        </w:rPr>
        <w:t xml:space="preserve"> permiso en precario, esto quiere decir que</w:t>
      </w:r>
      <w:r w:rsidR="00AD1A40">
        <w:rPr>
          <w:rFonts w:ascii="Arial" w:hAnsi="Arial" w:cs="Arial"/>
          <w:sz w:val="24"/>
          <w:szCs w:val="24"/>
        </w:rPr>
        <w:t>,</w:t>
      </w:r>
      <w:r w:rsidRPr="00AD1A40">
        <w:rPr>
          <w:rFonts w:ascii="Arial" w:hAnsi="Arial" w:cs="Arial"/>
          <w:sz w:val="24"/>
          <w:szCs w:val="24"/>
        </w:rPr>
        <w:t xml:space="preserve"> por la naturaleza jurídica del mismo, no se crea en favor de la permisionaria derecho subjetivo alguno y la Administración puede revocar dicho </w:t>
      </w:r>
      <w:r w:rsidRPr="00AD1A40">
        <w:rPr>
          <w:rFonts w:ascii="Arial" w:hAnsi="Arial" w:cs="Arial"/>
          <w:sz w:val="24"/>
          <w:szCs w:val="24"/>
        </w:rPr>
        <w:lastRenderedPageBreak/>
        <w:t>permiso por razones de oportunidad, conveniencia o por el incumplimiento demostrado del permisionario.</w:t>
      </w:r>
    </w:p>
    <w:p w14:paraId="7AB14B7E" w14:textId="77777777" w:rsidR="00AD1A40" w:rsidRDefault="00AD1A40" w:rsidP="00AD1A40">
      <w:pPr>
        <w:spacing w:after="0"/>
        <w:jc w:val="both"/>
        <w:rPr>
          <w:rFonts w:ascii="Arial" w:hAnsi="Arial" w:cs="Arial"/>
          <w:sz w:val="24"/>
          <w:szCs w:val="24"/>
        </w:rPr>
      </w:pPr>
    </w:p>
    <w:p w14:paraId="36D9A55F" w14:textId="64F801E6" w:rsidR="00720259" w:rsidRPr="00C51BBD" w:rsidRDefault="00720259" w:rsidP="00720259">
      <w:pPr>
        <w:jc w:val="both"/>
        <w:rPr>
          <w:rFonts w:ascii="Arial" w:hAnsi="Arial" w:cs="Arial"/>
          <w:sz w:val="24"/>
          <w:szCs w:val="24"/>
        </w:rPr>
      </w:pPr>
      <w:r>
        <w:rPr>
          <w:rFonts w:ascii="Arial" w:hAnsi="Arial" w:cs="Arial"/>
          <w:sz w:val="24"/>
          <w:szCs w:val="24"/>
        </w:rPr>
        <w:t xml:space="preserve">La figura del permiso en general se encuentra desarrollado en la Ley General de la Administración Pública, Ley </w:t>
      </w:r>
      <w:r w:rsidRPr="00C51BBD">
        <w:rPr>
          <w:rFonts w:ascii="Arial" w:hAnsi="Arial" w:cs="Arial"/>
          <w:sz w:val="24"/>
          <w:szCs w:val="24"/>
        </w:rPr>
        <w:t>N</w:t>
      </w:r>
      <w:r w:rsidR="00AD1A40">
        <w:rPr>
          <w:rFonts w:ascii="Arial" w:hAnsi="Arial" w:cs="Arial"/>
          <w:sz w:val="24"/>
          <w:szCs w:val="24"/>
        </w:rPr>
        <w:t xml:space="preserve">o. </w:t>
      </w:r>
      <w:r w:rsidRPr="00C51BBD">
        <w:rPr>
          <w:rFonts w:ascii="Arial" w:hAnsi="Arial" w:cs="Arial"/>
          <w:sz w:val="24"/>
          <w:szCs w:val="24"/>
        </w:rPr>
        <w:t>6227</w:t>
      </w:r>
      <w:r>
        <w:rPr>
          <w:rFonts w:ascii="Arial" w:hAnsi="Arial" w:cs="Arial"/>
          <w:sz w:val="24"/>
          <w:szCs w:val="24"/>
        </w:rPr>
        <w:t>, la cual aborda el tema de los permisos de la siguiente manera:</w:t>
      </w:r>
    </w:p>
    <w:p w14:paraId="56AA0028" w14:textId="77777777" w:rsidR="00720259" w:rsidRDefault="00720259" w:rsidP="00AD1A40">
      <w:pPr>
        <w:spacing w:after="0"/>
        <w:ind w:left="851" w:right="851"/>
        <w:jc w:val="both"/>
        <w:rPr>
          <w:rFonts w:ascii="Arial" w:hAnsi="Arial" w:cs="Arial"/>
          <w:i/>
          <w:iCs/>
        </w:rPr>
      </w:pPr>
      <w:r w:rsidRPr="00C51BBD">
        <w:rPr>
          <w:rFonts w:ascii="Arial" w:hAnsi="Arial" w:cs="Arial"/>
          <w:i/>
          <w:iCs/>
        </w:rPr>
        <w:t>“Artículo 154.-</w:t>
      </w:r>
    </w:p>
    <w:p w14:paraId="2A17CE6C" w14:textId="77777777" w:rsidR="00AD1A40" w:rsidRPr="00C51BBD" w:rsidRDefault="00AD1A40" w:rsidP="00AD1A40">
      <w:pPr>
        <w:spacing w:after="0"/>
        <w:ind w:left="851" w:right="851"/>
        <w:jc w:val="both"/>
        <w:rPr>
          <w:rFonts w:ascii="Arial" w:hAnsi="Arial" w:cs="Arial"/>
          <w:i/>
          <w:iCs/>
        </w:rPr>
      </w:pPr>
    </w:p>
    <w:p w14:paraId="52D4E5C8" w14:textId="77777777" w:rsidR="00720259" w:rsidRPr="00C51BBD" w:rsidRDefault="00720259" w:rsidP="00AD1A40">
      <w:pPr>
        <w:spacing w:after="0"/>
        <w:ind w:left="851" w:right="851"/>
        <w:jc w:val="both"/>
        <w:rPr>
          <w:rFonts w:ascii="Arial" w:hAnsi="Arial" w:cs="Arial"/>
          <w:i/>
          <w:iCs/>
        </w:rPr>
      </w:pPr>
      <w:r w:rsidRPr="00C51BBD">
        <w:rPr>
          <w:rFonts w:ascii="Arial" w:hAnsi="Arial" w:cs="Arial"/>
          <w:i/>
          <w:iCs/>
        </w:rPr>
        <w:t>Los permisos de uso del dominio público, y los demás actos que reconozcan a un administrado un derecho expresa y válidamente a título precario, podrán ser revocados por razones de oportunidad o conveniencia sin responsabilidad de la Administración; pero la revocación no deberá ser intempestiva ni arbitraria y deberá darse en todos los casos un plazo prudencial para el cumplimiento del acto de revocación.”</w:t>
      </w:r>
    </w:p>
    <w:p w14:paraId="4C800F09" w14:textId="77777777" w:rsidR="00720259" w:rsidRDefault="00720259" w:rsidP="00AD1A40">
      <w:pPr>
        <w:spacing w:after="0"/>
        <w:jc w:val="both"/>
        <w:rPr>
          <w:rFonts w:ascii="Arial" w:hAnsi="Arial" w:cs="Arial"/>
          <w:sz w:val="24"/>
          <w:szCs w:val="24"/>
        </w:rPr>
      </w:pPr>
    </w:p>
    <w:p w14:paraId="67CD9CE4" w14:textId="35605E19" w:rsidR="00720259" w:rsidRPr="00584EB3" w:rsidRDefault="00720259" w:rsidP="00720259">
      <w:pPr>
        <w:jc w:val="both"/>
        <w:rPr>
          <w:rFonts w:ascii="Arial" w:hAnsi="Arial" w:cs="Arial"/>
          <w:sz w:val="24"/>
          <w:szCs w:val="24"/>
        </w:rPr>
      </w:pPr>
      <w:r>
        <w:rPr>
          <w:rFonts w:ascii="Arial" w:hAnsi="Arial" w:cs="Arial"/>
          <w:sz w:val="24"/>
          <w:szCs w:val="24"/>
        </w:rPr>
        <w:t xml:space="preserve">La </w:t>
      </w:r>
      <w:r w:rsidRPr="00584EB3">
        <w:rPr>
          <w:rFonts w:ascii="Arial" w:hAnsi="Arial" w:cs="Arial"/>
          <w:sz w:val="24"/>
          <w:szCs w:val="24"/>
        </w:rPr>
        <w:t xml:space="preserve">Ley Reguladora Transporte Remunerado Personas Vehículos Automotores Ley </w:t>
      </w:r>
      <w:r w:rsidR="00AD1A40">
        <w:rPr>
          <w:rFonts w:ascii="Arial" w:hAnsi="Arial" w:cs="Arial"/>
          <w:sz w:val="24"/>
          <w:szCs w:val="24"/>
        </w:rPr>
        <w:t xml:space="preserve">No. </w:t>
      </w:r>
      <w:r w:rsidRPr="00584EB3">
        <w:rPr>
          <w:rFonts w:ascii="Arial" w:hAnsi="Arial" w:cs="Arial"/>
          <w:sz w:val="24"/>
          <w:szCs w:val="24"/>
        </w:rPr>
        <w:t xml:space="preserve">3503 de 10 de mayo de 1965, en su artículo 25 (reformado por la Ley No. 8826, del </w:t>
      </w:r>
      <w:r w:rsidR="00AD1A40">
        <w:rPr>
          <w:rFonts w:ascii="Arial" w:hAnsi="Arial" w:cs="Arial"/>
          <w:sz w:val="24"/>
          <w:szCs w:val="24"/>
        </w:rPr>
        <w:t>0</w:t>
      </w:r>
      <w:r w:rsidRPr="00584EB3">
        <w:rPr>
          <w:rFonts w:ascii="Arial" w:hAnsi="Arial" w:cs="Arial"/>
          <w:sz w:val="24"/>
          <w:szCs w:val="24"/>
        </w:rPr>
        <w:t xml:space="preserve">5 de mayo de 2010) indica respecto </w:t>
      </w:r>
      <w:r w:rsidR="001449F5">
        <w:rPr>
          <w:rFonts w:ascii="Arial" w:hAnsi="Arial" w:cs="Arial"/>
          <w:sz w:val="24"/>
          <w:szCs w:val="24"/>
        </w:rPr>
        <w:t xml:space="preserve">al </w:t>
      </w:r>
      <w:r w:rsidRPr="00584EB3">
        <w:rPr>
          <w:rFonts w:ascii="Arial" w:hAnsi="Arial" w:cs="Arial"/>
          <w:sz w:val="24"/>
          <w:szCs w:val="24"/>
        </w:rPr>
        <w:t>permiso en precario:</w:t>
      </w:r>
    </w:p>
    <w:p w14:paraId="5608C1C0" w14:textId="0C6DF5FD" w:rsidR="00720259" w:rsidRPr="00584EB3" w:rsidRDefault="00AD1A40" w:rsidP="00AD1A40">
      <w:pPr>
        <w:spacing w:after="0"/>
        <w:ind w:left="851" w:right="851"/>
        <w:jc w:val="both"/>
        <w:rPr>
          <w:rFonts w:ascii="Arial" w:hAnsi="Arial" w:cs="Arial"/>
          <w:i/>
          <w:iCs/>
        </w:rPr>
      </w:pPr>
      <w:r>
        <w:rPr>
          <w:rFonts w:ascii="Arial" w:hAnsi="Arial" w:cs="Arial"/>
          <w:i/>
          <w:iCs/>
        </w:rPr>
        <w:t>“</w:t>
      </w:r>
      <w:r w:rsidR="00720259" w:rsidRPr="00584EB3">
        <w:rPr>
          <w:rFonts w:ascii="Arial" w:hAnsi="Arial" w:cs="Arial"/>
          <w:i/>
          <w:iCs/>
        </w:rPr>
        <w:t>Artículo 25.- Los permisos para explotar el servicio terrestre de transporte remunerado de personas en vehículos automotores, modalidad autobús, buseta o microbús serán otorgados y regulados por el Consejo de Transporte Público. Cada permiso podrá amparar uno o varios vehículos, de acuerdo con la naturaleza del servicio que se pretenda prestar y lo dispuesto en la presente Ley y su Reglamento. Los permisos serán revocables por incumplir las condiciones incluidas en ellos o por disposición justificada del Consejo de Transporte Público, previo debido proceso y derecho de la defensa. Por su carácter precario, se entenderá que los permisos no conceden derecho subjetivo al titular, ni pueden perpetuarse en el tiempo. Los permisos se prolongarán por un plazo de tres años y podrán ser prorrogables, si la necesidad del servicio público así lo exige, todo mediante acuerdo razonado del Consejo de Transporte Público, debidamente fundamentado en el reglamento de esta disposición.</w:t>
      </w:r>
    </w:p>
    <w:p w14:paraId="2B61803A" w14:textId="77777777" w:rsidR="003047C7" w:rsidRDefault="003047C7" w:rsidP="00AD1A40">
      <w:pPr>
        <w:spacing w:after="0"/>
        <w:ind w:left="851" w:right="851"/>
        <w:jc w:val="both"/>
        <w:rPr>
          <w:rFonts w:ascii="Arial" w:hAnsi="Arial" w:cs="Arial"/>
          <w:i/>
          <w:iCs/>
        </w:rPr>
      </w:pPr>
    </w:p>
    <w:p w14:paraId="28FDC44F" w14:textId="7F8BA5B8" w:rsidR="00720259" w:rsidRPr="00584EB3" w:rsidRDefault="00720259" w:rsidP="00AD1A40">
      <w:pPr>
        <w:spacing w:after="0"/>
        <w:ind w:left="851" w:right="851"/>
        <w:jc w:val="both"/>
        <w:rPr>
          <w:rFonts w:ascii="Arial" w:hAnsi="Arial" w:cs="Arial"/>
          <w:i/>
          <w:iCs/>
        </w:rPr>
      </w:pPr>
      <w:r w:rsidRPr="00584EB3">
        <w:rPr>
          <w:rFonts w:ascii="Arial" w:hAnsi="Arial" w:cs="Arial"/>
          <w:i/>
          <w:iCs/>
        </w:rPr>
        <w:t>Para los efectos de la presente Ley, los permisos se clasifican en dos modalidades:</w:t>
      </w:r>
    </w:p>
    <w:p w14:paraId="2A60D135" w14:textId="77777777" w:rsidR="00720259" w:rsidRPr="00584EB3" w:rsidRDefault="00720259" w:rsidP="00AD1A40">
      <w:pPr>
        <w:spacing w:after="0"/>
        <w:ind w:left="851" w:right="851"/>
        <w:jc w:val="both"/>
        <w:rPr>
          <w:rFonts w:ascii="Arial" w:hAnsi="Arial" w:cs="Arial"/>
          <w:i/>
          <w:iCs/>
        </w:rPr>
      </w:pPr>
      <w:r w:rsidRPr="00584EB3">
        <w:rPr>
          <w:rFonts w:ascii="Arial" w:hAnsi="Arial" w:cs="Arial"/>
          <w:i/>
          <w:iCs/>
        </w:rPr>
        <w:t>a) Los permisos para servicios especiales de estudiantes, trabajadores y turismo.</w:t>
      </w:r>
    </w:p>
    <w:p w14:paraId="5F46B52B" w14:textId="7182A281" w:rsidR="00720259" w:rsidRPr="00584EB3" w:rsidRDefault="00720259" w:rsidP="00AD1A40">
      <w:pPr>
        <w:spacing w:after="0"/>
        <w:ind w:left="851" w:right="851"/>
        <w:jc w:val="both"/>
        <w:rPr>
          <w:rFonts w:ascii="Arial" w:hAnsi="Arial" w:cs="Arial"/>
          <w:i/>
          <w:iCs/>
        </w:rPr>
      </w:pPr>
      <w:r w:rsidRPr="00584EB3">
        <w:rPr>
          <w:rFonts w:ascii="Arial" w:hAnsi="Arial" w:cs="Arial"/>
          <w:i/>
          <w:iCs/>
        </w:rPr>
        <w:t>b) Los servicios de operación de líneas regulares, nuevas o existentes. Los que se concederán excepcionalmente y por un plazo de tres años, mientras se preparan los procesos licitatorios tendientes a otorgar las concesiones, con arreglo a esta Ley y las disposiciones conexas, se resuelven las impugnaciones, se adjudican en firme los concursos y entran en plena operación los concesionarios adjudicatarios.”</w:t>
      </w:r>
    </w:p>
    <w:p w14:paraId="36A1276F" w14:textId="77777777" w:rsidR="00720259" w:rsidRDefault="00720259" w:rsidP="00AD1A40">
      <w:pPr>
        <w:spacing w:after="0"/>
        <w:jc w:val="both"/>
        <w:rPr>
          <w:rFonts w:ascii="Arial" w:hAnsi="Arial" w:cs="Arial"/>
          <w:sz w:val="24"/>
          <w:szCs w:val="24"/>
        </w:rPr>
      </w:pPr>
    </w:p>
    <w:p w14:paraId="5F72ADFB" w14:textId="44E90560" w:rsidR="00720259" w:rsidRDefault="00720259" w:rsidP="00720259">
      <w:pPr>
        <w:jc w:val="both"/>
        <w:rPr>
          <w:rFonts w:ascii="Arial" w:hAnsi="Arial" w:cs="Arial"/>
          <w:sz w:val="24"/>
          <w:szCs w:val="24"/>
          <w:lang w:val="es-ES_tradnl"/>
        </w:rPr>
      </w:pPr>
      <w:r>
        <w:rPr>
          <w:rFonts w:ascii="Arial" w:hAnsi="Arial" w:cs="Arial"/>
          <w:sz w:val="24"/>
          <w:szCs w:val="24"/>
        </w:rPr>
        <w:t>Por su parte</w:t>
      </w:r>
      <w:r w:rsidR="00917FD5">
        <w:rPr>
          <w:rFonts w:ascii="Arial" w:hAnsi="Arial" w:cs="Arial"/>
          <w:sz w:val="24"/>
          <w:szCs w:val="24"/>
        </w:rPr>
        <w:t>,</w:t>
      </w:r>
      <w:r>
        <w:rPr>
          <w:rFonts w:ascii="Arial" w:hAnsi="Arial" w:cs="Arial"/>
          <w:sz w:val="24"/>
          <w:szCs w:val="24"/>
        </w:rPr>
        <w:t xml:space="preserve"> </w:t>
      </w:r>
      <w:r w:rsidRPr="00EA30AC">
        <w:rPr>
          <w:rFonts w:ascii="Arial" w:hAnsi="Arial" w:cs="Arial"/>
          <w:sz w:val="24"/>
          <w:szCs w:val="24"/>
          <w:lang w:val="es-ES_tradnl"/>
        </w:rPr>
        <w:t>el Decreto Ejecutivo N</w:t>
      </w:r>
      <w:r w:rsidR="00AD1A40">
        <w:rPr>
          <w:rFonts w:ascii="Arial" w:hAnsi="Arial" w:cs="Arial"/>
          <w:sz w:val="24"/>
          <w:szCs w:val="24"/>
          <w:lang w:val="es-ES_tradnl"/>
        </w:rPr>
        <w:t xml:space="preserve">o. </w:t>
      </w:r>
      <w:r w:rsidRPr="00EA30AC">
        <w:rPr>
          <w:rFonts w:ascii="Arial" w:hAnsi="Arial" w:cs="Arial"/>
          <w:sz w:val="24"/>
          <w:szCs w:val="24"/>
          <w:lang w:val="es-ES_tradnl"/>
        </w:rPr>
        <w:t>34992 de</w:t>
      </w:r>
      <w:r w:rsidR="00AD1A40">
        <w:rPr>
          <w:rFonts w:ascii="Arial" w:hAnsi="Arial" w:cs="Arial"/>
          <w:sz w:val="24"/>
          <w:szCs w:val="24"/>
          <w:lang w:val="es-ES_tradnl"/>
        </w:rPr>
        <w:t>l</w:t>
      </w:r>
      <w:r w:rsidRPr="00EA30AC">
        <w:rPr>
          <w:rFonts w:ascii="Arial" w:hAnsi="Arial" w:cs="Arial"/>
          <w:sz w:val="24"/>
          <w:szCs w:val="24"/>
          <w:lang w:val="es-ES_tradnl"/>
        </w:rPr>
        <w:t xml:space="preserve"> </w:t>
      </w:r>
      <w:r w:rsidR="00AD1A40">
        <w:rPr>
          <w:rFonts w:ascii="Arial" w:hAnsi="Arial" w:cs="Arial"/>
          <w:sz w:val="24"/>
          <w:szCs w:val="24"/>
          <w:lang w:val="es-ES_tradnl"/>
        </w:rPr>
        <w:t>0</w:t>
      </w:r>
      <w:r w:rsidRPr="00EA30AC">
        <w:rPr>
          <w:rFonts w:ascii="Arial" w:hAnsi="Arial" w:cs="Arial"/>
          <w:sz w:val="24"/>
          <w:szCs w:val="24"/>
          <w:lang w:val="es-ES_tradnl"/>
        </w:rPr>
        <w:t>9 de enero de 2009, Reglamento para el otorgamiento de permisos de operación en el servicio regular de transporte remunerado de personas en vehículos automotores colectivos,</w:t>
      </w:r>
      <w:r>
        <w:rPr>
          <w:rFonts w:ascii="Arial" w:hAnsi="Arial" w:cs="Arial"/>
          <w:sz w:val="24"/>
          <w:szCs w:val="24"/>
          <w:lang w:val="es-ES_tradnl"/>
        </w:rPr>
        <w:t xml:space="preserve"> en </w:t>
      </w:r>
      <w:r w:rsidR="001449F5">
        <w:rPr>
          <w:rFonts w:ascii="Arial" w:hAnsi="Arial" w:cs="Arial"/>
          <w:sz w:val="24"/>
          <w:szCs w:val="24"/>
          <w:lang w:val="es-ES_tradnl"/>
        </w:rPr>
        <w:t xml:space="preserve">el </w:t>
      </w:r>
      <w:r>
        <w:rPr>
          <w:rFonts w:ascii="Arial" w:hAnsi="Arial" w:cs="Arial"/>
          <w:sz w:val="24"/>
          <w:szCs w:val="24"/>
          <w:lang w:val="es-ES_tradnl"/>
        </w:rPr>
        <w:t>artículo 4,</w:t>
      </w:r>
      <w:r w:rsidRPr="00EA30AC">
        <w:rPr>
          <w:rFonts w:ascii="Arial" w:hAnsi="Arial" w:cs="Arial"/>
          <w:sz w:val="24"/>
          <w:szCs w:val="24"/>
          <w:lang w:val="es-ES_tradnl"/>
        </w:rPr>
        <w:t xml:space="preserve"> </w:t>
      </w:r>
      <w:r>
        <w:rPr>
          <w:rFonts w:ascii="Arial" w:hAnsi="Arial" w:cs="Arial"/>
          <w:sz w:val="24"/>
          <w:szCs w:val="24"/>
          <w:lang w:val="es-ES_tradnl"/>
        </w:rPr>
        <w:lastRenderedPageBreak/>
        <w:t>regula en concordancia con el artículo</w:t>
      </w:r>
      <w:r w:rsidRPr="00EA30AC">
        <w:rPr>
          <w:rFonts w:ascii="Arial" w:hAnsi="Arial" w:cs="Arial"/>
          <w:sz w:val="24"/>
          <w:szCs w:val="24"/>
          <w:lang w:val="es-ES_tradnl"/>
        </w:rPr>
        <w:t xml:space="preserve"> 25 de la Ley </w:t>
      </w:r>
      <w:r w:rsidR="00AD1A40">
        <w:rPr>
          <w:rFonts w:ascii="Arial" w:hAnsi="Arial" w:cs="Arial"/>
          <w:sz w:val="24"/>
          <w:szCs w:val="24"/>
          <w:lang w:val="es-ES_tradnl"/>
        </w:rPr>
        <w:t xml:space="preserve">No. </w:t>
      </w:r>
      <w:r w:rsidRPr="00EA30AC">
        <w:rPr>
          <w:rFonts w:ascii="Arial" w:hAnsi="Arial" w:cs="Arial"/>
          <w:sz w:val="24"/>
          <w:szCs w:val="24"/>
          <w:lang w:val="es-ES_tradnl"/>
        </w:rPr>
        <w:t xml:space="preserve">3503, </w:t>
      </w:r>
      <w:r>
        <w:rPr>
          <w:rFonts w:ascii="Arial" w:hAnsi="Arial" w:cs="Arial"/>
          <w:sz w:val="24"/>
          <w:szCs w:val="24"/>
          <w:lang w:val="es-ES_tradnl"/>
        </w:rPr>
        <w:t xml:space="preserve">referido supra, el otorgamiento de los </w:t>
      </w:r>
      <w:r w:rsidRPr="00EA30AC">
        <w:rPr>
          <w:rFonts w:ascii="Arial" w:hAnsi="Arial" w:cs="Arial"/>
          <w:sz w:val="24"/>
          <w:szCs w:val="24"/>
          <w:lang w:val="es-ES_tradnl"/>
        </w:rPr>
        <w:t xml:space="preserve">permisos en precario </w:t>
      </w:r>
      <w:r>
        <w:rPr>
          <w:rFonts w:ascii="Arial" w:hAnsi="Arial" w:cs="Arial"/>
          <w:sz w:val="24"/>
          <w:szCs w:val="24"/>
          <w:lang w:val="es-ES_tradnl"/>
        </w:rPr>
        <w:t>como una forma de no interrumpir el servicio público</w:t>
      </w:r>
      <w:r w:rsidR="001449F5">
        <w:rPr>
          <w:rFonts w:ascii="Arial" w:hAnsi="Arial" w:cs="Arial"/>
          <w:sz w:val="24"/>
          <w:szCs w:val="24"/>
          <w:lang w:val="es-ES_tradnl"/>
        </w:rPr>
        <w:t xml:space="preserve"> (garantizando su continuidad en favor de los usuarios)</w:t>
      </w:r>
      <w:r>
        <w:rPr>
          <w:rFonts w:ascii="Arial" w:hAnsi="Arial" w:cs="Arial"/>
          <w:sz w:val="24"/>
          <w:szCs w:val="24"/>
          <w:lang w:val="es-ES_tradnl"/>
        </w:rPr>
        <w:t>, indicando lo que a continuación se transcribe.</w:t>
      </w:r>
    </w:p>
    <w:p w14:paraId="4D895C29" w14:textId="75E83B27" w:rsidR="00720259" w:rsidRPr="00EA30AC" w:rsidRDefault="00720259" w:rsidP="00AD1A40">
      <w:pPr>
        <w:spacing w:after="0"/>
        <w:ind w:left="851" w:right="851"/>
        <w:jc w:val="both"/>
        <w:rPr>
          <w:rFonts w:ascii="Arial" w:hAnsi="Arial" w:cs="Arial"/>
          <w:i/>
          <w:iCs/>
        </w:rPr>
      </w:pPr>
      <w:r>
        <w:rPr>
          <w:rFonts w:ascii="Arial" w:hAnsi="Arial" w:cs="Arial"/>
          <w:b/>
          <w:bCs/>
          <w:i/>
          <w:iCs/>
          <w:lang w:val="es-ES"/>
        </w:rPr>
        <w:t>“</w:t>
      </w:r>
      <w:r w:rsidRPr="00EA30AC">
        <w:rPr>
          <w:rFonts w:ascii="Arial" w:hAnsi="Arial" w:cs="Arial"/>
          <w:b/>
          <w:bCs/>
          <w:i/>
          <w:iCs/>
          <w:lang w:val="es-ES"/>
        </w:rPr>
        <w:t>Artículo 4º</w:t>
      </w:r>
      <w:r w:rsidR="00AD1A40">
        <w:rPr>
          <w:rFonts w:ascii="Arial" w:hAnsi="Arial" w:cs="Arial"/>
          <w:b/>
          <w:bCs/>
          <w:i/>
          <w:iCs/>
          <w:lang w:val="es-ES"/>
        </w:rPr>
        <w:t xml:space="preserve">- </w:t>
      </w:r>
      <w:r w:rsidRPr="00EA30AC">
        <w:rPr>
          <w:rFonts w:ascii="Arial" w:hAnsi="Arial" w:cs="Arial"/>
          <w:i/>
          <w:iCs/>
          <w:lang w:val="es-ES"/>
        </w:rPr>
        <w:t>El Consejo podrá otorgar un permiso bajo los supuestos que aquí se regula, en rutas existentes, cuando sobrevenga la suspensión del servicio público, por una causa imputable al prestatario.</w:t>
      </w:r>
      <w:r w:rsidR="00F0319D">
        <w:rPr>
          <w:rFonts w:ascii="Arial" w:hAnsi="Arial" w:cs="Arial"/>
          <w:i/>
          <w:iCs/>
          <w:lang w:val="es-ES"/>
        </w:rPr>
        <w:t xml:space="preserve"> </w:t>
      </w:r>
      <w:r w:rsidRPr="00EA30AC">
        <w:rPr>
          <w:rFonts w:ascii="Arial" w:hAnsi="Arial" w:cs="Arial"/>
          <w:i/>
          <w:iCs/>
          <w:lang w:val="es-ES"/>
        </w:rPr>
        <w:t>Cuando se esté dentro del supuesto del artículo 10 de la Ley 3503, y el concesionario exprese su negativa o imposibilidad de aumentar la capacidad de transporte o la frecuencia del servicio o sustituir sus vehículos, podrá otorgarse un permiso en los términos de este reglamento, en tanto se promueva la licitación correspondiente, cuyo inicio se ordenará en el mismo acto de designación del permisionario.</w:t>
      </w:r>
      <w:r>
        <w:rPr>
          <w:rFonts w:ascii="Arial" w:hAnsi="Arial" w:cs="Arial"/>
          <w:i/>
          <w:iCs/>
          <w:lang w:val="es-ES"/>
        </w:rPr>
        <w:t>”</w:t>
      </w:r>
    </w:p>
    <w:p w14:paraId="29A172E7" w14:textId="77777777" w:rsidR="00720259" w:rsidRDefault="00720259" w:rsidP="00AD1A40">
      <w:pPr>
        <w:spacing w:after="0"/>
        <w:jc w:val="both"/>
        <w:rPr>
          <w:rFonts w:ascii="Arial" w:hAnsi="Arial" w:cs="Arial"/>
          <w:sz w:val="24"/>
          <w:szCs w:val="24"/>
        </w:rPr>
      </w:pPr>
    </w:p>
    <w:p w14:paraId="31C1D1E0" w14:textId="3A80120F" w:rsidR="00720259" w:rsidRPr="00EA30AC" w:rsidRDefault="00720259" w:rsidP="00720259">
      <w:pPr>
        <w:jc w:val="both"/>
        <w:rPr>
          <w:rFonts w:ascii="Arial" w:hAnsi="Arial" w:cs="Arial"/>
          <w:sz w:val="24"/>
          <w:szCs w:val="24"/>
        </w:rPr>
      </w:pPr>
      <w:r>
        <w:rPr>
          <w:rFonts w:ascii="Arial" w:hAnsi="Arial" w:cs="Arial"/>
          <w:sz w:val="24"/>
          <w:szCs w:val="24"/>
        </w:rPr>
        <w:t>La Sala Constitucional ya desde el año 2008</w:t>
      </w:r>
      <w:r w:rsidR="001449F5">
        <w:rPr>
          <w:rFonts w:ascii="Arial" w:hAnsi="Arial" w:cs="Arial"/>
          <w:sz w:val="24"/>
          <w:szCs w:val="24"/>
        </w:rPr>
        <w:t>,</w:t>
      </w:r>
      <w:r>
        <w:rPr>
          <w:rFonts w:ascii="Arial" w:hAnsi="Arial" w:cs="Arial"/>
          <w:sz w:val="24"/>
          <w:szCs w:val="24"/>
        </w:rPr>
        <w:t xml:space="preserve"> en su </w:t>
      </w:r>
      <w:r w:rsidR="00AD1A40" w:rsidRPr="00AD1A40">
        <w:rPr>
          <w:rFonts w:ascii="Arial" w:hAnsi="Arial" w:cs="Arial"/>
          <w:b/>
          <w:bCs/>
          <w:sz w:val="24"/>
          <w:szCs w:val="24"/>
        </w:rPr>
        <w:t>R</w:t>
      </w:r>
      <w:r w:rsidRPr="00AD1A40">
        <w:rPr>
          <w:rFonts w:ascii="Arial" w:hAnsi="Arial" w:cs="Arial"/>
          <w:b/>
          <w:bCs/>
          <w:sz w:val="24"/>
          <w:szCs w:val="24"/>
        </w:rPr>
        <w:t>esolución No. 02620–2008 de las 10:10 horas del 22 de febrero de 2008</w:t>
      </w:r>
      <w:r>
        <w:rPr>
          <w:rFonts w:ascii="Arial" w:hAnsi="Arial" w:cs="Arial"/>
          <w:sz w:val="24"/>
          <w:szCs w:val="24"/>
        </w:rPr>
        <w:t>, respecto de la precariedad de los permisos de Transporte Público señaló:</w:t>
      </w:r>
    </w:p>
    <w:p w14:paraId="7229575F" w14:textId="05CE0E44" w:rsidR="00720259" w:rsidRPr="00F0319D" w:rsidRDefault="00720259" w:rsidP="00720259">
      <w:pPr>
        <w:ind w:left="851" w:right="851"/>
        <w:jc w:val="both"/>
        <w:rPr>
          <w:rFonts w:ascii="Arial" w:hAnsi="Arial" w:cs="Arial"/>
          <w:bCs/>
          <w:i/>
          <w:iCs/>
        </w:rPr>
      </w:pPr>
      <w:r w:rsidRPr="00F0319D">
        <w:rPr>
          <w:rFonts w:ascii="Arial" w:hAnsi="Arial" w:cs="Arial"/>
          <w:bCs/>
          <w:i/>
          <w:iCs/>
        </w:rPr>
        <w:t>.</w:t>
      </w:r>
      <w:r w:rsidRPr="00F0319D">
        <w:rPr>
          <w:rFonts w:ascii="Arial" w:eastAsia="Times New Roman" w:hAnsi="Arial" w:cs="Arial"/>
          <w:b/>
          <w:bCs/>
          <w:i/>
          <w:iCs/>
          <w:color w:val="000000"/>
          <w:lang w:eastAsia="es-CR"/>
        </w:rPr>
        <w:t xml:space="preserve"> </w:t>
      </w:r>
      <w:r w:rsidRPr="00F0319D">
        <w:rPr>
          <w:rFonts w:ascii="Arial" w:hAnsi="Arial" w:cs="Arial"/>
          <w:b/>
          <w:bCs/>
          <w:i/>
          <w:iCs/>
        </w:rPr>
        <w:t>“II.</w:t>
      </w:r>
      <w:r w:rsidR="00AD1A40" w:rsidRPr="00F0319D">
        <w:rPr>
          <w:rFonts w:ascii="Arial" w:hAnsi="Arial" w:cs="Arial"/>
          <w:b/>
          <w:bCs/>
          <w:i/>
          <w:iCs/>
        </w:rPr>
        <w:t xml:space="preserve">- OBJETO </w:t>
      </w:r>
      <w:r w:rsidRPr="00F0319D">
        <w:rPr>
          <w:rFonts w:ascii="Arial" w:hAnsi="Arial" w:cs="Arial"/>
          <w:b/>
          <w:bCs/>
          <w:i/>
          <w:iCs/>
        </w:rPr>
        <w:t>DEL</w:t>
      </w:r>
      <w:r w:rsidR="00AD1A40" w:rsidRPr="00F0319D">
        <w:rPr>
          <w:rFonts w:ascii="Arial" w:hAnsi="Arial" w:cs="Arial"/>
          <w:b/>
          <w:bCs/>
          <w:i/>
          <w:iCs/>
        </w:rPr>
        <w:t xml:space="preserve"> RECURSO</w:t>
      </w:r>
      <w:r w:rsidR="00AD1A40" w:rsidRPr="00F0319D">
        <w:rPr>
          <w:rFonts w:ascii="Arial" w:hAnsi="Arial" w:cs="Arial"/>
          <w:bCs/>
          <w:i/>
          <w:iCs/>
        </w:rPr>
        <w:t xml:space="preserve">. - </w:t>
      </w:r>
      <w:r w:rsidRPr="00F0319D">
        <w:rPr>
          <w:rFonts w:ascii="Arial" w:hAnsi="Arial" w:cs="Arial"/>
          <w:bCs/>
          <w:i/>
          <w:iCs/>
        </w:rPr>
        <w:t>El recurrente alega que por acuerdo tomado en la sesión ordinaria No. 16-2007</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27 de febrero de 2007, la Junta Directiva de Consejo recurrido modificó la estructura de horarios de la ruta No. 1218 integrando dos salidas por sentido, sin embargo, posteriormente y sin otorgar audiencia alguna dispuso mantener los horarios establecidos anteriormente, actuación que considera lesiona el principio de intangibilidad de actos propios.</w:t>
      </w:r>
    </w:p>
    <w:p w14:paraId="3709C97B" w14:textId="0021D060" w:rsidR="00720259" w:rsidRPr="00F0319D" w:rsidRDefault="00720259" w:rsidP="00720259">
      <w:pPr>
        <w:ind w:left="851" w:right="851"/>
        <w:jc w:val="both"/>
        <w:rPr>
          <w:rFonts w:ascii="Arial" w:hAnsi="Arial" w:cs="Arial"/>
          <w:bCs/>
          <w:i/>
          <w:iCs/>
        </w:rPr>
      </w:pPr>
      <w:r w:rsidRPr="00F0319D">
        <w:rPr>
          <w:rFonts w:ascii="Arial" w:hAnsi="Arial" w:cs="Arial"/>
          <w:b/>
          <w:bCs/>
          <w:i/>
          <w:iCs/>
        </w:rPr>
        <w:t>III.- SOBRE LOS DERECHOS EN PRECARIO O DEBILITADOS CON QUE CUENTAN LOS PERMISIONARIOS QUE DESARROLLAN LA ACTIVIDAD DE</w:t>
      </w:r>
      <w:r w:rsidR="00AD1A40" w:rsidRPr="00F0319D">
        <w:rPr>
          <w:rFonts w:ascii="Arial" w:hAnsi="Arial" w:cs="Arial"/>
          <w:b/>
          <w:bCs/>
          <w:i/>
          <w:iCs/>
        </w:rPr>
        <w:t xml:space="preserve"> </w:t>
      </w:r>
      <w:r w:rsidRPr="00F0319D">
        <w:rPr>
          <w:rFonts w:ascii="Arial" w:hAnsi="Arial" w:cs="Arial"/>
          <w:b/>
          <w:bCs/>
          <w:i/>
          <w:iCs/>
        </w:rPr>
        <w:t>TRANSPORTE</w:t>
      </w:r>
      <w:r w:rsidR="00AD1A40" w:rsidRPr="00F0319D">
        <w:rPr>
          <w:rFonts w:ascii="Arial" w:hAnsi="Arial" w:cs="Arial"/>
          <w:b/>
          <w:bCs/>
          <w:i/>
          <w:iCs/>
        </w:rPr>
        <w:t xml:space="preserve"> </w:t>
      </w:r>
      <w:r w:rsidRPr="00F0319D">
        <w:rPr>
          <w:rFonts w:ascii="Arial" w:hAnsi="Arial" w:cs="Arial"/>
          <w:b/>
          <w:bCs/>
          <w:i/>
          <w:iCs/>
        </w:rPr>
        <w:t>PÚBLICO</w:t>
      </w:r>
      <w:r w:rsidR="00AD1A40" w:rsidRPr="00F0319D">
        <w:rPr>
          <w:rFonts w:ascii="Arial" w:hAnsi="Arial" w:cs="Arial"/>
          <w:b/>
          <w:bCs/>
          <w:i/>
          <w:iCs/>
        </w:rPr>
        <w:t xml:space="preserve"> </w:t>
      </w:r>
      <w:r w:rsidRPr="00F0319D">
        <w:rPr>
          <w:rFonts w:ascii="Arial" w:hAnsi="Arial" w:cs="Arial"/>
          <w:b/>
          <w:bCs/>
          <w:i/>
          <w:iCs/>
        </w:rPr>
        <w:t>REMUNERADO DE PERSONAS</w:t>
      </w:r>
      <w:r w:rsidRPr="00F0319D">
        <w:rPr>
          <w:rFonts w:ascii="Arial" w:hAnsi="Arial" w:cs="Arial"/>
          <w:bCs/>
          <w:i/>
          <w:iCs/>
        </w:rPr>
        <w:t>. Sobre este particular, la Sala en sentencia No. 3451-96 de las 15:33 horas</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9 de julio de 1996, señaló lo siguiente:</w:t>
      </w:r>
    </w:p>
    <w:p w14:paraId="0D8331CD" w14:textId="625EA8C3" w:rsidR="00720259" w:rsidRPr="00F0319D" w:rsidRDefault="00720259" w:rsidP="00720259">
      <w:pPr>
        <w:ind w:left="851" w:right="851"/>
        <w:jc w:val="both"/>
        <w:rPr>
          <w:rFonts w:ascii="Arial" w:hAnsi="Arial" w:cs="Arial"/>
          <w:bCs/>
          <w:i/>
          <w:iCs/>
        </w:rPr>
      </w:pPr>
      <w:r w:rsidRPr="00F0319D">
        <w:rPr>
          <w:rFonts w:ascii="Arial" w:hAnsi="Arial" w:cs="Arial"/>
          <w:bCs/>
          <w:i/>
          <w:iCs/>
        </w:rPr>
        <w:t>“(…) El</w:t>
      </w:r>
      <w:r w:rsidR="00AD1A40" w:rsidRPr="00F0319D">
        <w:rPr>
          <w:rFonts w:ascii="Arial" w:hAnsi="Arial" w:cs="Arial"/>
          <w:bCs/>
          <w:i/>
          <w:iCs/>
        </w:rPr>
        <w:t xml:space="preserve"> </w:t>
      </w:r>
      <w:r w:rsidRPr="00F0319D">
        <w:rPr>
          <w:rFonts w:ascii="Arial" w:hAnsi="Arial" w:cs="Arial"/>
          <w:bCs/>
          <w:i/>
          <w:iCs/>
        </w:rPr>
        <w:t>transporte</w:t>
      </w:r>
      <w:r w:rsidR="00AD1A40" w:rsidRPr="00F0319D">
        <w:rPr>
          <w:rFonts w:ascii="Arial" w:hAnsi="Arial" w:cs="Arial"/>
          <w:bCs/>
          <w:i/>
          <w:iCs/>
        </w:rPr>
        <w:t xml:space="preserve"> </w:t>
      </w:r>
      <w:r w:rsidRPr="00F0319D">
        <w:rPr>
          <w:rFonts w:ascii="Arial" w:hAnsi="Arial" w:cs="Arial"/>
          <w:bCs/>
          <w:i/>
          <w:iCs/>
        </w:rPr>
        <w:t>remunerado de personas, en sus diversas modalidades, ya sea por medio de autobuses, "busetas", o taxis, es un servicio</w:t>
      </w:r>
      <w:r w:rsidR="00AD1A40" w:rsidRPr="00F0319D">
        <w:rPr>
          <w:rFonts w:ascii="Arial" w:hAnsi="Arial" w:cs="Arial"/>
          <w:bCs/>
          <w:i/>
          <w:iCs/>
        </w:rPr>
        <w:t xml:space="preserve"> </w:t>
      </w:r>
      <w:r w:rsidRPr="00F0319D">
        <w:rPr>
          <w:rFonts w:ascii="Arial" w:hAnsi="Arial" w:cs="Arial"/>
          <w:bCs/>
          <w:i/>
          <w:iCs/>
        </w:rPr>
        <w:t>público</w:t>
      </w:r>
      <w:r w:rsidR="00AD1A40" w:rsidRPr="00F0319D">
        <w:rPr>
          <w:rFonts w:ascii="Arial" w:hAnsi="Arial" w:cs="Arial"/>
          <w:bCs/>
          <w:i/>
          <w:iCs/>
        </w:rPr>
        <w:t xml:space="preserve"> </w:t>
      </w:r>
      <w:r w:rsidRPr="00F0319D">
        <w:rPr>
          <w:rFonts w:ascii="Arial" w:hAnsi="Arial" w:cs="Arial"/>
          <w:bCs/>
          <w:i/>
          <w:iCs/>
        </w:rPr>
        <w:t>cuya prestación puede ser otorgada por el Estado a los particulares, celebrando con ellos contratos de concesión, y solamente por excepción, por medio de permisos transitorios de explotación</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servicio. A los efectos que nos ocupan en este amparo, conviene establecer las diferencias existentes entre ambas figuras: a.- naturaleza jurídica</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permiso: es posible que la administración se encuentre obligada a dar soluciones urgentes a la falta de</w:t>
      </w:r>
      <w:r w:rsidR="00AD1A40" w:rsidRPr="00F0319D">
        <w:rPr>
          <w:rFonts w:ascii="Arial" w:hAnsi="Arial" w:cs="Arial"/>
          <w:bCs/>
          <w:i/>
          <w:iCs/>
        </w:rPr>
        <w:t xml:space="preserve"> </w:t>
      </w:r>
      <w:r w:rsidRPr="00F0319D">
        <w:rPr>
          <w:rFonts w:ascii="Arial" w:hAnsi="Arial" w:cs="Arial"/>
          <w:bCs/>
          <w:i/>
          <w:iCs/>
        </w:rPr>
        <w:t>transporte</w:t>
      </w:r>
      <w:r w:rsidR="00AD1A40" w:rsidRPr="00F0319D">
        <w:rPr>
          <w:rFonts w:ascii="Arial" w:hAnsi="Arial" w:cs="Arial"/>
          <w:bCs/>
          <w:i/>
          <w:iCs/>
        </w:rPr>
        <w:t xml:space="preserve"> </w:t>
      </w:r>
      <w:r w:rsidRPr="00F0319D">
        <w:rPr>
          <w:rFonts w:ascii="Arial" w:hAnsi="Arial" w:cs="Arial"/>
          <w:bCs/>
          <w:i/>
          <w:iCs/>
        </w:rPr>
        <w:t>remunerado de personas, utilizando para ello cualquier modalidad para la explotación. Esto es precisamente lo que origina la figura</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permiso, que se encuentra previsto en los artículos 3 y 9 de la Ley Reguladora</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Transporte</w:t>
      </w:r>
      <w:r w:rsidR="00AD1A40" w:rsidRPr="00F0319D">
        <w:rPr>
          <w:rFonts w:ascii="Arial" w:hAnsi="Arial" w:cs="Arial"/>
          <w:bCs/>
          <w:i/>
          <w:iCs/>
        </w:rPr>
        <w:t xml:space="preserve"> </w:t>
      </w:r>
      <w:r w:rsidRPr="00F0319D">
        <w:rPr>
          <w:rFonts w:ascii="Arial" w:hAnsi="Arial" w:cs="Arial"/>
          <w:bCs/>
          <w:i/>
          <w:iCs/>
        </w:rPr>
        <w:t>Remunerado de Personas en Vehículos Automotores y Ley Reguladora</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Transporte</w:t>
      </w:r>
      <w:r w:rsidR="00AD1A40" w:rsidRPr="00F0319D">
        <w:rPr>
          <w:rFonts w:ascii="Arial" w:hAnsi="Arial" w:cs="Arial"/>
          <w:bCs/>
          <w:i/>
          <w:iCs/>
        </w:rPr>
        <w:t xml:space="preserve"> </w:t>
      </w:r>
      <w:r w:rsidRPr="00F0319D">
        <w:rPr>
          <w:rFonts w:ascii="Arial" w:hAnsi="Arial" w:cs="Arial"/>
          <w:bCs/>
          <w:i/>
          <w:iCs/>
        </w:rPr>
        <w:t>Remunerado de Personas en Vehículos Taxis, respectivamente. La doctrina</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Derecho</w:t>
      </w:r>
      <w:r w:rsidR="00AD1A40" w:rsidRPr="00F0319D">
        <w:rPr>
          <w:rFonts w:ascii="Arial" w:hAnsi="Arial" w:cs="Arial"/>
          <w:bCs/>
          <w:i/>
          <w:iCs/>
        </w:rPr>
        <w:t xml:space="preserve"> </w:t>
      </w:r>
      <w:r w:rsidRPr="00F0319D">
        <w:rPr>
          <w:rFonts w:ascii="Arial" w:hAnsi="Arial" w:cs="Arial"/>
          <w:bCs/>
          <w:i/>
          <w:iCs/>
        </w:rPr>
        <w:t>público</w:t>
      </w:r>
      <w:r w:rsidR="00AD1A40" w:rsidRPr="00F0319D">
        <w:rPr>
          <w:rFonts w:ascii="Arial" w:hAnsi="Arial" w:cs="Arial"/>
          <w:bCs/>
          <w:i/>
          <w:iCs/>
        </w:rPr>
        <w:t xml:space="preserve"> </w:t>
      </w:r>
      <w:r w:rsidRPr="00F0319D">
        <w:rPr>
          <w:rFonts w:ascii="Arial" w:hAnsi="Arial" w:cs="Arial"/>
          <w:bCs/>
          <w:i/>
          <w:iCs/>
        </w:rPr>
        <w:t>admite de manera casi unánime, que la trascendencia que tiene la concesión, por ser la forma ordinaria para la satisfacción de la necesidad</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 xml:space="preserve">servicio, desaparece en el permiso, que al ser otorgado por la administración tiene aplicación en </w:t>
      </w:r>
      <w:r w:rsidRPr="00F0319D">
        <w:rPr>
          <w:rFonts w:ascii="Arial" w:hAnsi="Arial" w:cs="Arial"/>
          <w:bCs/>
          <w:i/>
          <w:iCs/>
        </w:rPr>
        <w:lastRenderedPageBreak/>
        <w:t>supuestos carentes de esa mayor importancia, de donde se deriva su naturaleza esencialmente temporal.</w:t>
      </w:r>
      <w:r w:rsidR="00AD1A40" w:rsidRPr="00F0319D">
        <w:rPr>
          <w:rFonts w:ascii="Arial" w:hAnsi="Arial" w:cs="Arial"/>
          <w:bCs/>
          <w:i/>
          <w:iCs/>
        </w:rPr>
        <w:t xml:space="preserve"> </w:t>
      </w:r>
      <w:r w:rsidRPr="00F0319D">
        <w:rPr>
          <w:rFonts w:ascii="Arial" w:hAnsi="Arial" w:cs="Arial"/>
          <w:b/>
          <w:bCs/>
          <w:i/>
          <w:iCs/>
        </w:rPr>
        <w:t>Por ello el</w:t>
      </w:r>
      <w:r w:rsidR="00AD1A40" w:rsidRPr="00F0319D">
        <w:rPr>
          <w:rFonts w:ascii="Arial" w:hAnsi="Arial" w:cs="Arial"/>
          <w:b/>
          <w:bCs/>
          <w:i/>
          <w:iCs/>
        </w:rPr>
        <w:t xml:space="preserve"> </w:t>
      </w:r>
      <w:r w:rsidRPr="00F0319D">
        <w:rPr>
          <w:rFonts w:ascii="Arial" w:hAnsi="Arial" w:cs="Arial"/>
          <w:b/>
          <w:bCs/>
          <w:i/>
          <w:iCs/>
        </w:rPr>
        <w:t>permiso</w:t>
      </w:r>
      <w:r w:rsidR="00AD1A40" w:rsidRPr="00F0319D">
        <w:rPr>
          <w:rFonts w:ascii="Arial" w:hAnsi="Arial" w:cs="Arial"/>
          <w:b/>
          <w:bCs/>
          <w:i/>
          <w:iCs/>
        </w:rPr>
        <w:t xml:space="preserve"> </w:t>
      </w:r>
      <w:r w:rsidRPr="00F0319D">
        <w:rPr>
          <w:rFonts w:ascii="Arial" w:hAnsi="Arial" w:cs="Arial"/>
          <w:b/>
          <w:bCs/>
          <w:i/>
          <w:iCs/>
        </w:rPr>
        <w:t>tiene un contenido unilateral y precario. Su</w:t>
      </w:r>
      <w:r w:rsidR="00AD1A40" w:rsidRPr="00F0319D">
        <w:rPr>
          <w:rFonts w:ascii="Arial" w:hAnsi="Arial" w:cs="Arial"/>
          <w:b/>
          <w:bCs/>
          <w:i/>
          <w:iCs/>
        </w:rPr>
        <w:t xml:space="preserve"> </w:t>
      </w:r>
      <w:r w:rsidRPr="00F0319D">
        <w:rPr>
          <w:rFonts w:ascii="Arial" w:hAnsi="Arial" w:cs="Arial"/>
          <w:b/>
          <w:bCs/>
          <w:i/>
          <w:iCs/>
        </w:rPr>
        <w:t>precariedad</w:t>
      </w:r>
      <w:r w:rsidR="00AD1A40" w:rsidRPr="00F0319D">
        <w:rPr>
          <w:rFonts w:ascii="Arial" w:hAnsi="Arial" w:cs="Arial"/>
          <w:b/>
          <w:bCs/>
          <w:i/>
          <w:iCs/>
        </w:rPr>
        <w:t xml:space="preserve"> </w:t>
      </w:r>
      <w:r w:rsidRPr="00F0319D">
        <w:rPr>
          <w:rFonts w:ascii="Arial" w:hAnsi="Arial" w:cs="Arial"/>
          <w:b/>
          <w:bCs/>
          <w:i/>
          <w:iCs/>
        </w:rPr>
        <w:t>es consubstancial con la figura misma, de manera que el permisionario -salvo la prerrogativa de ejercitar su actividad- carece de derechos concretos que pueda exigir al Estado y que vayan más allá de lo que dispone el acto administrativo de autorización. La facultad emergente para conceder un</w:t>
      </w:r>
      <w:r w:rsidR="00AD1A40" w:rsidRPr="00F0319D">
        <w:rPr>
          <w:rFonts w:ascii="Arial" w:hAnsi="Arial" w:cs="Arial"/>
          <w:b/>
          <w:bCs/>
          <w:i/>
          <w:iCs/>
        </w:rPr>
        <w:t xml:space="preserve"> </w:t>
      </w:r>
      <w:r w:rsidRPr="00F0319D">
        <w:rPr>
          <w:rFonts w:ascii="Arial" w:hAnsi="Arial" w:cs="Arial"/>
          <w:b/>
          <w:bCs/>
          <w:i/>
          <w:iCs/>
        </w:rPr>
        <w:t>permiso</w:t>
      </w:r>
      <w:r w:rsidR="00AD1A40" w:rsidRPr="00F0319D">
        <w:rPr>
          <w:rFonts w:ascii="Arial" w:hAnsi="Arial" w:cs="Arial"/>
          <w:b/>
          <w:bCs/>
          <w:i/>
          <w:iCs/>
        </w:rPr>
        <w:t xml:space="preserve"> </w:t>
      </w:r>
      <w:r w:rsidRPr="00F0319D">
        <w:rPr>
          <w:rFonts w:ascii="Arial" w:hAnsi="Arial" w:cs="Arial"/>
          <w:b/>
          <w:bCs/>
          <w:i/>
          <w:iCs/>
        </w:rPr>
        <w:t>no constituye un derecho subjetivo completo y perfecto y su propia esencia admite que sea revocado sin responsabilidad para la administración, es decir, sin derecho a indemnización, cuando desaparecen las causas que le han dado origen, o cuando la Administración</w:t>
      </w:r>
      <w:r w:rsidR="00AD1A40" w:rsidRPr="00F0319D">
        <w:rPr>
          <w:rFonts w:ascii="Arial" w:hAnsi="Arial" w:cs="Arial"/>
          <w:b/>
          <w:bCs/>
          <w:i/>
          <w:iCs/>
        </w:rPr>
        <w:t xml:space="preserve"> </w:t>
      </w:r>
      <w:r w:rsidRPr="00F0319D">
        <w:rPr>
          <w:rFonts w:ascii="Arial" w:hAnsi="Arial" w:cs="Arial"/>
          <w:b/>
          <w:bCs/>
          <w:i/>
          <w:iCs/>
        </w:rPr>
        <w:t>formaliza el contrato de concesión.</w:t>
      </w:r>
      <w:r w:rsidR="00AD1A40" w:rsidRPr="00F0319D">
        <w:rPr>
          <w:rFonts w:ascii="Arial" w:hAnsi="Arial" w:cs="Arial"/>
          <w:bCs/>
          <w:i/>
          <w:iCs/>
        </w:rPr>
        <w:t xml:space="preserve"> </w:t>
      </w:r>
      <w:r w:rsidRPr="00F0319D">
        <w:rPr>
          <w:rFonts w:ascii="Arial" w:hAnsi="Arial" w:cs="Arial"/>
          <w:b/>
          <w:bCs/>
          <w:i/>
          <w:iCs/>
        </w:rPr>
        <w:t>La posibilidad que tiene la administración de revocar el</w:t>
      </w:r>
      <w:r w:rsidR="00AD1A40" w:rsidRPr="00F0319D">
        <w:rPr>
          <w:rFonts w:ascii="Arial" w:hAnsi="Arial" w:cs="Arial"/>
          <w:b/>
          <w:bCs/>
          <w:i/>
          <w:iCs/>
        </w:rPr>
        <w:t xml:space="preserve"> </w:t>
      </w:r>
      <w:r w:rsidRPr="00F0319D">
        <w:rPr>
          <w:rFonts w:ascii="Arial" w:hAnsi="Arial" w:cs="Arial"/>
          <w:b/>
          <w:bCs/>
          <w:i/>
          <w:iCs/>
        </w:rPr>
        <w:t xml:space="preserve">permiso, sin necesidad de que exista una cláusula especial que así lo establezca es de principio general, </w:t>
      </w:r>
      <w:proofErr w:type="gramStart"/>
      <w:r w:rsidRPr="00F0319D">
        <w:rPr>
          <w:rFonts w:ascii="Arial" w:hAnsi="Arial" w:cs="Arial"/>
          <w:b/>
          <w:bCs/>
          <w:i/>
          <w:iCs/>
        </w:rPr>
        <w:t>pero</w:t>
      </w:r>
      <w:proofErr w:type="gramEnd"/>
      <w:r w:rsidRPr="00F0319D">
        <w:rPr>
          <w:rFonts w:ascii="Arial" w:hAnsi="Arial" w:cs="Arial"/>
          <w:b/>
          <w:bCs/>
          <w:i/>
          <w:iCs/>
        </w:rPr>
        <w:t xml:space="preserve"> de todas formas, cuando la revocación sea jurídicamente posible, ésta no puede ser intempestiva, ni arbitraria, conceptos jurídicos que han sido suficientemente desarrollados por la Sala. Se parte de que quien se vincula a la administración sobre bases tan precarias no puede luego quejarse de las consecuencias que de ello se derivan. Ahora bien, el otorgamiento de permisos depende de la discrecionalidad administrativa y la Administración puede apreciar si el</w:t>
      </w:r>
      <w:r w:rsidR="00AD1A40" w:rsidRPr="00F0319D">
        <w:rPr>
          <w:rFonts w:ascii="Arial" w:hAnsi="Arial" w:cs="Arial"/>
          <w:b/>
          <w:bCs/>
          <w:i/>
          <w:iCs/>
        </w:rPr>
        <w:t xml:space="preserve"> </w:t>
      </w:r>
      <w:r w:rsidRPr="00F0319D">
        <w:rPr>
          <w:rFonts w:ascii="Arial" w:hAnsi="Arial" w:cs="Arial"/>
          <w:b/>
          <w:bCs/>
          <w:i/>
          <w:iCs/>
        </w:rPr>
        <w:t>permiso</w:t>
      </w:r>
      <w:r w:rsidR="00AD1A40" w:rsidRPr="00F0319D">
        <w:rPr>
          <w:rFonts w:ascii="Arial" w:hAnsi="Arial" w:cs="Arial"/>
          <w:b/>
          <w:bCs/>
          <w:i/>
          <w:iCs/>
        </w:rPr>
        <w:t xml:space="preserve"> </w:t>
      </w:r>
      <w:r w:rsidRPr="00F0319D">
        <w:rPr>
          <w:rFonts w:ascii="Arial" w:hAnsi="Arial" w:cs="Arial"/>
          <w:b/>
          <w:bCs/>
          <w:i/>
          <w:iCs/>
        </w:rPr>
        <w:t>que se pide está o no de acuerdo con el interés</w:t>
      </w:r>
      <w:r w:rsidR="00AD1A40" w:rsidRPr="00F0319D">
        <w:rPr>
          <w:rFonts w:ascii="Arial" w:hAnsi="Arial" w:cs="Arial"/>
          <w:b/>
          <w:bCs/>
          <w:i/>
          <w:iCs/>
        </w:rPr>
        <w:t xml:space="preserve"> </w:t>
      </w:r>
      <w:r w:rsidRPr="00F0319D">
        <w:rPr>
          <w:rFonts w:ascii="Arial" w:hAnsi="Arial" w:cs="Arial"/>
          <w:b/>
          <w:bCs/>
          <w:i/>
          <w:iCs/>
        </w:rPr>
        <w:t>público</w:t>
      </w:r>
      <w:r w:rsidR="00AD1A40" w:rsidRPr="00F0319D">
        <w:rPr>
          <w:rFonts w:ascii="Arial" w:hAnsi="Arial" w:cs="Arial"/>
          <w:b/>
          <w:bCs/>
          <w:i/>
          <w:iCs/>
        </w:rPr>
        <w:t xml:space="preserve"> </w:t>
      </w:r>
      <w:r w:rsidRPr="00F0319D">
        <w:rPr>
          <w:rFonts w:ascii="Arial" w:hAnsi="Arial" w:cs="Arial"/>
          <w:b/>
          <w:bCs/>
          <w:i/>
          <w:iCs/>
        </w:rPr>
        <w:t>y conforme a ello decidir si lo otorga o lo niega;</w:t>
      </w:r>
      <w:r w:rsidR="00AD1A40" w:rsidRPr="00F0319D">
        <w:rPr>
          <w:rFonts w:ascii="Arial" w:hAnsi="Arial" w:cs="Arial"/>
          <w:bCs/>
          <w:i/>
          <w:iCs/>
        </w:rPr>
        <w:t xml:space="preserve"> </w:t>
      </w:r>
      <w:r w:rsidRPr="00F0319D">
        <w:rPr>
          <w:rFonts w:ascii="Arial" w:hAnsi="Arial" w:cs="Arial"/>
          <w:bCs/>
          <w:i/>
          <w:iCs/>
        </w:rPr>
        <w:t>(…)”</w:t>
      </w:r>
      <w:r w:rsidR="00AD1A40" w:rsidRPr="00F0319D">
        <w:rPr>
          <w:rFonts w:ascii="Arial" w:hAnsi="Arial" w:cs="Arial"/>
          <w:bCs/>
          <w:i/>
          <w:iCs/>
        </w:rPr>
        <w:t xml:space="preserve"> </w:t>
      </w:r>
      <w:r w:rsidRPr="00F0319D">
        <w:rPr>
          <w:rFonts w:ascii="Arial" w:hAnsi="Arial" w:cs="Arial"/>
          <w:bCs/>
          <w:i/>
          <w:iCs/>
        </w:rPr>
        <w:t>(la negrita no es</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original).</w:t>
      </w:r>
    </w:p>
    <w:p w14:paraId="755D4D89" w14:textId="28CA2965" w:rsidR="00720259" w:rsidRPr="00F0319D" w:rsidRDefault="00720259" w:rsidP="00EA05B9">
      <w:pPr>
        <w:spacing w:after="0"/>
        <w:ind w:left="851" w:right="851"/>
        <w:jc w:val="both"/>
        <w:rPr>
          <w:rFonts w:ascii="Arial" w:hAnsi="Arial" w:cs="Arial"/>
          <w:bCs/>
          <w:i/>
          <w:iCs/>
        </w:rPr>
      </w:pPr>
      <w:r w:rsidRPr="00F0319D">
        <w:rPr>
          <w:rFonts w:ascii="Arial" w:hAnsi="Arial" w:cs="Arial"/>
          <w:b/>
          <w:bCs/>
          <w:i/>
          <w:iCs/>
        </w:rPr>
        <w:t>IV.- CASO CONCRETO.</w:t>
      </w:r>
      <w:r w:rsidR="00AD1A40" w:rsidRPr="00F0319D">
        <w:rPr>
          <w:rFonts w:ascii="Arial" w:hAnsi="Arial" w:cs="Arial"/>
          <w:bCs/>
          <w:i/>
          <w:iCs/>
        </w:rPr>
        <w:t xml:space="preserve"> </w:t>
      </w:r>
      <w:r w:rsidRPr="00F0319D">
        <w:rPr>
          <w:rFonts w:ascii="Arial" w:hAnsi="Arial" w:cs="Arial"/>
          <w:bCs/>
          <w:i/>
          <w:iCs/>
        </w:rPr>
        <w:t xml:space="preserve">De la relación de hechos probados que antecede se infiere que, pese a </w:t>
      </w:r>
      <w:proofErr w:type="gramStart"/>
      <w:r w:rsidRPr="00F0319D">
        <w:rPr>
          <w:rFonts w:ascii="Arial" w:hAnsi="Arial" w:cs="Arial"/>
          <w:bCs/>
          <w:i/>
          <w:iCs/>
        </w:rPr>
        <w:t>que</w:t>
      </w:r>
      <w:proofErr w:type="gramEnd"/>
      <w:r w:rsidRPr="00F0319D">
        <w:rPr>
          <w:rFonts w:ascii="Arial" w:hAnsi="Arial" w:cs="Arial"/>
          <w:bCs/>
          <w:i/>
          <w:iCs/>
        </w:rPr>
        <w:t xml:space="preserve"> en febrero</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presente año,</w:t>
      </w:r>
      <w:r w:rsidR="00AD1A40" w:rsidRPr="00F0319D">
        <w:rPr>
          <w:rFonts w:ascii="Arial" w:hAnsi="Arial" w:cs="Arial"/>
          <w:bCs/>
          <w:i/>
          <w:iCs/>
        </w:rPr>
        <w:t xml:space="preserve"> </w:t>
      </w:r>
      <w:r w:rsidRPr="00F0319D">
        <w:rPr>
          <w:rFonts w:ascii="Arial" w:hAnsi="Arial" w:cs="Arial"/>
          <w:bCs/>
          <w:i/>
          <w:iCs/>
        </w:rPr>
        <w:t>la Junta Directiva</w:t>
      </w:r>
      <w:r w:rsidR="00AD1A40" w:rsidRPr="00F0319D">
        <w:rPr>
          <w:rFonts w:ascii="Arial" w:hAnsi="Arial" w:cs="Arial"/>
          <w:bCs/>
          <w:i/>
          <w:iCs/>
        </w:rPr>
        <w:t xml:space="preserve"> </w:t>
      </w:r>
      <w:r w:rsidRPr="00F0319D">
        <w:rPr>
          <w:rFonts w:ascii="Arial" w:hAnsi="Arial" w:cs="Arial"/>
          <w:bCs/>
          <w:i/>
          <w:iCs/>
        </w:rPr>
        <w:t>del</w:t>
      </w:r>
      <w:r w:rsidR="00AD1A40" w:rsidRPr="00F0319D">
        <w:rPr>
          <w:rFonts w:ascii="Arial" w:hAnsi="Arial" w:cs="Arial"/>
          <w:bCs/>
          <w:i/>
          <w:iCs/>
        </w:rPr>
        <w:t xml:space="preserve"> </w:t>
      </w:r>
      <w:r w:rsidRPr="00F0319D">
        <w:rPr>
          <w:rFonts w:ascii="Arial" w:hAnsi="Arial" w:cs="Arial"/>
          <w:bCs/>
          <w:i/>
          <w:iCs/>
        </w:rPr>
        <w:t>Consejo de</w:t>
      </w:r>
      <w:r w:rsidR="00AD1A40" w:rsidRPr="00F0319D">
        <w:rPr>
          <w:rFonts w:ascii="Arial" w:hAnsi="Arial" w:cs="Arial"/>
          <w:bCs/>
          <w:i/>
          <w:iCs/>
        </w:rPr>
        <w:t xml:space="preserve"> </w:t>
      </w:r>
      <w:r w:rsidRPr="00F0319D">
        <w:rPr>
          <w:rFonts w:ascii="Arial" w:hAnsi="Arial" w:cs="Arial"/>
          <w:bCs/>
          <w:i/>
          <w:iCs/>
        </w:rPr>
        <w:t>Transporte</w:t>
      </w:r>
      <w:r w:rsidR="00AD1A40" w:rsidRPr="00F0319D">
        <w:rPr>
          <w:rFonts w:ascii="Arial" w:hAnsi="Arial" w:cs="Arial"/>
          <w:bCs/>
          <w:i/>
          <w:iCs/>
        </w:rPr>
        <w:t xml:space="preserve"> </w:t>
      </w:r>
      <w:r w:rsidRPr="00F0319D">
        <w:rPr>
          <w:rFonts w:ascii="Arial" w:hAnsi="Arial" w:cs="Arial"/>
          <w:bCs/>
          <w:i/>
          <w:iCs/>
        </w:rPr>
        <w:t>Público</w:t>
      </w:r>
      <w:r w:rsidR="00AD1A40" w:rsidRPr="00F0319D">
        <w:rPr>
          <w:rFonts w:ascii="Arial" w:hAnsi="Arial" w:cs="Arial"/>
          <w:bCs/>
          <w:i/>
          <w:iCs/>
        </w:rPr>
        <w:t xml:space="preserve"> </w:t>
      </w:r>
      <w:r w:rsidRPr="00F0319D">
        <w:rPr>
          <w:rFonts w:ascii="Arial" w:hAnsi="Arial" w:cs="Arial"/>
          <w:bCs/>
          <w:i/>
          <w:iCs/>
        </w:rPr>
        <w:t>autorizó a la empresa amparada dos recorridos más y modificó las horas de salida de los puntos terminales de la ruta 1218, mediante acuerdo adoptado, por ese mismo órgano, en el artículo 6.8, de la sesión ordinaria No. 77-2007 de fecha 16 de octubre</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2007, se eliminaron dos de los recorridos que habían sido autorizados de la ruta 1218. Sobre el particular, la administración indicó, en su informe, que el aumento de horarios aprobado, inicialmente, al recurrente se debió a que la solicitud planteada por el recurrente se analizó de forma aislada, sin tomar en consideración la totalidad</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sector donde se brinda ese servicio</w:t>
      </w:r>
      <w:r w:rsidR="00EA05B9" w:rsidRPr="00F0319D">
        <w:rPr>
          <w:rFonts w:ascii="Arial" w:hAnsi="Arial" w:cs="Arial"/>
          <w:bCs/>
          <w:i/>
          <w:iCs/>
        </w:rPr>
        <w:t xml:space="preserve"> </w:t>
      </w:r>
      <w:r w:rsidRPr="00F0319D">
        <w:rPr>
          <w:rFonts w:ascii="Arial" w:hAnsi="Arial" w:cs="Arial"/>
          <w:bCs/>
          <w:i/>
          <w:iCs/>
        </w:rPr>
        <w:t>público. En ese sentido, la autoridad recurrida indicó que, posteriormente, se planteó la posibilidad de reorganizar y racionalizar el servicio, sobre todo, en el corredor común de esa ruta que se describe como Ciudad Quesada-Venado y viceversa que constituye el motivo por el cual modificaron los horarios que habían autorizado, inicialmente, a la empresa amparada, para fortalecer la frecuencia horaria</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operador principal de la ruta primaria (concesionario). La Administración estima que el aumento de flota y de recorridos no otorga derechos a favor de los operadores</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servicio de</w:t>
      </w:r>
      <w:r w:rsidR="00EA05B9" w:rsidRPr="00F0319D">
        <w:rPr>
          <w:rFonts w:ascii="Arial" w:hAnsi="Arial" w:cs="Arial"/>
          <w:bCs/>
          <w:i/>
          <w:iCs/>
        </w:rPr>
        <w:t xml:space="preserve"> </w:t>
      </w:r>
      <w:r w:rsidRPr="00F0319D">
        <w:rPr>
          <w:rFonts w:ascii="Arial" w:hAnsi="Arial" w:cs="Arial"/>
          <w:bCs/>
          <w:i/>
          <w:iCs/>
        </w:rPr>
        <w:t>transporte</w:t>
      </w:r>
      <w:r w:rsidR="00EA05B9" w:rsidRPr="00F0319D">
        <w:rPr>
          <w:rFonts w:ascii="Arial" w:hAnsi="Arial" w:cs="Arial"/>
          <w:bCs/>
          <w:i/>
          <w:iCs/>
        </w:rPr>
        <w:t xml:space="preserve"> </w:t>
      </w:r>
      <w:r w:rsidRPr="00F0319D">
        <w:rPr>
          <w:rFonts w:ascii="Arial" w:hAnsi="Arial" w:cs="Arial"/>
          <w:bCs/>
          <w:i/>
          <w:iCs/>
        </w:rPr>
        <w:t>público, pues depende de las vicisitudes de las necesidades</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servicio</w:t>
      </w:r>
      <w:r w:rsidR="00EA05B9" w:rsidRPr="00F0319D">
        <w:rPr>
          <w:rFonts w:ascii="Arial" w:hAnsi="Arial" w:cs="Arial"/>
          <w:bCs/>
          <w:i/>
          <w:iCs/>
        </w:rPr>
        <w:t xml:space="preserve"> </w:t>
      </w:r>
      <w:r w:rsidRPr="00F0319D">
        <w:rPr>
          <w:rFonts w:ascii="Arial" w:hAnsi="Arial" w:cs="Arial"/>
          <w:bCs/>
          <w:i/>
          <w:iCs/>
        </w:rPr>
        <w:t xml:space="preserve">público. Con fundamento en la relación de hechos que antecede y en lo expuesto en la sentencia parcialmente transcrita, considera este Tribunal que en la especie no se ha producido el alegado quebranto al principio de intangibilidad de los actos propios con la modificación que, recientemente, se ha producido en </w:t>
      </w:r>
      <w:r w:rsidRPr="00F0319D">
        <w:rPr>
          <w:rFonts w:ascii="Arial" w:hAnsi="Arial" w:cs="Arial"/>
          <w:bCs/>
          <w:i/>
          <w:iCs/>
        </w:rPr>
        <w:lastRenderedPageBreak/>
        <w:t>los horarios y recorridos asignados a la empresa amparada. Sobre el particular, obsérvese que la indicada sentencia señala con claridad que</w:t>
      </w:r>
      <w:r w:rsidR="00EA05B9" w:rsidRPr="00F0319D">
        <w:rPr>
          <w:rFonts w:ascii="Arial" w:hAnsi="Arial" w:cs="Arial"/>
          <w:bCs/>
          <w:i/>
          <w:iCs/>
        </w:rPr>
        <w:t xml:space="preserve"> </w:t>
      </w:r>
      <w:proofErr w:type="spellStart"/>
      <w:r w:rsidRPr="00F0319D">
        <w:rPr>
          <w:rFonts w:ascii="Arial" w:hAnsi="Arial" w:cs="Arial"/>
          <w:bCs/>
          <w:i/>
          <w:iCs/>
        </w:rPr>
        <w:t>entratándose</w:t>
      </w:r>
      <w:proofErr w:type="spellEnd"/>
      <w:r w:rsidR="00EA05B9" w:rsidRPr="00F0319D">
        <w:rPr>
          <w:rFonts w:ascii="Arial" w:hAnsi="Arial" w:cs="Arial"/>
          <w:bCs/>
          <w:i/>
          <w:iCs/>
        </w:rPr>
        <w:t xml:space="preserve"> </w:t>
      </w:r>
      <w:r w:rsidRPr="00F0319D">
        <w:rPr>
          <w:rFonts w:ascii="Arial" w:hAnsi="Arial" w:cs="Arial"/>
          <w:bCs/>
          <w:i/>
          <w:iCs/>
        </w:rPr>
        <w:t>de personas físicas o jurídicas que tengan la condición de permisionarios</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servicio de</w:t>
      </w:r>
      <w:r w:rsidR="00EA05B9" w:rsidRPr="00F0319D">
        <w:rPr>
          <w:rFonts w:ascii="Arial" w:hAnsi="Arial" w:cs="Arial"/>
          <w:bCs/>
          <w:i/>
          <w:iCs/>
        </w:rPr>
        <w:t xml:space="preserve"> </w:t>
      </w:r>
      <w:r w:rsidRPr="00F0319D">
        <w:rPr>
          <w:rFonts w:ascii="Arial" w:hAnsi="Arial" w:cs="Arial"/>
          <w:bCs/>
          <w:i/>
          <w:iCs/>
        </w:rPr>
        <w:t>transporte</w:t>
      </w:r>
      <w:r w:rsidR="00EA05B9" w:rsidRPr="00F0319D">
        <w:rPr>
          <w:rFonts w:ascii="Arial" w:hAnsi="Arial" w:cs="Arial"/>
          <w:bCs/>
          <w:i/>
          <w:iCs/>
        </w:rPr>
        <w:t xml:space="preserve"> </w:t>
      </w:r>
      <w:r w:rsidRPr="00F0319D">
        <w:rPr>
          <w:rFonts w:ascii="Arial" w:hAnsi="Arial" w:cs="Arial"/>
          <w:bCs/>
          <w:i/>
          <w:iCs/>
        </w:rPr>
        <w:t>público</w:t>
      </w:r>
      <w:r w:rsidR="00EA05B9" w:rsidRPr="00F0319D">
        <w:rPr>
          <w:rFonts w:ascii="Arial" w:hAnsi="Arial" w:cs="Arial"/>
          <w:bCs/>
          <w:i/>
          <w:iCs/>
        </w:rPr>
        <w:t xml:space="preserve"> </w:t>
      </w:r>
      <w:r w:rsidRPr="00F0319D">
        <w:rPr>
          <w:rFonts w:ascii="Arial" w:hAnsi="Arial" w:cs="Arial"/>
          <w:bCs/>
          <w:i/>
          <w:iCs/>
        </w:rPr>
        <w:t>remunerado de personas, únicamente, cuentan con derechos en precario o debilitados (no derechos subjetivos perfectos) que son revocables por razones de oportunidad y conveniencia, sin responsabilidad administrativa (artículo 154 de la Ley General de la Administración Pública). En el presente caso se encuentra acreditado que la modificación de horarios y recorridos que dispuso el órgano accionado, mediante acuerdo, adoptado en el artículo 6.8, de la sesión ordinaria No. 77-2007 de fecha 16 de octubre</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2007, no lesionó derechos subjetivos o perfectos de la empresa amparada en virtud de su condición de permisionaria</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transporte</w:t>
      </w:r>
      <w:r w:rsidR="00EA05B9" w:rsidRPr="00F0319D">
        <w:rPr>
          <w:rFonts w:ascii="Arial" w:hAnsi="Arial" w:cs="Arial"/>
          <w:bCs/>
          <w:i/>
          <w:iCs/>
        </w:rPr>
        <w:t xml:space="preserve"> </w:t>
      </w:r>
      <w:r w:rsidRPr="00F0319D">
        <w:rPr>
          <w:rFonts w:ascii="Arial" w:hAnsi="Arial" w:cs="Arial"/>
          <w:bCs/>
          <w:i/>
          <w:iCs/>
        </w:rPr>
        <w:t>mediante autobuses, en la ruta 1218. Sobre el particular, cabe indicar que en virtud que</w:t>
      </w:r>
      <w:r w:rsidR="00EA05B9" w:rsidRPr="00F0319D">
        <w:rPr>
          <w:rFonts w:ascii="Arial" w:hAnsi="Arial" w:cs="Arial"/>
          <w:bCs/>
          <w:i/>
          <w:iCs/>
        </w:rPr>
        <w:t xml:space="preserve"> </w:t>
      </w:r>
      <w:r w:rsidRPr="00F0319D">
        <w:rPr>
          <w:rFonts w:ascii="Arial" w:hAnsi="Arial" w:cs="Arial"/>
          <w:bCs/>
          <w:i/>
          <w:iCs/>
        </w:rPr>
        <w:t>el concesionario no cuenta con derechos subjetivos perfectos y que con el acto administrativo impugnado no se le cercenó su prerrogativa de continuar realizando la actividad para la que se le otorgó el correspondiente</w:t>
      </w:r>
      <w:r w:rsidR="00EA05B9" w:rsidRPr="00F0319D">
        <w:rPr>
          <w:rFonts w:ascii="Arial" w:hAnsi="Arial" w:cs="Arial"/>
          <w:bCs/>
          <w:i/>
          <w:iCs/>
        </w:rPr>
        <w:t xml:space="preserve"> </w:t>
      </w:r>
      <w:r w:rsidRPr="00F0319D">
        <w:rPr>
          <w:rFonts w:ascii="Arial" w:hAnsi="Arial" w:cs="Arial"/>
          <w:bCs/>
          <w:i/>
          <w:iCs/>
        </w:rPr>
        <w:t>permiso, las modificaciones dispuestas por la Administración, en relación con las condiciones en que presta ese servicio, basadas, además, en informes técnicos que apuntan a una mejor satisfacción de las necesidades</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servicio</w:t>
      </w:r>
      <w:r w:rsidR="00EA05B9" w:rsidRPr="00F0319D">
        <w:rPr>
          <w:rFonts w:ascii="Arial" w:hAnsi="Arial" w:cs="Arial"/>
          <w:bCs/>
          <w:i/>
          <w:iCs/>
        </w:rPr>
        <w:t xml:space="preserve"> </w:t>
      </w:r>
      <w:r w:rsidRPr="00F0319D">
        <w:rPr>
          <w:rFonts w:ascii="Arial" w:hAnsi="Arial" w:cs="Arial"/>
          <w:bCs/>
          <w:i/>
          <w:iCs/>
        </w:rPr>
        <w:t>público, no resultan lesivas de derecho o principio constitucional alguno, singularmente,</w:t>
      </w:r>
      <w:r w:rsidR="00EA05B9" w:rsidRPr="00F0319D">
        <w:rPr>
          <w:rFonts w:ascii="Arial" w:hAnsi="Arial" w:cs="Arial"/>
          <w:bCs/>
          <w:i/>
          <w:iCs/>
        </w:rPr>
        <w:t xml:space="preserve"> </w:t>
      </w:r>
      <w:r w:rsidRPr="00F0319D">
        <w:rPr>
          <w:rFonts w:ascii="Arial" w:hAnsi="Arial" w:cs="Arial"/>
          <w:bCs/>
          <w:i/>
          <w:iCs/>
        </w:rPr>
        <w:t>del</w:t>
      </w:r>
      <w:r w:rsidR="00EA05B9" w:rsidRPr="00F0319D">
        <w:rPr>
          <w:rFonts w:ascii="Arial" w:hAnsi="Arial" w:cs="Arial"/>
          <w:bCs/>
          <w:i/>
          <w:iCs/>
        </w:rPr>
        <w:t xml:space="preserve"> </w:t>
      </w:r>
      <w:r w:rsidRPr="00F0319D">
        <w:rPr>
          <w:rFonts w:ascii="Arial" w:hAnsi="Arial" w:cs="Arial"/>
          <w:bCs/>
          <w:i/>
          <w:iCs/>
        </w:rPr>
        <w:t>de intangibilidad de los actos propios.”</w:t>
      </w:r>
    </w:p>
    <w:p w14:paraId="4C6426B3" w14:textId="77777777" w:rsidR="00EA05B9" w:rsidRDefault="00EA05B9" w:rsidP="00EA05B9">
      <w:pPr>
        <w:spacing w:after="0"/>
        <w:ind w:left="851" w:right="851"/>
        <w:jc w:val="both"/>
        <w:rPr>
          <w:rFonts w:ascii="Arial" w:hAnsi="Arial" w:cs="Arial"/>
          <w:bCs/>
          <w:i/>
          <w:iCs/>
        </w:rPr>
      </w:pPr>
    </w:p>
    <w:p w14:paraId="53A4581D" w14:textId="7A0681D6" w:rsidR="00720259" w:rsidRDefault="001449F5" w:rsidP="00EA05B9">
      <w:pPr>
        <w:spacing w:after="0"/>
        <w:jc w:val="both"/>
        <w:rPr>
          <w:rFonts w:ascii="Arial" w:hAnsi="Arial" w:cs="Arial"/>
          <w:sz w:val="24"/>
          <w:szCs w:val="24"/>
        </w:rPr>
      </w:pPr>
      <w:r>
        <w:rPr>
          <w:rFonts w:ascii="Arial" w:hAnsi="Arial" w:cs="Arial"/>
          <w:sz w:val="24"/>
          <w:szCs w:val="24"/>
        </w:rPr>
        <w:t xml:space="preserve">En virtud de todo lo indicado anteriormente, </w:t>
      </w:r>
      <w:r w:rsidR="00720259" w:rsidRPr="00EA05B9">
        <w:rPr>
          <w:rFonts w:ascii="Arial" w:hAnsi="Arial" w:cs="Arial"/>
          <w:sz w:val="24"/>
          <w:szCs w:val="24"/>
        </w:rPr>
        <w:t xml:space="preserve">es criterio de este Tribunal </w:t>
      </w:r>
      <w:r w:rsidR="00EA05B9" w:rsidRPr="00EA05B9">
        <w:rPr>
          <w:rFonts w:ascii="Arial" w:hAnsi="Arial" w:cs="Arial"/>
          <w:sz w:val="24"/>
          <w:szCs w:val="24"/>
        </w:rPr>
        <w:t xml:space="preserve">Administrativo de Transporte </w:t>
      </w:r>
      <w:r w:rsidR="00720259" w:rsidRPr="00EA05B9">
        <w:rPr>
          <w:rFonts w:ascii="Arial" w:hAnsi="Arial" w:cs="Arial"/>
          <w:sz w:val="24"/>
          <w:szCs w:val="24"/>
        </w:rPr>
        <w:t xml:space="preserve">que la empresa </w:t>
      </w:r>
      <w:r w:rsidR="00720259" w:rsidRPr="00EA05B9">
        <w:rPr>
          <w:rFonts w:ascii="Arial" w:hAnsi="Arial" w:cs="Arial"/>
          <w:b/>
          <w:bCs/>
          <w:sz w:val="24"/>
          <w:szCs w:val="24"/>
        </w:rPr>
        <w:t>A</w:t>
      </w:r>
      <w:r w:rsidR="001D4A63">
        <w:rPr>
          <w:rFonts w:ascii="Arial" w:hAnsi="Arial" w:cs="Arial"/>
          <w:b/>
          <w:bCs/>
          <w:sz w:val="24"/>
          <w:szCs w:val="24"/>
        </w:rPr>
        <w:t>.B.S.J.L.</w:t>
      </w:r>
      <w:r w:rsidR="00720259" w:rsidRPr="00EA05B9">
        <w:rPr>
          <w:rFonts w:ascii="Arial" w:hAnsi="Arial" w:cs="Arial"/>
          <w:b/>
          <w:bCs/>
          <w:sz w:val="24"/>
          <w:szCs w:val="24"/>
        </w:rPr>
        <w:t xml:space="preserve">, </w:t>
      </w:r>
      <w:r w:rsidR="00720259" w:rsidRPr="00EA05B9">
        <w:rPr>
          <w:rFonts w:ascii="Arial" w:hAnsi="Arial" w:cs="Arial"/>
          <w:sz w:val="24"/>
          <w:szCs w:val="24"/>
        </w:rPr>
        <w:t>carece de legitimación para recurrir y por lo tanto lo que corresponde es rechazar el líbelo presentado.</w:t>
      </w:r>
    </w:p>
    <w:p w14:paraId="1030A02D" w14:textId="77777777" w:rsidR="001449F5" w:rsidRPr="00EA05B9" w:rsidRDefault="001449F5" w:rsidP="00EA05B9">
      <w:pPr>
        <w:spacing w:after="0"/>
        <w:jc w:val="both"/>
        <w:rPr>
          <w:rFonts w:ascii="Arial" w:hAnsi="Arial" w:cs="Arial"/>
          <w:sz w:val="24"/>
          <w:szCs w:val="24"/>
        </w:rPr>
      </w:pPr>
    </w:p>
    <w:p w14:paraId="270DBF9C" w14:textId="76150A2F" w:rsidR="00F85B2A" w:rsidRPr="00EA05B9" w:rsidRDefault="00F85B2A" w:rsidP="00EA05B9">
      <w:pPr>
        <w:spacing w:after="0"/>
        <w:jc w:val="center"/>
        <w:rPr>
          <w:rFonts w:ascii="Arial" w:hAnsi="Arial" w:cs="Arial"/>
          <w:b/>
          <w:sz w:val="24"/>
          <w:szCs w:val="24"/>
        </w:rPr>
      </w:pPr>
      <w:r w:rsidRPr="00EA05B9">
        <w:rPr>
          <w:rFonts w:ascii="Arial" w:hAnsi="Arial" w:cs="Arial"/>
          <w:b/>
          <w:sz w:val="24"/>
          <w:szCs w:val="24"/>
        </w:rPr>
        <w:t>POR TANTO</w:t>
      </w:r>
    </w:p>
    <w:p w14:paraId="557C99B0" w14:textId="77777777" w:rsidR="00F85B2A" w:rsidRPr="00EA05B9" w:rsidRDefault="00F85B2A" w:rsidP="00EA05B9">
      <w:pPr>
        <w:spacing w:after="0"/>
        <w:jc w:val="center"/>
        <w:rPr>
          <w:rFonts w:ascii="Arial" w:hAnsi="Arial" w:cs="Arial"/>
          <w:b/>
          <w:sz w:val="24"/>
          <w:szCs w:val="24"/>
        </w:rPr>
      </w:pPr>
    </w:p>
    <w:p w14:paraId="5F42DF88" w14:textId="660E1F6E" w:rsidR="00C85FC3" w:rsidRPr="00EA05B9" w:rsidRDefault="00F85B2A" w:rsidP="00F85B2A">
      <w:pPr>
        <w:jc w:val="both"/>
        <w:rPr>
          <w:rFonts w:ascii="Arial" w:hAnsi="Arial" w:cs="Arial"/>
          <w:sz w:val="24"/>
          <w:szCs w:val="24"/>
        </w:rPr>
      </w:pPr>
      <w:r w:rsidRPr="00EA05B9">
        <w:rPr>
          <w:rFonts w:ascii="Arial" w:hAnsi="Arial" w:cs="Arial"/>
          <w:b/>
          <w:sz w:val="24"/>
          <w:szCs w:val="24"/>
        </w:rPr>
        <w:t>I</w:t>
      </w:r>
      <w:r w:rsidRPr="00EA05B9">
        <w:rPr>
          <w:rFonts w:ascii="Arial" w:hAnsi="Arial" w:cs="Arial"/>
          <w:bCs/>
          <w:sz w:val="24"/>
          <w:szCs w:val="24"/>
        </w:rPr>
        <w:t>.</w:t>
      </w:r>
      <w:r w:rsidR="00EA05B9" w:rsidRPr="00EA05B9">
        <w:rPr>
          <w:rFonts w:ascii="Arial" w:hAnsi="Arial" w:cs="Arial"/>
          <w:bCs/>
          <w:sz w:val="24"/>
          <w:szCs w:val="24"/>
        </w:rPr>
        <w:t>- Se</w:t>
      </w:r>
      <w:r w:rsidRPr="00EA05B9">
        <w:rPr>
          <w:rFonts w:ascii="Arial" w:hAnsi="Arial" w:cs="Arial"/>
          <w:sz w:val="24"/>
          <w:szCs w:val="24"/>
        </w:rPr>
        <w:t xml:space="preserve"> rechaza por falta de </w:t>
      </w:r>
      <w:r w:rsidR="00EA05B9" w:rsidRPr="00EA05B9">
        <w:rPr>
          <w:rFonts w:ascii="Arial" w:hAnsi="Arial" w:cs="Arial"/>
          <w:sz w:val="24"/>
          <w:szCs w:val="24"/>
        </w:rPr>
        <w:t>l</w:t>
      </w:r>
      <w:r w:rsidRPr="00EA05B9">
        <w:rPr>
          <w:rFonts w:ascii="Arial" w:hAnsi="Arial" w:cs="Arial"/>
          <w:sz w:val="24"/>
          <w:szCs w:val="24"/>
        </w:rPr>
        <w:t xml:space="preserve">egitimación el </w:t>
      </w:r>
      <w:r w:rsidR="00C85FC3" w:rsidRPr="00EA05B9">
        <w:rPr>
          <w:rFonts w:ascii="Arial" w:hAnsi="Arial" w:cs="Arial"/>
          <w:b/>
          <w:bCs/>
          <w:sz w:val="24"/>
          <w:szCs w:val="24"/>
        </w:rPr>
        <w:t>Recurso de Apelación,</w:t>
      </w:r>
      <w:r w:rsidR="00C85FC3" w:rsidRPr="00EA05B9">
        <w:rPr>
          <w:rFonts w:ascii="Arial" w:hAnsi="Arial" w:cs="Arial"/>
          <w:sz w:val="24"/>
          <w:szCs w:val="24"/>
        </w:rPr>
        <w:t xml:space="preserve"> interpuesto por la empresa </w:t>
      </w:r>
      <w:r w:rsidR="00C85FC3" w:rsidRPr="00EA05B9">
        <w:rPr>
          <w:rFonts w:ascii="Arial" w:hAnsi="Arial" w:cs="Arial"/>
          <w:b/>
          <w:bCs/>
          <w:sz w:val="24"/>
          <w:szCs w:val="24"/>
        </w:rPr>
        <w:t>A</w:t>
      </w:r>
      <w:r w:rsidR="001D4A63">
        <w:rPr>
          <w:rFonts w:ascii="Arial" w:hAnsi="Arial" w:cs="Arial"/>
          <w:b/>
          <w:bCs/>
          <w:sz w:val="24"/>
          <w:szCs w:val="24"/>
        </w:rPr>
        <w:t>.B.S.J.L.</w:t>
      </w:r>
      <w:r w:rsidR="00C85FC3" w:rsidRPr="00EA05B9">
        <w:rPr>
          <w:rFonts w:ascii="Arial" w:hAnsi="Arial" w:cs="Arial"/>
          <w:b/>
          <w:bCs/>
          <w:sz w:val="24"/>
          <w:szCs w:val="24"/>
        </w:rPr>
        <w:t xml:space="preserve">, </w:t>
      </w:r>
      <w:r w:rsidR="00C85FC3" w:rsidRPr="00EA05B9">
        <w:rPr>
          <w:rFonts w:ascii="Arial" w:hAnsi="Arial" w:cs="Arial"/>
          <w:sz w:val="24"/>
          <w:szCs w:val="24"/>
        </w:rPr>
        <w:t xml:space="preserve">cédula jurídica No. </w:t>
      </w:r>
      <w:r w:rsidR="001D4A63">
        <w:rPr>
          <w:rFonts w:ascii="Arial" w:hAnsi="Arial" w:cs="Arial"/>
          <w:sz w:val="24"/>
          <w:szCs w:val="24"/>
        </w:rPr>
        <w:t>000</w:t>
      </w:r>
      <w:r w:rsidR="00C85FC3" w:rsidRPr="00EA05B9">
        <w:rPr>
          <w:rFonts w:ascii="Arial" w:hAnsi="Arial" w:cs="Arial"/>
          <w:sz w:val="24"/>
          <w:szCs w:val="24"/>
        </w:rPr>
        <w:t xml:space="preserve">, por medio de su representante </w:t>
      </w:r>
      <w:r w:rsidR="00D06E2A">
        <w:rPr>
          <w:rFonts w:ascii="Arial" w:hAnsi="Arial" w:cs="Arial"/>
          <w:sz w:val="24"/>
          <w:szCs w:val="24"/>
        </w:rPr>
        <w:t>j</w:t>
      </w:r>
      <w:r w:rsidR="00C85FC3" w:rsidRPr="00EA05B9">
        <w:rPr>
          <w:rFonts w:ascii="Arial" w:hAnsi="Arial" w:cs="Arial"/>
          <w:sz w:val="24"/>
          <w:szCs w:val="24"/>
        </w:rPr>
        <w:t xml:space="preserve">udicial y </w:t>
      </w:r>
      <w:r w:rsidR="00D06E2A">
        <w:rPr>
          <w:rFonts w:ascii="Arial" w:hAnsi="Arial" w:cs="Arial"/>
          <w:sz w:val="24"/>
          <w:szCs w:val="24"/>
        </w:rPr>
        <w:t>e</w:t>
      </w:r>
      <w:r w:rsidR="00C85FC3" w:rsidRPr="00EA05B9">
        <w:rPr>
          <w:rFonts w:ascii="Arial" w:hAnsi="Arial" w:cs="Arial"/>
          <w:sz w:val="24"/>
          <w:szCs w:val="24"/>
        </w:rPr>
        <w:t xml:space="preserve">xtrajudicial, el señor </w:t>
      </w:r>
      <w:r w:rsidR="00C85FC3" w:rsidRPr="00EA05B9">
        <w:rPr>
          <w:rFonts w:ascii="Arial" w:hAnsi="Arial" w:cs="Arial"/>
          <w:b/>
          <w:bCs/>
          <w:sz w:val="24"/>
          <w:szCs w:val="24"/>
        </w:rPr>
        <w:t>A</w:t>
      </w:r>
      <w:r w:rsidR="001D4A63">
        <w:rPr>
          <w:rFonts w:ascii="Arial" w:hAnsi="Arial" w:cs="Arial"/>
          <w:b/>
          <w:bCs/>
          <w:sz w:val="24"/>
          <w:szCs w:val="24"/>
        </w:rPr>
        <w:t>.M.G.</w:t>
      </w:r>
      <w:r w:rsidR="00C85FC3" w:rsidRPr="00EA05B9">
        <w:rPr>
          <w:rFonts w:ascii="Arial" w:hAnsi="Arial" w:cs="Arial"/>
          <w:sz w:val="24"/>
          <w:szCs w:val="24"/>
        </w:rPr>
        <w:t xml:space="preserve">, cédula de identidad No. </w:t>
      </w:r>
      <w:r w:rsidR="001D4A63">
        <w:rPr>
          <w:rFonts w:ascii="Arial" w:hAnsi="Arial" w:cs="Arial"/>
          <w:sz w:val="24"/>
          <w:szCs w:val="24"/>
        </w:rPr>
        <w:t>00</w:t>
      </w:r>
      <w:r w:rsidR="00C85FC3" w:rsidRPr="00EA05B9">
        <w:rPr>
          <w:rFonts w:ascii="Arial" w:hAnsi="Arial" w:cs="Arial"/>
          <w:sz w:val="24"/>
          <w:szCs w:val="24"/>
        </w:rPr>
        <w:t xml:space="preserve">0, </w:t>
      </w:r>
      <w:r w:rsidR="00507669" w:rsidRPr="00AB385D">
        <w:rPr>
          <w:rFonts w:ascii="Arial" w:hAnsi="Arial" w:cs="Arial"/>
          <w:sz w:val="24"/>
          <w:szCs w:val="24"/>
        </w:rPr>
        <w:t>en contra de</w:t>
      </w:r>
      <w:r w:rsidR="00507669">
        <w:rPr>
          <w:rFonts w:ascii="Arial" w:hAnsi="Arial" w:cs="Arial"/>
          <w:sz w:val="24"/>
          <w:szCs w:val="24"/>
        </w:rPr>
        <w:t>l</w:t>
      </w:r>
      <w:r w:rsidR="00507669" w:rsidRPr="00AB385D">
        <w:rPr>
          <w:rFonts w:ascii="Arial" w:hAnsi="Arial" w:cs="Arial"/>
          <w:sz w:val="24"/>
          <w:szCs w:val="24"/>
        </w:rPr>
        <w:t xml:space="preserve"> oficio </w:t>
      </w:r>
      <w:r w:rsidR="00507669" w:rsidRPr="00AB385D">
        <w:rPr>
          <w:rFonts w:ascii="Arial" w:hAnsi="Arial" w:cs="Arial"/>
          <w:b/>
          <w:bCs/>
          <w:sz w:val="24"/>
          <w:szCs w:val="24"/>
        </w:rPr>
        <w:t>No. CTP-DT-DIC-INF-0012-2025 de</w:t>
      </w:r>
      <w:r w:rsidR="00507669">
        <w:rPr>
          <w:rFonts w:ascii="Arial" w:hAnsi="Arial" w:cs="Arial"/>
          <w:b/>
          <w:bCs/>
          <w:sz w:val="24"/>
          <w:szCs w:val="24"/>
        </w:rPr>
        <w:t>l</w:t>
      </w:r>
      <w:r w:rsidR="00507669" w:rsidRPr="00AB385D">
        <w:rPr>
          <w:rFonts w:ascii="Arial" w:hAnsi="Arial" w:cs="Arial"/>
          <w:b/>
          <w:bCs/>
          <w:sz w:val="24"/>
          <w:szCs w:val="24"/>
        </w:rPr>
        <w:t xml:space="preserve"> 26 de febrero de 2025</w:t>
      </w:r>
      <w:r w:rsidR="00507669">
        <w:rPr>
          <w:rFonts w:ascii="Arial" w:hAnsi="Arial" w:cs="Arial"/>
          <w:sz w:val="24"/>
          <w:szCs w:val="24"/>
        </w:rPr>
        <w:t>, que</w:t>
      </w:r>
      <w:r w:rsidR="00507669" w:rsidRPr="00AB385D">
        <w:rPr>
          <w:rFonts w:ascii="Arial" w:hAnsi="Arial" w:cs="Arial"/>
          <w:bCs/>
          <w:sz w:val="24"/>
          <w:szCs w:val="24"/>
        </w:rPr>
        <w:t xml:space="preserve"> es el sustento técnico del </w:t>
      </w:r>
      <w:r w:rsidR="00507669" w:rsidRPr="00AB385D">
        <w:rPr>
          <w:rFonts w:ascii="Arial" w:hAnsi="Arial" w:cs="Arial"/>
          <w:b/>
          <w:bCs/>
          <w:sz w:val="24"/>
          <w:szCs w:val="24"/>
        </w:rPr>
        <w:t>Artículo 3.2 de la Sesión Ordinaria 16-2025 del 13 de marzo de 2025</w:t>
      </w:r>
      <w:r w:rsidR="00507669">
        <w:rPr>
          <w:rFonts w:ascii="Arial" w:hAnsi="Arial" w:cs="Arial"/>
          <w:b/>
          <w:bCs/>
          <w:sz w:val="24"/>
          <w:szCs w:val="24"/>
        </w:rPr>
        <w:t xml:space="preserve">; </w:t>
      </w:r>
      <w:r w:rsidR="00507669" w:rsidRPr="00AB385D">
        <w:rPr>
          <w:rFonts w:ascii="Arial" w:hAnsi="Arial" w:cs="Arial"/>
          <w:sz w:val="24"/>
          <w:szCs w:val="24"/>
        </w:rPr>
        <w:t xml:space="preserve">y el </w:t>
      </w:r>
      <w:r w:rsidR="00507669">
        <w:rPr>
          <w:rFonts w:ascii="Arial" w:hAnsi="Arial" w:cs="Arial"/>
          <w:sz w:val="24"/>
          <w:szCs w:val="24"/>
        </w:rPr>
        <w:t xml:space="preserve">oficio </w:t>
      </w:r>
      <w:r w:rsidR="00507669" w:rsidRPr="00AB385D">
        <w:rPr>
          <w:rFonts w:ascii="Arial" w:hAnsi="Arial" w:cs="Arial"/>
          <w:b/>
          <w:bCs/>
          <w:sz w:val="24"/>
          <w:szCs w:val="24"/>
        </w:rPr>
        <w:t>No. CTP-DT-CA-0143-2025 del 05 de mayo de 2025</w:t>
      </w:r>
      <w:r w:rsidR="00507669">
        <w:rPr>
          <w:rFonts w:ascii="Arial" w:hAnsi="Arial" w:cs="Arial"/>
          <w:bCs/>
          <w:sz w:val="24"/>
          <w:szCs w:val="24"/>
        </w:rPr>
        <w:t xml:space="preserve">, </w:t>
      </w:r>
      <w:r w:rsidR="00507669">
        <w:rPr>
          <w:rFonts w:ascii="Arial" w:hAnsi="Arial" w:cs="Arial"/>
          <w:sz w:val="24"/>
          <w:szCs w:val="24"/>
        </w:rPr>
        <w:t xml:space="preserve">mediante </w:t>
      </w:r>
      <w:r w:rsidR="00507669" w:rsidRPr="00AB385D">
        <w:rPr>
          <w:rFonts w:ascii="Arial" w:hAnsi="Arial" w:cs="Arial"/>
          <w:sz w:val="24"/>
          <w:szCs w:val="24"/>
        </w:rPr>
        <w:t xml:space="preserve">el </w:t>
      </w:r>
      <w:r w:rsidR="00507669">
        <w:rPr>
          <w:rFonts w:ascii="Arial" w:hAnsi="Arial" w:cs="Arial"/>
          <w:sz w:val="24"/>
          <w:szCs w:val="24"/>
        </w:rPr>
        <w:t>cual</w:t>
      </w:r>
      <w:r w:rsidR="00507669" w:rsidRPr="00AB385D">
        <w:rPr>
          <w:rFonts w:ascii="Arial" w:hAnsi="Arial" w:cs="Arial"/>
          <w:sz w:val="24"/>
          <w:szCs w:val="24"/>
        </w:rPr>
        <w:t xml:space="preserve"> se comunic</w:t>
      </w:r>
      <w:r w:rsidR="00507669">
        <w:rPr>
          <w:rFonts w:ascii="Arial" w:hAnsi="Arial" w:cs="Arial"/>
          <w:sz w:val="24"/>
          <w:szCs w:val="24"/>
        </w:rPr>
        <w:t>ó</w:t>
      </w:r>
      <w:r w:rsidR="00507669" w:rsidRPr="00AB385D">
        <w:rPr>
          <w:rFonts w:ascii="Arial" w:hAnsi="Arial" w:cs="Arial"/>
          <w:sz w:val="24"/>
          <w:szCs w:val="24"/>
        </w:rPr>
        <w:t xml:space="preserve"> el </w:t>
      </w:r>
      <w:r w:rsidR="00507669">
        <w:rPr>
          <w:rFonts w:ascii="Arial" w:hAnsi="Arial" w:cs="Arial"/>
          <w:sz w:val="24"/>
          <w:szCs w:val="24"/>
        </w:rPr>
        <w:t xml:space="preserve">citado </w:t>
      </w:r>
      <w:r w:rsidR="00507669" w:rsidRPr="00AB385D">
        <w:rPr>
          <w:rFonts w:ascii="Arial" w:hAnsi="Arial" w:cs="Arial"/>
          <w:sz w:val="24"/>
          <w:szCs w:val="24"/>
        </w:rPr>
        <w:t xml:space="preserve">acuerdo </w:t>
      </w:r>
      <w:r w:rsidR="00507669" w:rsidRPr="00AB385D">
        <w:rPr>
          <w:rFonts w:ascii="Arial" w:hAnsi="Arial" w:cs="Arial"/>
          <w:b/>
          <w:bCs/>
          <w:sz w:val="24"/>
          <w:szCs w:val="24"/>
        </w:rPr>
        <w:t>Artículo 3.2 de la Sesión Ordinaria 16-2025 del 13 de marzo de 2025</w:t>
      </w:r>
      <w:r w:rsidR="00507669" w:rsidRPr="00AB385D">
        <w:rPr>
          <w:rFonts w:ascii="Arial" w:hAnsi="Arial" w:cs="Arial"/>
          <w:sz w:val="24"/>
          <w:szCs w:val="24"/>
        </w:rPr>
        <w:t xml:space="preserve"> y el </w:t>
      </w:r>
      <w:r w:rsidR="00507669" w:rsidRPr="00AB385D">
        <w:rPr>
          <w:rFonts w:ascii="Arial" w:hAnsi="Arial" w:cs="Arial"/>
          <w:b/>
          <w:bCs/>
          <w:sz w:val="24"/>
          <w:szCs w:val="24"/>
        </w:rPr>
        <w:t>Acuerdo</w:t>
      </w:r>
      <w:r w:rsidR="00507669" w:rsidRPr="00AB385D">
        <w:rPr>
          <w:rFonts w:ascii="Arial" w:hAnsi="Arial" w:cs="Arial"/>
          <w:sz w:val="24"/>
          <w:szCs w:val="24"/>
        </w:rPr>
        <w:t xml:space="preserve"> </w:t>
      </w:r>
      <w:r w:rsidR="00507669" w:rsidRPr="00AB385D">
        <w:rPr>
          <w:rFonts w:ascii="Arial" w:hAnsi="Arial" w:cs="Arial"/>
          <w:b/>
          <w:bCs/>
          <w:sz w:val="24"/>
          <w:szCs w:val="24"/>
        </w:rPr>
        <w:t>6.1 de Sesión Ordinaria 25-2025, celebrada el día 28 de abril de 2025</w:t>
      </w:r>
      <w:r w:rsidR="00EA05B9">
        <w:rPr>
          <w:rFonts w:ascii="Arial" w:hAnsi="Arial" w:cs="Arial"/>
          <w:sz w:val="24"/>
          <w:szCs w:val="24"/>
        </w:rPr>
        <w:t xml:space="preserve">, </w:t>
      </w:r>
      <w:r w:rsidR="00C85FC3" w:rsidRPr="00EA05B9">
        <w:rPr>
          <w:rFonts w:ascii="Arial" w:hAnsi="Arial" w:cs="Arial"/>
          <w:sz w:val="24"/>
          <w:szCs w:val="24"/>
        </w:rPr>
        <w:t xml:space="preserve">ambos de la Junta </w:t>
      </w:r>
      <w:r w:rsidR="00EA05B9">
        <w:rPr>
          <w:rFonts w:ascii="Arial" w:hAnsi="Arial" w:cs="Arial"/>
          <w:sz w:val="24"/>
          <w:szCs w:val="24"/>
        </w:rPr>
        <w:t>D</w:t>
      </w:r>
      <w:r w:rsidR="00C85FC3" w:rsidRPr="00EA05B9">
        <w:rPr>
          <w:rFonts w:ascii="Arial" w:hAnsi="Arial" w:cs="Arial"/>
          <w:sz w:val="24"/>
          <w:szCs w:val="24"/>
        </w:rPr>
        <w:t>irectiva del Consejo de Transporte Público.</w:t>
      </w:r>
    </w:p>
    <w:p w14:paraId="521122F3" w14:textId="1130D36D" w:rsidR="005A035F" w:rsidRDefault="005A035F" w:rsidP="005A035F">
      <w:pPr>
        <w:spacing w:after="0"/>
        <w:jc w:val="both"/>
        <w:rPr>
          <w:rFonts w:ascii="Arial" w:hAnsi="Arial" w:cs="Arial"/>
          <w:bCs/>
          <w:sz w:val="24"/>
          <w:szCs w:val="24"/>
          <w:lang w:val="es-ES"/>
        </w:rPr>
      </w:pPr>
      <w:r w:rsidRPr="008267C1">
        <w:rPr>
          <w:rFonts w:ascii="Arial" w:hAnsi="Arial" w:cs="Arial"/>
          <w:b/>
          <w:bCs/>
          <w:sz w:val="24"/>
          <w:szCs w:val="24"/>
          <w:lang w:eastAsia="es-MX"/>
        </w:rPr>
        <w:t>II</w:t>
      </w:r>
      <w:r>
        <w:rPr>
          <w:rFonts w:ascii="Arial" w:hAnsi="Arial" w:cs="Arial"/>
          <w:b/>
          <w:bCs/>
          <w:sz w:val="24"/>
          <w:szCs w:val="24"/>
          <w:lang w:eastAsia="es-MX"/>
        </w:rPr>
        <w:t xml:space="preserve">. </w:t>
      </w:r>
      <w:r w:rsidRPr="008267C1">
        <w:rPr>
          <w:rFonts w:ascii="Arial" w:hAnsi="Arial" w:cs="Arial"/>
          <w:bCs/>
          <w:sz w:val="24"/>
          <w:szCs w:val="24"/>
          <w:lang w:val="es-ES"/>
        </w:rPr>
        <w:t xml:space="preserve">Según las disposiciones del artículo 16 de la Ley No. 7969, rector en la materia, se recuerda que los fallos de este Tribunal son de acatamiento, estricto y obligatorio. </w:t>
      </w:r>
    </w:p>
    <w:p w14:paraId="3AD8288B" w14:textId="77777777" w:rsidR="005A035F" w:rsidRDefault="005A035F" w:rsidP="005A035F">
      <w:pPr>
        <w:spacing w:after="0"/>
        <w:jc w:val="both"/>
        <w:rPr>
          <w:rFonts w:ascii="Arial" w:hAnsi="Arial" w:cs="Arial"/>
          <w:b/>
          <w:sz w:val="24"/>
          <w:szCs w:val="24"/>
          <w:lang w:val="es-ES"/>
        </w:rPr>
      </w:pPr>
    </w:p>
    <w:p w14:paraId="76769C8A" w14:textId="5B7E9635" w:rsidR="005A035F" w:rsidRDefault="005A035F" w:rsidP="005A035F">
      <w:pPr>
        <w:spacing w:after="0"/>
        <w:jc w:val="both"/>
        <w:rPr>
          <w:rFonts w:ascii="Arial" w:hAnsi="Arial" w:cs="Arial"/>
          <w:bCs/>
          <w:sz w:val="24"/>
          <w:szCs w:val="24"/>
          <w:lang w:val="es-ES"/>
        </w:rPr>
      </w:pPr>
      <w:r w:rsidRPr="008267C1">
        <w:rPr>
          <w:rFonts w:ascii="Arial" w:hAnsi="Arial" w:cs="Arial"/>
          <w:b/>
          <w:sz w:val="24"/>
          <w:szCs w:val="24"/>
          <w:lang w:val="es-ES"/>
        </w:rPr>
        <w:t>I</w:t>
      </w:r>
      <w:r>
        <w:rPr>
          <w:rFonts w:ascii="Arial" w:hAnsi="Arial" w:cs="Arial"/>
          <w:b/>
          <w:sz w:val="24"/>
          <w:szCs w:val="24"/>
          <w:lang w:val="es-ES"/>
        </w:rPr>
        <w:t xml:space="preserve">II. </w:t>
      </w:r>
      <w:r w:rsidRPr="008267C1">
        <w:rPr>
          <w:rFonts w:ascii="Arial" w:hAnsi="Arial" w:cs="Arial"/>
          <w:bCs/>
          <w:sz w:val="24"/>
          <w:szCs w:val="24"/>
          <w:lang w:val="es-ES"/>
        </w:rPr>
        <w:t xml:space="preserve">De conformidad con el artículo 22, inciso c), de la citada Ley No. 7969, la presente resolución no tiene ulterior recurso por lo que se tiene por agotada la vía administrativa. </w:t>
      </w:r>
    </w:p>
    <w:p w14:paraId="2CD7A642" w14:textId="77777777" w:rsidR="00EA05B9" w:rsidRPr="005A035F" w:rsidRDefault="00EA05B9" w:rsidP="00C85FC3">
      <w:pPr>
        <w:spacing w:after="0"/>
        <w:jc w:val="both"/>
        <w:rPr>
          <w:rFonts w:ascii="Arial" w:eastAsia="Calibri" w:hAnsi="Arial" w:cs="Arial"/>
          <w:b/>
          <w:iCs/>
          <w:color w:val="000000" w:themeColor="text1"/>
          <w:sz w:val="24"/>
          <w:szCs w:val="24"/>
          <w:lang w:val="es-ES"/>
        </w:rPr>
      </w:pPr>
    </w:p>
    <w:p w14:paraId="6ADA23B0" w14:textId="347D9A84" w:rsidR="00C85FC3" w:rsidRPr="00C259F5" w:rsidRDefault="00C85FC3" w:rsidP="00C85FC3">
      <w:pPr>
        <w:tabs>
          <w:tab w:val="left" w:pos="2002"/>
        </w:tabs>
        <w:spacing w:after="0"/>
        <w:jc w:val="both"/>
        <w:rPr>
          <w:rFonts w:ascii="Arial" w:eastAsia="Times New Roman" w:hAnsi="Arial" w:cs="Arial"/>
          <w:b/>
          <w:i/>
          <w:color w:val="000000" w:themeColor="text1"/>
          <w:sz w:val="24"/>
          <w:szCs w:val="24"/>
          <w:lang w:val="es-ES" w:eastAsia="es-ES"/>
        </w:rPr>
      </w:pPr>
      <w:r w:rsidRPr="00EA05B9">
        <w:rPr>
          <w:rFonts w:ascii="Arial" w:eastAsia="Times New Roman" w:hAnsi="Arial" w:cs="Arial"/>
          <w:b/>
          <w:i/>
          <w:color w:val="000000" w:themeColor="text1"/>
          <w:sz w:val="24"/>
          <w:szCs w:val="24"/>
          <w:lang w:val="es-ES" w:eastAsia="es-ES"/>
        </w:rPr>
        <w:t>NOTIFÍQUESE</w:t>
      </w:r>
    </w:p>
    <w:p w14:paraId="7600F800" w14:textId="77777777" w:rsidR="00EA05B9" w:rsidRDefault="00EA05B9" w:rsidP="00F85B2A">
      <w:pPr>
        <w:jc w:val="both"/>
        <w:rPr>
          <w:rFonts w:ascii="Arial" w:hAnsi="Arial" w:cs="Arial"/>
          <w:b/>
          <w:sz w:val="24"/>
          <w:szCs w:val="24"/>
        </w:rPr>
      </w:pPr>
    </w:p>
    <w:p w14:paraId="2CCEFDE0" w14:textId="77777777" w:rsidR="003047C7" w:rsidRPr="00EA05B9" w:rsidRDefault="003047C7" w:rsidP="00F85B2A">
      <w:pPr>
        <w:jc w:val="both"/>
        <w:rPr>
          <w:rFonts w:ascii="Arial" w:hAnsi="Arial" w:cs="Arial"/>
          <w:b/>
          <w:sz w:val="24"/>
          <w:szCs w:val="24"/>
        </w:rPr>
      </w:pPr>
    </w:p>
    <w:p w14:paraId="78E5923C" w14:textId="5486FF85" w:rsidR="00F85B2A" w:rsidRPr="00EA05B9" w:rsidRDefault="00F85B2A" w:rsidP="00EA05B9">
      <w:pPr>
        <w:pStyle w:val="Sinespaciado"/>
        <w:jc w:val="center"/>
        <w:rPr>
          <w:rFonts w:ascii="Arial" w:hAnsi="Arial" w:cs="Arial"/>
          <w:sz w:val="24"/>
          <w:szCs w:val="24"/>
        </w:rPr>
      </w:pPr>
      <w:r w:rsidRPr="00EA05B9">
        <w:rPr>
          <w:rFonts w:ascii="Arial" w:hAnsi="Arial" w:cs="Arial"/>
          <w:sz w:val="24"/>
          <w:szCs w:val="24"/>
        </w:rPr>
        <w:t>Lic. Ronald Muñoz Corea</w:t>
      </w:r>
    </w:p>
    <w:p w14:paraId="1A27F306" w14:textId="77777777" w:rsidR="00F85B2A" w:rsidRPr="00EA05B9" w:rsidRDefault="00F85B2A" w:rsidP="00EA05B9">
      <w:pPr>
        <w:pStyle w:val="Sinespaciado"/>
        <w:jc w:val="center"/>
        <w:rPr>
          <w:rFonts w:ascii="Arial" w:hAnsi="Arial" w:cs="Arial"/>
          <w:b/>
          <w:bCs/>
          <w:sz w:val="24"/>
          <w:szCs w:val="24"/>
        </w:rPr>
      </w:pPr>
      <w:r w:rsidRPr="00EA05B9">
        <w:rPr>
          <w:rFonts w:ascii="Arial" w:hAnsi="Arial" w:cs="Arial"/>
          <w:b/>
          <w:bCs/>
          <w:sz w:val="24"/>
          <w:szCs w:val="24"/>
        </w:rPr>
        <w:t>Presidente</w:t>
      </w:r>
    </w:p>
    <w:p w14:paraId="59ACB7AA" w14:textId="77777777" w:rsidR="00EA05B9" w:rsidRPr="00EA05B9" w:rsidRDefault="00EA05B9" w:rsidP="00EA05B9">
      <w:pPr>
        <w:rPr>
          <w:sz w:val="24"/>
          <w:szCs w:val="24"/>
        </w:rPr>
      </w:pPr>
    </w:p>
    <w:p w14:paraId="742C013B" w14:textId="77777777" w:rsidR="00EA05B9" w:rsidRPr="00EA05B9" w:rsidRDefault="00EA05B9" w:rsidP="00EA05B9">
      <w:pPr>
        <w:rPr>
          <w:sz w:val="24"/>
          <w:szCs w:val="24"/>
        </w:rPr>
      </w:pPr>
    </w:p>
    <w:p w14:paraId="0E2D6ECA" w14:textId="77777777" w:rsidR="00EA05B9" w:rsidRPr="00EA05B9" w:rsidRDefault="00EA05B9" w:rsidP="00EA05B9">
      <w:pPr>
        <w:pStyle w:val="Sinespaciado"/>
        <w:rPr>
          <w:rFonts w:ascii="Arial" w:hAnsi="Arial" w:cs="Arial"/>
          <w:sz w:val="24"/>
          <w:szCs w:val="24"/>
        </w:rPr>
      </w:pPr>
    </w:p>
    <w:p w14:paraId="18A37DC9" w14:textId="77777777" w:rsidR="00EA05B9" w:rsidRPr="00EA05B9" w:rsidRDefault="00EA05B9" w:rsidP="00EA05B9">
      <w:pPr>
        <w:pStyle w:val="Sinespaciado"/>
        <w:rPr>
          <w:rFonts w:ascii="Arial" w:hAnsi="Arial" w:cs="Arial"/>
          <w:sz w:val="24"/>
          <w:szCs w:val="24"/>
        </w:rPr>
      </w:pPr>
    </w:p>
    <w:p w14:paraId="599B9795" w14:textId="31F13298" w:rsidR="00F85B2A" w:rsidRPr="00EA05B9" w:rsidRDefault="00F85B2A" w:rsidP="00EA05B9">
      <w:pPr>
        <w:pStyle w:val="Sinespaciado"/>
        <w:rPr>
          <w:rFonts w:ascii="Arial" w:hAnsi="Arial" w:cs="Arial"/>
          <w:sz w:val="24"/>
          <w:szCs w:val="24"/>
        </w:rPr>
      </w:pPr>
      <w:r w:rsidRPr="00EA05B9">
        <w:rPr>
          <w:rFonts w:ascii="Arial" w:hAnsi="Arial" w:cs="Arial"/>
          <w:sz w:val="24"/>
          <w:szCs w:val="24"/>
        </w:rPr>
        <w:t xml:space="preserve">Licda. Maricela Villegas Herrera               </w:t>
      </w:r>
      <w:r w:rsidR="00EA05B9" w:rsidRPr="00EA05B9">
        <w:rPr>
          <w:rFonts w:ascii="Arial" w:hAnsi="Arial" w:cs="Arial"/>
          <w:sz w:val="24"/>
          <w:szCs w:val="24"/>
        </w:rPr>
        <w:tab/>
      </w:r>
      <w:r w:rsidRPr="00EA05B9">
        <w:rPr>
          <w:rFonts w:ascii="Arial" w:hAnsi="Arial" w:cs="Arial"/>
          <w:sz w:val="24"/>
          <w:szCs w:val="24"/>
        </w:rPr>
        <w:t>Licda. María Susana López Rivera</w:t>
      </w:r>
    </w:p>
    <w:p w14:paraId="113956A1" w14:textId="3859CEE6" w:rsidR="00CB4ECF" w:rsidRPr="00EA05B9" w:rsidRDefault="00EA05B9" w:rsidP="009568D6">
      <w:pPr>
        <w:pStyle w:val="Sinespaciado"/>
      </w:pPr>
      <w:r w:rsidRPr="00EA05B9">
        <w:rPr>
          <w:rFonts w:ascii="Arial" w:hAnsi="Arial" w:cs="Arial"/>
          <w:b/>
          <w:sz w:val="24"/>
          <w:szCs w:val="24"/>
        </w:rPr>
        <w:t xml:space="preserve">                   </w:t>
      </w:r>
      <w:r w:rsidR="00F85B2A" w:rsidRPr="00EA05B9">
        <w:rPr>
          <w:rFonts w:ascii="Arial" w:hAnsi="Arial" w:cs="Arial"/>
          <w:b/>
          <w:sz w:val="24"/>
          <w:szCs w:val="24"/>
        </w:rPr>
        <w:t>Jueza</w:t>
      </w:r>
      <w:r w:rsidR="00F85B2A" w:rsidRPr="00EA05B9">
        <w:rPr>
          <w:b/>
          <w:sz w:val="24"/>
          <w:szCs w:val="24"/>
        </w:rPr>
        <w:tab/>
      </w:r>
      <w:r w:rsidR="00F85B2A" w:rsidRPr="00EA05B9">
        <w:rPr>
          <w:b/>
          <w:sz w:val="24"/>
          <w:szCs w:val="24"/>
        </w:rPr>
        <w:tab/>
      </w:r>
      <w:r w:rsidR="00F85B2A" w:rsidRPr="00EA05B9">
        <w:rPr>
          <w:b/>
          <w:sz w:val="24"/>
          <w:szCs w:val="24"/>
        </w:rPr>
        <w:tab/>
        <w:t xml:space="preserve">                         </w:t>
      </w:r>
      <w:r w:rsidRPr="00EA05B9">
        <w:rPr>
          <w:b/>
          <w:sz w:val="24"/>
          <w:szCs w:val="24"/>
        </w:rPr>
        <w:tab/>
      </w:r>
      <w:r w:rsidRPr="00EA05B9">
        <w:rPr>
          <w:b/>
          <w:sz w:val="24"/>
          <w:szCs w:val="24"/>
        </w:rPr>
        <w:tab/>
      </w:r>
      <w:r w:rsidRPr="00EA05B9">
        <w:rPr>
          <w:b/>
          <w:sz w:val="24"/>
          <w:szCs w:val="24"/>
        </w:rPr>
        <w:tab/>
      </w:r>
      <w:proofErr w:type="spellStart"/>
      <w:r w:rsidR="00F85B2A" w:rsidRPr="00EA05B9">
        <w:rPr>
          <w:rFonts w:ascii="Arial" w:hAnsi="Arial" w:cs="Arial"/>
          <w:b/>
          <w:sz w:val="24"/>
          <w:szCs w:val="24"/>
        </w:rPr>
        <w:t>Jueza</w:t>
      </w:r>
      <w:proofErr w:type="spellEnd"/>
    </w:p>
    <w:sectPr w:rsidR="00CB4ECF" w:rsidRPr="00EA05B9" w:rsidSect="006638A4">
      <w:headerReference w:type="even" r:id="rId13"/>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EDAEA" w14:textId="77777777" w:rsidR="009A1F19" w:rsidRDefault="009A1F19">
      <w:pPr>
        <w:spacing w:after="0"/>
      </w:pPr>
      <w:r>
        <w:separator/>
      </w:r>
    </w:p>
  </w:endnote>
  <w:endnote w:type="continuationSeparator" w:id="0">
    <w:p w14:paraId="66C5BF9A" w14:textId="77777777" w:rsidR="009A1F19" w:rsidRDefault="009A1F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ndersonSansW00-BasicBold">
    <w:altName w:val="Calibri"/>
    <w:panose1 w:val="02000505030000020004"/>
    <w:charset w:val="00"/>
    <w:family w:val="auto"/>
    <w:pitch w:val="variable"/>
    <w:sig w:usb0="A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F25A" w14:textId="77777777" w:rsidR="00AE0105" w:rsidRDefault="00AE0105">
    <w:pPr>
      <w:pStyle w:val="Piedepgina"/>
      <w:rPr>
        <w:rFonts w:ascii="HendersonSansW00-BasicBold" w:hAnsi="HendersonSansW00-BasicBold"/>
        <w:color w:val="AEAAAA" w:themeColor="background2" w:themeShade="BF"/>
        <w:lang w:val="es-ES"/>
      </w:rPr>
    </w:pPr>
  </w:p>
  <w:p w14:paraId="5B873E6F" w14:textId="77777777" w:rsidR="00AE0105" w:rsidRDefault="00AE0105">
    <w:pPr>
      <w:pStyle w:val="Piedepgina"/>
      <w:rPr>
        <w:rFonts w:ascii="HendersonSansW00-BasicBold" w:hAnsi="HendersonSansW00-BasicBold"/>
        <w:color w:val="AEAAAA" w:themeColor="background2" w:themeShade="BF"/>
        <w:lang w:val="es-ES"/>
      </w:rPr>
    </w:pPr>
  </w:p>
  <w:p w14:paraId="6E731D0F" w14:textId="77777777" w:rsidR="00AE0105" w:rsidRPr="003573E0" w:rsidRDefault="00000000">
    <w:pPr>
      <w:pStyle w:val="Piedepgina"/>
      <w:rPr>
        <w:rFonts w:ascii="HendersonSansW00-BasicBold" w:hAnsi="HendersonSansW00-BasicBold"/>
        <w:color w:val="AEAAAA" w:themeColor="background2" w:themeShade="BF"/>
        <w:lang w:val="es-ES"/>
      </w:rPr>
    </w:pPr>
    <w:r w:rsidRPr="003573E0">
      <w:rPr>
        <w:rFonts w:ascii="HendersonSansW00-BasicBold" w:hAnsi="HendersonSansW00-BasicBold"/>
        <w:color w:val="AEAAAA" w:themeColor="background2" w:themeShade="BF"/>
        <w:lang w:val="es-ES"/>
      </w:rPr>
      <w:t>WWW.</w:t>
    </w:r>
    <w:r>
      <w:rPr>
        <w:rFonts w:ascii="HendersonSansW00-BasicBold" w:hAnsi="HendersonSansW00-BasicBold"/>
        <w:color w:val="AEAAAA" w:themeColor="background2" w:themeShade="BF"/>
        <w:lang w:val="es-ES"/>
      </w:rPr>
      <w:t>MOPT</w:t>
    </w:r>
    <w:r w:rsidRPr="003573E0">
      <w:rPr>
        <w:rFonts w:ascii="HendersonSansW00-BasicBold" w:hAnsi="HendersonSansW00-BasicBold"/>
        <w:color w:val="AEAAAA" w:themeColor="background2" w:themeShade="BF"/>
        <w:lang w:val="es-ES"/>
      </w:rPr>
      <w:t>.GO.CR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BC311" w14:textId="77777777" w:rsidR="00AE0105" w:rsidRDefault="00AE0105">
    <w:pPr>
      <w:pStyle w:val="Piedepgina"/>
      <w:rPr>
        <w:rFonts w:ascii="HendersonSansW00-BasicBold" w:hAnsi="HendersonSansW00-BasicBold"/>
        <w:color w:val="AEAAAA" w:themeColor="background2" w:themeShade="BF"/>
        <w:lang w:val="es-ES"/>
      </w:rPr>
    </w:pPr>
  </w:p>
  <w:p w14:paraId="6AE736CB" w14:textId="77777777" w:rsidR="00AE0105" w:rsidRDefault="00AE0105">
    <w:pPr>
      <w:pStyle w:val="Piedepgina"/>
      <w:rPr>
        <w:rFonts w:ascii="HendersonSansW00-BasicBold" w:hAnsi="HendersonSansW00-BasicBold"/>
        <w:color w:val="AEAAAA" w:themeColor="background2" w:themeShade="BF"/>
        <w:lang w:val="es-ES"/>
      </w:rPr>
    </w:pPr>
  </w:p>
  <w:p w14:paraId="432DFEDC" w14:textId="77777777" w:rsidR="00AE0105" w:rsidRPr="00D86771" w:rsidRDefault="00000000">
    <w:pPr>
      <w:pStyle w:val="Piedepgina"/>
      <w:rPr>
        <w:rFonts w:ascii="HendersonSansW00-BasicBold" w:hAnsi="HendersonSansW00-BasicBold"/>
        <w:color w:val="AEAAAA" w:themeColor="background2" w:themeShade="BF"/>
        <w:lang w:val="es-ES"/>
      </w:rPr>
    </w:pPr>
    <w:r w:rsidRPr="003573E0">
      <w:rPr>
        <w:rFonts w:ascii="HendersonSansW00-BasicBold" w:hAnsi="HendersonSansW00-BasicBold"/>
        <w:color w:val="AEAAAA" w:themeColor="background2" w:themeShade="BF"/>
        <w:lang w:val="es-ES"/>
      </w:rPr>
      <w:t>WWW.</w:t>
    </w:r>
    <w:r>
      <w:rPr>
        <w:rFonts w:ascii="HendersonSansW00-BasicBold" w:hAnsi="HendersonSansW00-BasicBold"/>
        <w:color w:val="AEAAAA" w:themeColor="background2" w:themeShade="BF"/>
        <w:lang w:val="es-ES"/>
      </w:rPr>
      <w:t>MOPT</w:t>
    </w:r>
    <w:r w:rsidRPr="003573E0">
      <w:rPr>
        <w:rFonts w:ascii="HendersonSansW00-BasicBold" w:hAnsi="HendersonSansW00-BasicBold"/>
        <w:color w:val="AEAAAA" w:themeColor="background2" w:themeShade="BF"/>
        <w:lang w:val="es-ES"/>
      </w:rPr>
      <w:t>.GO.CR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2FB2F" w14:textId="77777777" w:rsidR="009A1F19" w:rsidRDefault="009A1F19">
      <w:pPr>
        <w:spacing w:after="0"/>
      </w:pPr>
      <w:r>
        <w:separator/>
      </w:r>
    </w:p>
  </w:footnote>
  <w:footnote w:type="continuationSeparator" w:id="0">
    <w:p w14:paraId="57AB6C65" w14:textId="77777777" w:rsidR="009A1F19" w:rsidRDefault="009A1F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41904755"/>
      <w:docPartObj>
        <w:docPartGallery w:val="Page Numbers (Top of Page)"/>
        <w:docPartUnique/>
      </w:docPartObj>
    </w:sdtPr>
    <w:sdtContent>
      <w:p w14:paraId="0C9A211E" w14:textId="77777777" w:rsidR="00AE0105" w:rsidRDefault="00000000">
        <w:pPr>
          <w:pStyle w:val="Encabezado"/>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31</w:t>
        </w:r>
        <w:r>
          <w:rPr>
            <w:rStyle w:val="Nmerodepgina"/>
          </w:rPr>
          <w:fldChar w:fldCharType="end"/>
        </w:r>
      </w:p>
    </w:sdtContent>
  </w:sdt>
  <w:sdt>
    <w:sdtPr>
      <w:rPr>
        <w:rStyle w:val="Nmerodepgina"/>
      </w:rPr>
      <w:id w:val="1197279384"/>
      <w:docPartObj>
        <w:docPartGallery w:val="Page Numbers (Top of Page)"/>
        <w:docPartUnique/>
      </w:docPartObj>
    </w:sdtPr>
    <w:sdtContent>
      <w:p w14:paraId="0FF53419" w14:textId="77777777" w:rsidR="00AE0105" w:rsidRDefault="00000000">
        <w:pPr>
          <w:pStyle w:val="Encabezado"/>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31</w:t>
        </w:r>
        <w:r>
          <w:rPr>
            <w:rStyle w:val="Nmerodepgina"/>
          </w:rPr>
          <w:fldChar w:fldCharType="end"/>
        </w:r>
      </w:p>
    </w:sdtContent>
  </w:sdt>
  <w:p w14:paraId="4CDC5F66" w14:textId="77777777" w:rsidR="00AE0105" w:rsidRDefault="00000000">
    <w:pPr>
      <w:pStyle w:val="Encabezado"/>
    </w:pPr>
    <w:r>
      <w:rPr>
        <w:noProof/>
        <w14:ligatures w14:val="standardContextual"/>
      </w:rPr>
      <w:pict w14:anchorId="52D02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2" o:spid="_x0000_s1025" type="#_x0000_t75" style="position:absolute;margin-left:0;margin-top:0;width:607.75pt;height:786.5pt;z-index:-251659776;mso-wrap-edited:f;mso-position-horizontal:center;mso-position-horizontal-relative:margin;mso-position-vertical:center;mso-position-vertical-relative:margin" o:allowincell="f">
          <v:imagedata r:id="rId1" o:title="Hoja membretada_Documento Institucional"/>
          <w10:wrap anchorx="margin" anchory="margin"/>
        </v:shape>
      </w:pict>
    </w:r>
    <w:r>
      <w:rPr>
        <w:noProof/>
        <w14:ligatures w14:val="standardContextual"/>
      </w:rPr>
      <w:pict w14:anchorId="16E238F6">
        <v:shape id="WordPictureWatermark100670674" o:spid="_x0000_s1026" type="#_x0000_t75" style="position:absolute;margin-left:0;margin-top:0;width:607.75pt;height:786.5pt;z-index:-251658752;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Pr>
        <w:noProof/>
        <w14:ligatures w14:val="standardContextual"/>
      </w:rPr>
      <w:pict w14:anchorId="7FAFE1A5">
        <v:shape id="WordPictureWatermark100538339" o:spid="_x0000_s1027" type="#_x0000_t75" style="position:absolute;margin-left:0;margin-top:0;width:607.75pt;height:786.5pt;z-index:-251657728;mso-wrap-edited:f;mso-position-horizontal:center;mso-position-horizontal-relative:margin;mso-position-vertical:center;mso-position-vertical-relative:margin" o:allowincell="f">
          <v:imagedata r:id="rId2" o:title="Hoja membretada_Comunicado de prensa"/>
          <w10:wrap anchorx="margin" anchory="margin"/>
        </v:shape>
      </w:pict>
    </w:r>
    <w:r>
      <w:rPr>
        <w:noProof/>
        <w14:ligatures w14:val="standardContextual"/>
      </w:rPr>
      <w:pict w14:anchorId="1970848F">
        <v:shape id="WordPictureWatermark100482306" o:spid="_x0000_s1028" type="#_x0000_t75" style="position:absolute;margin-left:0;margin-top:0;width:440.9pt;height:570.6pt;z-index:-251656704;mso-wrap-edited:f;mso-position-horizontal:center;mso-position-horizontal-relative:margin;mso-position-vertical:center;mso-position-vertical-relative:margin" o:allowincell="f">
          <v:imagedata r:id="rId2" o:title="Hoja membretada_Comunicado de pren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476002"/>
      <w:docPartObj>
        <w:docPartGallery w:val="Page Numbers (Top of Page)"/>
        <w:docPartUnique/>
      </w:docPartObj>
    </w:sdtPr>
    <w:sdtContent>
      <w:p w14:paraId="0EE1E541" w14:textId="77777777" w:rsidR="00AE0105" w:rsidRDefault="00000000">
        <w:pPr>
          <w:pStyle w:val="Encabezado"/>
        </w:pPr>
        <w:r>
          <w:fldChar w:fldCharType="begin"/>
        </w:r>
        <w:r>
          <w:instrText>PAGE   \* MERGEFORMAT</w:instrText>
        </w:r>
        <w:r>
          <w:fldChar w:fldCharType="separate"/>
        </w:r>
        <w:r>
          <w:rPr>
            <w:lang w:val="es-ES"/>
          </w:rPr>
          <w:t>2</w:t>
        </w:r>
        <w:r>
          <w:fldChar w:fldCharType="end"/>
        </w:r>
      </w:p>
    </w:sdtContent>
  </w:sdt>
  <w:p w14:paraId="0B249C53" w14:textId="77777777" w:rsidR="00AE0105" w:rsidRDefault="00AE010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C0AD" w14:textId="77777777" w:rsidR="00AE0105" w:rsidRDefault="00000000">
    <w:pPr>
      <w:pStyle w:val="Encabezado"/>
      <w:tabs>
        <w:tab w:val="clear" w:pos="4419"/>
        <w:tab w:val="clear" w:pos="8838"/>
        <w:tab w:val="left" w:pos="2016"/>
      </w:tabs>
    </w:pPr>
    <w:r>
      <w:rPr>
        <w:noProof/>
      </w:rPr>
      <w:drawing>
        <wp:anchor distT="0" distB="0" distL="114300" distR="114300" simplePos="0" relativeHeight="251655680" behindDoc="1" locked="1" layoutInCell="1" allowOverlap="1" wp14:anchorId="6A279269" wp14:editId="0B28BEC8">
          <wp:simplePos x="0" y="0"/>
          <wp:positionH relativeFrom="column">
            <wp:posOffset>-1053465</wp:posOffset>
          </wp:positionH>
          <wp:positionV relativeFrom="page">
            <wp:posOffset>26670</wp:posOffset>
          </wp:positionV>
          <wp:extent cx="7689215" cy="995045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7689215" cy="9950450"/>
                  </a:xfrm>
                  <a:prstGeom prst="rect">
                    <a:avLst/>
                  </a:prstGeom>
                </pic:spPr>
              </pic:pic>
            </a:graphicData>
          </a:graphic>
          <wp14:sizeRelH relativeFrom="page">
            <wp14:pctWidth>0</wp14:pctWidth>
          </wp14:sizeRelH>
          <wp14:sizeRelV relativeFrom="page">
            <wp14:pctHeight>0</wp14:pctHeight>
          </wp14:sizeRelV>
        </wp:anchor>
      </w:drawing>
    </w:r>
    <w:r>
      <w:tab/>
    </w:r>
  </w:p>
  <w:p w14:paraId="38C26F16" w14:textId="77777777" w:rsidR="00AE0105" w:rsidRDefault="00000000">
    <w:pPr>
      <w:pStyle w:val="Encabezado"/>
      <w:tabs>
        <w:tab w:val="clear" w:pos="4419"/>
        <w:tab w:val="clear" w:pos="8838"/>
        <w:tab w:val="left" w:pos="1000"/>
        <w:tab w:val="left" w:pos="2918"/>
      </w:tabs>
    </w:pPr>
    <w:r>
      <w:tab/>
    </w:r>
    <w:r>
      <w:tab/>
    </w:r>
  </w:p>
  <w:p w14:paraId="162C685A" w14:textId="77777777" w:rsidR="00AE0105" w:rsidRDefault="00AE0105">
    <w:pPr>
      <w:pStyle w:val="Encabezado"/>
    </w:pPr>
  </w:p>
  <w:p w14:paraId="40ABF181" w14:textId="77777777" w:rsidR="00AE0105" w:rsidRDefault="00AE0105">
    <w:pPr>
      <w:pStyle w:val="Encabezado"/>
    </w:pPr>
  </w:p>
  <w:p w14:paraId="1F5CAD2B" w14:textId="77777777" w:rsidR="00AE0105" w:rsidRDefault="00AE01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13DDC"/>
    <w:multiLevelType w:val="hybridMultilevel"/>
    <w:tmpl w:val="A226F96E"/>
    <w:lvl w:ilvl="0" w:tplc="7D7A155A">
      <w:start w:val="4"/>
      <w:numFmt w:val="upperRoman"/>
      <w:lvlText w:val="%1)"/>
      <w:lvlJc w:val="left"/>
      <w:pPr>
        <w:ind w:left="1571" w:hanging="720"/>
      </w:pPr>
      <w:rPr>
        <w:rFonts w:hint="default"/>
        <w:b/>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1" w15:restartNumberingAfterBreak="0">
    <w:nsid w:val="24DC46A3"/>
    <w:multiLevelType w:val="hybridMultilevel"/>
    <w:tmpl w:val="7DC8F93A"/>
    <w:lvl w:ilvl="0" w:tplc="A78067E0">
      <w:start w:val="1"/>
      <w:numFmt w:val="decimal"/>
      <w:lvlText w:val="%1."/>
      <w:lvlJc w:val="left"/>
      <w:pPr>
        <w:ind w:left="720" w:hanging="360"/>
      </w:pPr>
      <w:rPr>
        <w:rFonts w:ascii="Arial" w:hAnsi="Arial" w:cs="Arial" w:hint="default"/>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4EC51691"/>
    <w:multiLevelType w:val="hybridMultilevel"/>
    <w:tmpl w:val="A4AE360A"/>
    <w:lvl w:ilvl="0" w:tplc="4A40FD78">
      <w:start w:val="1"/>
      <w:numFmt w:val="decimal"/>
      <w:lvlText w:val="%1."/>
      <w:lvlJc w:val="left"/>
      <w:pPr>
        <w:ind w:left="1211" w:hanging="360"/>
      </w:pPr>
      <w:rPr>
        <w:rFonts w:hint="default"/>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3" w15:restartNumberingAfterBreak="0">
    <w:nsid w:val="5AFF2F9D"/>
    <w:multiLevelType w:val="hybridMultilevel"/>
    <w:tmpl w:val="FCEA23D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46623393">
    <w:abstractNumId w:val="1"/>
  </w:num>
  <w:num w:numId="2" w16cid:durableId="1088428768">
    <w:abstractNumId w:val="0"/>
  </w:num>
  <w:num w:numId="3" w16cid:durableId="1826699488">
    <w:abstractNumId w:val="2"/>
  </w:num>
  <w:num w:numId="4" w16cid:durableId="796681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8A4"/>
    <w:rsid w:val="0000421A"/>
    <w:rsid w:val="000147AC"/>
    <w:rsid w:val="00030227"/>
    <w:rsid w:val="000A58B3"/>
    <w:rsid w:val="000B736C"/>
    <w:rsid w:val="000C3A89"/>
    <w:rsid w:val="000D3803"/>
    <w:rsid w:val="000D3D04"/>
    <w:rsid w:val="000E1D39"/>
    <w:rsid w:val="000E4B32"/>
    <w:rsid w:val="000E7A21"/>
    <w:rsid w:val="0010784A"/>
    <w:rsid w:val="001200EF"/>
    <w:rsid w:val="001449F5"/>
    <w:rsid w:val="001743AC"/>
    <w:rsid w:val="00187073"/>
    <w:rsid w:val="001C0A16"/>
    <w:rsid w:val="001D4A63"/>
    <w:rsid w:val="001E5330"/>
    <w:rsid w:val="001E7369"/>
    <w:rsid w:val="001F0CD9"/>
    <w:rsid w:val="00212185"/>
    <w:rsid w:val="0025396F"/>
    <w:rsid w:val="00266CF6"/>
    <w:rsid w:val="003047C7"/>
    <w:rsid w:val="00340BA8"/>
    <w:rsid w:val="00343ADD"/>
    <w:rsid w:val="00362837"/>
    <w:rsid w:val="00371BA0"/>
    <w:rsid w:val="00374680"/>
    <w:rsid w:val="0039668C"/>
    <w:rsid w:val="003C455F"/>
    <w:rsid w:val="003C7076"/>
    <w:rsid w:val="003E617D"/>
    <w:rsid w:val="00432322"/>
    <w:rsid w:val="0047065B"/>
    <w:rsid w:val="00477A4D"/>
    <w:rsid w:val="00496882"/>
    <w:rsid w:val="004B6E1A"/>
    <w:rsid w:val="004D2773"/>
    <w:rsid w:val="004F5A5B"/>
    <w:rsid w:val="00507669"/>
    <w:rsid w:val="00542629"/>
    <w:rsid w:val="00554572"/>
    <w:rsid w:val="00565A10"/>
    <w:rsid w:val="005A035F"/>
    <w:rsid w:val="00624188"/>
    <w:rsid w:val="00645686"/>
    <w:rsid w:val="006638A4"/>
    <w:rsid w:val="00670B1F"/>
    <w:rsid w:val="00696C10"/>
    <w:rsid w:val="006A5FA8"/>
    <w:rsid w:val="006D05A8"/>
    <w:rsid w:val="006F32AF"/>
    <w:rsid w:val="00707D11"/>
    <w:rsid w:val="00720259"/>
    <w:rsid w:val="007C04F5"/>
    <w:rsid w:val="00820A98"/>
    <w:rsid w:val="008560EA"/>
    <w:rsid w:val="00860F22"/>
    <w:rsid w:val="0088281D"/>
    <w:rsid w:val="00890C8E"/>
    <w:rsid w:val="008D0F4C"/>
    <w:rsid w:val="008D600B"/>
    <w:rsid w:val="008D6DDF"/>
    <w:rsid w:val="008F417F"/>
    <w:rsid w:val="00917FD5"/>
    <w:rsid w:val="0093032D"/>
    <w:rsid w:val="00934EEF"/>
    <w:rsid w:val="009447E8"/>
    <w:rsid w:val="009568D6"/>
    <w:rsid w:val="0097529B"/>
    <w:rsid w:val="009874E2"/>
    <w:rsid w:val="00995C22"/>
    <w:rsid w:val="009A1F19"/>
    <w:rsid w:val="009C15C0"/>
    <w:rsid w:val="009D586E"/>
    <w:rsid w:val="00A44466"/>
    <w:rsid w:val="00A67EF6"/>
    <w:rsid w:val="00A96163"/>
    <w:rsid w:val="00AA2E05"/>
    <w:rsid w:val="00AB385D"/>
    <w:rsid w:val="00AD1A40"/>
    <w:rsid w:val="00AE0105"/>
    <w:rsid w:val="00AF3FFB"/>
    <w:rsid w:val="00B11CB5"/>
    <w:rsid w:val="00B71905"/>
    <w:rsid w:val="00B80026"/>
    <w:rsid w:val="00BB2285"/>
    <w:rsid w:val="00BE400D"/>
    <w:rsid w:val="00C00ED6"/>
    <w:rsid w:val="00C10C9C"/>
    <w:rsid w:val="00C13FAE"/>
    <w:rsid w:val="00C57CB1"/>
    <w:rsid w:val="00C75DF9"/>
    <w:rsid w:val="00C85FC3"/>
    <w:rsid w:val="00CA3E73"/>
    <w:rsid w:val="00CB4ECF"/>
    <w:rsid w:val="00CD53DB"/>
    <w:rsid w:val="00CE3813"/>
    <w:rsid w:val="00D06E2A"/>
    <w:rsid w:val="00D15E98"/>
    <w:rsid w:val="00D23DAB"/>
    <w:rsid w:val="00D34098"/>
    <w:rsid w:val="00DB11C5"/>
    <w:rsid w:val="00DD766D"/>
    <w:rsid w:val="00DE42DE"/>
    <w:rsid w:val="00DE76A6"/>
    <w:rsid w:val="00E025E4"/>
    <w:rsid w:val="00E02CEE"/>
    <w:rsid w:val="00E14A23"/>
    <w:rsid w:val="00E57965"/>
    <w:rsid w:val="00EA05B9"/>
    <w:rsid w:val="00EC2AF5"/>
    <w:rsid w:val="00EF32C8"/>
    <w:rsid w:val="00EF7F0F"/>
    <w:rsid w:val="00F0319D"/>
    <w:rsid w:val="00F23DF7"/>
    <w:rsid w:val="00F35E1E"/>
    <w:rsid w:val="00F43D5C"/>
    <w:rsid w:val="00F85B2A"/>
    <w:rsid w:val="00FB1E87"/>
    <w:rsid w:val="00FE5C0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F21D6"/>
  <w15:chartTrackingRefBased/>
  <w15:docId w15:val="{AF5319BC-9DA7-4AB0-92B5-6461A0424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3AC"/>
    <w:pPr>
      <w:spacing w:line="240" w:lineRule="auto"/>
    </w:pPr>
    <w:rPr>
      <w:kern w:val="0"/>
      <w14:ligatures w14:val="none"/>
    </w:rPr>
  </w:style>
  <w:style w:type="paragraph" w:styleId="Ttulo1">
    <w:name w:val="heading 1"/>
    <w:basedOn w:val="Normal"/>
    <w:next w:val="Normal"/>
    <w:link w:val="Ttulo1Car"/>
    <w:uiPriority w:val="9"/>
    <w:qFormat/>
    <w:rsid w:val="006638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638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638A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638A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638A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638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38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38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38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38A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638A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638A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638A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638A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638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38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38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38A4"/>
    <w:rPr>
      <w:rFonts w:eastAsiaTheme="majorEastAsia" w:cstheme="majorBidi"/>
      <w:color w:val="272727" w:themeColor="text1" w:themeTint="D8"/>
    </w:rPr>
  </w:style>
  <w:style w:type="paragraph" w:styleId="Ttulo">
    <w:name w:val="Title"/>
    <w:basedOn w:val="Normal"/>
    <w:next w:val="Normal"/>
    <w:link w:val="TtuloCar"/>
    <w:uiPriority w:val="10"/>
    <w:qFormat/>
    <w:rsid w:val="006638A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638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638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38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38A4"/>
    <w:pPr>
      <w:spacing w:before="160"/>
      <w:jc w:val="center"/>
    </w:pPr>
    <w:rPr>
      <w:i/>
      <w:iCs/>
      <w:color w:val="404040" w:themeColor="text1" w:themeTint="BF"/>
    </w:rPr>
  </w:style>
  <w:style w:type="character" w:customStyle="1" w:styleId="CitaCar">
    <w:name w:val="Cita Car"/>
    <w:basedOn w:val="Fuentedeprrafopredeter"/>
    <w:link w:val="Cita"/>
    <w:uiPriority w:val="29"/>
    <w:rsid w:val="006638A4"/>
    <w:rPr>
      <w:i/>
      <w:iCs/>
      <w:color w:val="404040" w:themeColor="text1" w:themeTint="BF"/>
    </w:rPr>
  </w:style>
  <w:style w:type="paragraph" w:styleId="Prrafodelista">
    <w:name w:val="List Paragraph"/>
    <w:basedOn w:val="Normal"/>
    <w:uiPriority w:val="34"/>
    <w:qFormat/>
    <w:rsid w:val="006638A4"/>
    <w:pPr>
      <w:ind w:left="720"/>
      <w:contextualSpacing/>
    </w:pPr>
  </w:style>
  <w:style w:type="character" w:styleId="nfasisintenso">
    <w:name w:val="Intense Emphasis"/>
    <w:basedOn w:val="Fuentedeprrafopredeter"/>
    <w:uiPriority w:val="21"/>
    <w:qFormat/>
    <w:rsid w:val="006638A4"/>
    <w:rPr>
      <w:i/>
      <w:iCs/>
      <w:color w:val="2F5496" w:themeColor="accent1" w:themeShade="BF"/>
    </w:rPr>
  </w:style>
  <w:style w:type="paragraph" w:styleId="Citadestacada">
    <w:name w:val="Intense Quote"/>
    <w:basedOn w:val="Normal"/>
    <w:next w:val="Normal"/>
    <w:link w:val="CitadestacadaCar"/>
    <w:uiPriority w:val="30"/>
    <w:qFormat/>
    <w:rsid w:val="006638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638A4"/>
    <w:rPr>
      <w:i/>
      <w:iCs/>
      <w:color w:val="2F5496" w:themeColor="accent1" w:themeShade="BF"/>
    </w:rPr>
  </w:style>
  <w:style w:type="character" w:styleId="Referenciaintensa">
    <w:name w:val="Intense Reference"/>
    <w:basedOn w:val="Fuentedeprrafopredeter"/>
    <w:uiPriority w:val="32"/>
    <w:qFormat/>
    <w:rsid w:val="006638A4"/>
    <w:rPr>
      <w:b/>
      <w:bCs/>
      <w:smallCaps/>
      <w:color w:val="2F5496" w:themeColor="accent1" w:themeShade="BF"/>
      <w:spacing w:val="5"/>
    </w:rPr>
  </w:style>
  <w:style w:type="paragraph" w:styleId="Encabezado">
    <w:name w:val="header"/>
    <w:basedOn w:val="Normal"/>
    <w:link w:val="EncabezadoCar"/>
    <w:unhideWhenUsed/>
    <w:rsid w:val="006638A4"/>
    <w:pPr>
      <w:tabs>
        <w:tab w:val="center" w:pos="4419"/>
        <w:tab w:val="right" w:pos="8838"/>
      </w:tabs>
      <w:spacing w:after="0"/>
    </w:pPr>
  </w:style>
  <w:style w:type="character" w:customStyle="1" w:styleId="EncabezadoCar">
    <w:name w:val="Encabezado Car"/>
    <w:basedOn w:val="Fuentedeprrafopredeter"/>
    <w:link w:val="Encabezado"/>
    <w:rsid w:val="006638A4"/>
    <w:rPr>
      <w:kern w:val="0"/>
      <w14:ligatures w14:val="none"/>
    </w:rPr>
  </w:style>
  <w:style w:type="paragraph" w:styleId="Piedepgina">
    <w:name w:val="footer"/>
    <w:basedOn w:val="Normal"/>
    <w:link w:val="PiedepginaCar"/>
    <w:uiPriority w:val="99"/>
    <w:unhideWhenUsed/>
    <w:rsid w:val="006638A4"/>
    <w:pPr>
      <w:tabs>
        <w:tab w:val="center" w:pos="4419"/>
        <w:tab w:val="right" w:pos="8838"/>
      </w:tabs>
      <w:spacing w:after="0"/>
    </w:pPr>
  </w:style>
  <w:style w:type="character" w:customStyle="1" w:styleId="PiedepginaCar">
    <w:name w:val="Pie de página Car"/>
    <w:basedOn w:val="Fuentedeprrafopredeter"/>
    <w:link w:val="Piedepgina"/>
    <w:uiPriority w:val="99"/>
    <w:rsid w:val="006638A4"/>
    <w:rPr>
      <w:kern w:val="0"/>
      <w14:ligatures w14:val="none"/>
    </w:rPr>
  </w:style>
  <w:style w:type="character" w:styleId="Nmerodepgina">
    <w:name w:val="page number"/>
    <w:basedOn w:val="Fuentedeprrafopredeter"/>
    <w:uiPriority w:val="99"/>
    <w:semiHidden/>
    <w:unhideWhenUsed/>
    <w:rsid w:val="006638A4"/>
  </w:style>
  <w:style w:type="paragraph" w:styleId="Sinespaciado">
    <w:name w:val="No Spacing"/>
    <w:uiPriority w:val="1"/>
    <w:qFormat/>
    <w:rsid w:val="006638A4"/>
    <w:pPr>
      <w:spacing w:after="0" w:line="240" w:lineRule="auto"/>
    </w:pPr>
    <w:rPr>
      <w:kern w:val="0"/>
      <w14:ligatures w14:val="none"/>
    </w:rPr>
  </w:style>
  <w:style w:type="character" w:styleId="Hipervnculo">
    <w:name w:val="Hyperlink"/>
    <w:basedOn w:val="Fuentedeprrafopredeter"/>
    <w:uiPriority w:val="99"/>
    <w:unhideWhenUsed/>
    <w:rsid w:val="006638A4"/>
    <w:rPr>
      <w:color w:val="0563C1" w:themeColor="hyperlink"/>
      <w:u w:val="single"/>
    </w:rPr>
  </w:style>
  <w:style w:type="character" w:styleId="Mencinsinresolver">
    <w:name w:val="Unresolved Mention"/>
    <w:basedOn w:val="Fuentedeprrafopredeter"/>
    <w:uiPriority w:val="99"/>
    <w:semiHidden/>
    <w:unhideWhenUsed/>
    <w:rsid w:val="006638A4"/>
    <w:rPr>
      <w:color w:val="605E5C"/>
      <w:shd w:val="clear" w:color="auto" w:fill="E1DFDD"/>
    </w:rPr>
  </w:style>
  <w:style w:type="paragraph" w:styleId="NormalWeb">
    <w:name w:val="Normal (Web)"/>
    <w:basedOn w:val="Normal"/>
    <w:uiPriority w:val="99"/>
    <w:rsid w:val="00F85B2A"/>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app-page-detaildocumentany">
    <w:name w:val="app-page-detail_document_any"/>
    <w:basedOn w:val="Normal"/>
    <w:rsid w:val="00FE5C00"/>
    <w:pPr>
      <w:widowControl w:val="0"/>
      <w:spacing w:after="0" w:line="300" w:lineRule="atLeast"/>
    </w:pPr>
    <w:rPr>
      <w:rFonts w:ascii="Arial" w:eastAsia="Times New Roman" w:hAnsi="Arial" w:cs="Arial"/>
      <w:color w:val="000000"/>
      <w:sz w:val="21"/>
      <w:szCs w:val="21"/>
      <w:lang w:eastAsia="es-CR"/>
      <w14:ligatures w14:val="standardContextual"/>
    </w:rPr>
  </w:style>
  <w:style w:type="character" w:customStyle="1" w:styleId="app-page-detaildocumentanyCharacter">
    <w:name w:val="app-page-detail_document_any Character"/>
    <w:basedOn w:val="Fuentedeprrafopredeter"/>
    <w:rsid w:val="00FE5C00"/>
    <w:rPr>
      <w:rFonts w:ascii="Arial" w:eastAsia="Times New Roman" w:hAnsi="Arial" w:cs="Arial"/>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4BBAF-0F30-40F6-A593-295E2A972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10263</Words>
  <Characters>56450</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Vargas Arguello</dc:creator>
  <cp:keywords/>
  <dc:description/>
  <cp:lastModifiedBy>Bernal Rodriguez Porras</cp:lastModifiedBy>
  <cp:revision>2</cp:revision>
  <cp:lastPrinted>2025-06-25T14:17:00Z</cp:lastPrinted>
  <dcterms:created xsi:type="dcterms:W3CDTF">2025-07-24T15:48:00Z</dcterms:created>
  <dcterms:modified xsi:type="dcterms:W3CDTF">2025-07-24T15:48:00Z</dcterms:modified>
</cp:coreProperties>
</file>